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F5CBB" w14:textId="07D635ED" w:rsidR="00060149" w:rsidRPr="008A60BD" w:rsidRDefault="00717E59">
      <w:pPr>
        <w:rPr>
          <w:b/>
          <w:bCs/>
        </w:rPr>
      </w:pPr>
      <w:r w:rsidRPr="008A60BD">
        <w:rPr>
          <w:b/>
          <w:bCs/>
        </w:rPr>
        <w:t>TITOLO: Come comportarsi in caso di assenza del Piano generale degli Impianti Pubblicitari</w:t>
      </w:r>
      <w:r w:rsidR="00A26B81" w:rsidRPr="008A60BD">
        <w:rPr>
          <w:b/>
          <w:bCs/>
        </w:rPr>
        <w:t xml:space="preserve"> – Sentenza</w:t>
      </w:r>
      <w:r w:rsidR="008A60BD" w:rsidRPr="008A60BD">
        <w:rPr>
          <w:b/>
          <w:bCs/>
        </w:rPr>
        <w:t xml:space="preserve"> n.3843</w:t>
      </w:r>
      <w:r w:rsidR="00A26B81" w:rsidRPr="008A60BD">
        <w:rPr>
          <w:b/>
          <w:bCs/>
        </w:rPr>
        <w:t xml:space="preserve"> TAR Palermo</w:t>
      </w:r>
    </w:p>
    <w:p w14:paraId="2A5287B9" w14:textId="107F561B" w:rsidR="00717E59" w:rsidRPr="008A60BD" w:rsidRDefault="00717E59">
      <w:pPr>
        <w:rPr>
          <w:b/>
          <w:bCs/>
        </w:rPr>
      </w:pPr>
      <w:r w:rsidRPr="008A60BD">
        <w:rPr>
          <w:b/>
          <w:bCs/>
        </w:rPr>
        <w:t>di Alessandro Merciari</w:t>
      </w:r>
    </w:p>
    <w:p w14:paraId="0F193303" w14:textId="77777777" w:rsidR="00717E59" w:rsidRDefault="00717E59"/>
    <w:p w14:paraId="7BEDEE12" w14:textId="77777777" w:rsidR="008A60BD" w:rsidRDefault="006D1C82" w:rsidP="006D1C82">
      <w:pPr>
        <w:jc w:val="both"/>
      </w:pPr>
      <w:r>
        <w:t xml:space="preserve">Come già affrontato in precedenti </w:t>
      </w:r>
      <w:r w:rsidR="008A60BD">
        <w:t>pubblicazioni</w:t>
      </w:r>
      <w:r>
        <w:t>, con l’introduzione del Canone Unico Patrimoniale, il Legislatore ha ripreso il tema della dotazione di un Piano Generale degli Impianti Pubblicitari da parte delle Amministrazioni Comunali.</w:t>
      </w:r>
      <w:r w:rsidR="008A60BD">
        <w:t xml:space="preserve"> </w:t>
      </w:r>
    </w:p>
    <w:p w14:paraId="66031021" w14:textId="33859C3B" w:rsidR="008C767E" w:rsidRDefault="008A60BD" w:rsidP="006D1C82">
      <w:pPr>
        <w:jc w:val="both"/>
      </w:pPr>
      <w:r>
        <w:t xml:space="preserve">Un tema sensibile in materia di vivibilità delle nostre città, </w:t>
      </w:r>
      <w:r w:rsidR="008C767E">
        <w:t xml:space="preserve">sia in termini di </w:t>
      </w:r>
      <w:r>
        <w:t>decoro urbano</w:t>
      </w:r>
      <w:r w:rsidR="008C767E">
        <w:t xml:space="preserve"> che di sicurezza</w:t>
      </w:r>
      <w:r>
        <w:t xml:space="preserve"> e fruibilità di spazi pubblici. Viviamo in ambiti urbani </w:t>
      </w:r>
      <w:r w:rsidR="008C767E">
        <w:t xml:space="preserve">fortemente inquinati a livello visivo </w:t>
      </w:r>
      <w:r w:rsidR="00756EB8">
        <w:t>e acustico</w:t>
      </w:r>
      <w:r w:rsidR="008C767E">
        <w:t xml:space="preserve">, </w:t>
      </w:r>
      <w:r w:rsidR="00756EB8">
        <w:t>con manufatti, non solo pubblicitari, che</w:t>
      </w:r>
      <w:r w:rsidR="008C767E">
        <w:t xml:space="preserve"> limitano l’utilizzo di marciapiedi, aree verdi e in generale di spazi </w:t>
      </w:r>
      <w:r w:rsidR="00756EB8">
        <w:t xml:space="preserve">sottratti alla </w:t>
      </w:r>
      <w:r w:rsidR="008C767E">
        <w:t xml:space="preserve">libera circolazione. </w:t>
      </w:r>
    </w:p>
    <w:p w14:paraId="646AD999" w14:textId="51EDBB7A" w:rsidR="00717E59" w:rsidRDefault="008C767E" w:rsidP="006D1C82">
      <w:pPr>
        <w:jc w:val="both"/>
      </w:pPr>
      <w:r>
        <w:t>Fenomeno che</w:t>
      </w:r>
      <w:r w:rsidR="00756EB8">
        <w:t xml:space="preserve"> oggi assume</w:t>
      </w:r>
      <w:r>
        <w:t xml:space="preserve"> particolare importanza in centri abitati popolosi, tanto che il Legislatore, con la</w:t>
      </w:r>
      <w:r w:rsidR="006D1C82">
        <w:t xml:space="preserve"> lettera c) del comma 821 dell’art. 1 della Legge 160/2019 pone in capo ai Comuni con popolazione superiore a 20.000 abitanti l’obbligo di dotarsi del Piano Generale degli Impianti Pubblicitari (PGIP per brevità). I criteri per la sua redazione, prosegue il legislatore, dovrebbero, quanto meno, essere individuati nell’apposito Regolamento, sempre previsto dal medesimo comma 821, per la disciplina regolamentare dell’entrata.</w:t>
      </w:r>
    </w:p>
    <w:p w14:paraId="4FC58FFF" w14:textId="2883E36F" w:rsidR="006D1C82" w:rsidRDefault="006D1C82" w:rsidP="006D1C82">
      <w:pPr>
        <w:jc w:val="both"/>
      </w:pPr>
      <w:r>
        <w:t>Per la giustizia amministrativa e, segnatamente, per il Consiglio di Stato, il PGIP, al pari del Piano di Massima Occupabilità, ha natura pianificatoria di carattere generale e si tratta di uno strumento urbanistico obbligatorio che dovrebbe porsi l’obiettivo, minimo, di contemperare i diversi interessi in campo</w:t>
      </w:r>
      <w:r w:rsidR="00756EB8">
        <w:t>. D</w:t>
      </w:r>
      <w:r>
        <w:t>a un lato quello di consentire la comunicazione pubblicitaria e promozionale a garanzia delle libertà economiche e, dall’altro, quello di evitare uno sviluppo disarmonico ed incontrollato della stessa nella tutela di bellezze artistiche, architettoniche e di decoro urbano.</w:t>
      </w:r>
    </w:p>
    <w:p w14:paraId="36EFF82F" w14:textId="66AACEC2" w:rsidR="006D1C82" w:rsidRDefault="006D1C82" w:rsidP="006D1C82">
      <w:pPr>
        <w:jc w:val="both"/>
      </w:pPr>
      <w:r>
        <w:t>Tuttavia molti enti non hanno ancora provveduto a dotarsi di un piano e questo comporta quotidianamente criticità con le aziende che chiedo</w:t>
      </w:r>
      <w:r w:rsidR="00A26B81">
        <w:t>no</w:t>
      </w:r>
      <w:r>
        <w:t xml:space="preserve"> il rilascio di autorizzazioni all’installazione di nuovi impianti.</w:t>
      </w:r>
    </w:p>
    <w:p w14:paraId="5C8C76CC" w14:textId="6BACA4C1" w:rsidR="00706E7F" w:rsidRDefault="00814D7A" w:rsidP="006D1C82">
      <w:pPr>
        <w:jc w:val="both"/>
      </w:pPr>
      <w:r>
        <w:t xml:space="preserve">È di recente </w:t>
      </w:r>
      <w:r w:rsidR="006D1C82">
        <w:t xml:space="preserve">pubblicazione </w:t>
      </w:r>
      <w:r>
        <w:t>la</w:t>
      </w:r>
      <w:r w:rsidR="006D1C82">
        <w:t xml:space="preserve"> sentenza </w:t>
      </w:r>
      <w:r>
        <w:t xml:space="preserve">numero </w:t>
      </w:r>
      <w:r w:rsidR="006D1C82" w:rsidRPr="006D1C82">
        <w:t>3843 del 22/12/2023</w:t>
      </w:r>
      <w:r w:rsidR="006D1C82">
        <w:t xml:space="preserve"> </w:t>
      </w:r>
      <w:r>
        <w:t>emessa dal</w:t>
      </w:r>
      <w:r w:rsidR="006D1C82">
        <w:t xml:space="preserve"> </w:t>
      </w:r>
      <w:r w:rsidR="006D1C82" w:rsidRPr="006D1C82">
        <w:t xml:space="preserve">Tar Palermo – Sez.III </w:t>
      </w:r>
      <w:r w:rsidR="006D1C82">
        <w:t>nella quale il tribunale amministrativo</w:t>
      </w:r>
      <w:r>
        <w:t xml:space="preserve"> siciliano</w:t>
      </w:r>
      <w:r w:rsidR="006D1C82">
        <w:t xml:space="preserve"> ha </w:t>
      </w:r>
      <w:r w:rsidR="00756EB8">
        <w:t>affermato come</w:t>
      </w:r>
      <w:r>
        <w:t>,</w:t>
      </w:r>
      <w:r w:rsidR="006D1C82">
        <w:t xml:space="preserve"> in assenza di un regolare PGIP, sia </w:t>
      </w:r>
      <w:r w:rsidR="00756EB8">
        <w:t xml:space="preserve">quanto meno </w:t>
      </w:r>
      <w:r w:rsidR="006D1C82">
        <w:t xml:space="preserve">necessario prevedere all’interno del regolamento CUP </w:t>
      </w:r>
      <w:r w:rsidR="001A795D" w:rsidRPr="001A795D">
        <w:t>le tipologie di impianti autorizzabili</w:t>
      </w:r>
      <w:r w:rsidR="00706E7F">
        <w:t xml:space="preserve">, il loro </w:t>
      </w:r>
      <w:r w:rsidR="001A795D" w:rsidRPr="001A795D">
        <w:t xml:space="preserve">numero massimo </w:t>
      </w:r>
      <w:r w:rsidR="00706E7F">
        <w:t>e la loro</w:t>
      </w:r>
      <w:r w:rsidR="00756EB8">
        <w:t xml:space="preserve"> </w:t>
      </w:r>
      <w:r w:rsidR="00706E7F">
        <w:t xml:space="preserve">superficie </w:t>
      </w:r>
      <w:r w:rsidR="00756EB8">
        <w:t xml:space="preserve">distinta </w:t>
      </w:r>
      <w:r w:rsidR="001A795D" w:rsidRPr="001A795D">
        <w:t>per ciascuna tipologia.</w:t>
      </w:r>
      <w:r>
        <w:t xml:space="preserve"> </w:t>
      </w:r>
    </w:p>
    <w:p w14:paraId="00633C95" w14:textId="5FDA2E37" w:rsidR="006D1C82" w:rsidRPr="00756EB8" w:rsidRDefault="00814D7A" w:rsidP="00706E7F">
      <w:pPr>
        <w:jc w:val="both"/>
      </w:pPr>
      <w:r>
        <w:t>Proprio ravvisando l’esigenza di una regolamentazione degli impianti che popolano le strade</w:t>
      </w:r>
      <w:r w:rsidR="00706E7F">
        <w:t xml:space="preserve"> dei nostri comuni, il TAR, ha ritenuto</w:t>
      </w:r>
      <w:r w:rsidR="00756EB8">
        <w:t xml:space="preserve"> quindi</w:t>
      </w:r>
      <w:r w:rsidR="00706E7F">
        <w:t xml:space="preserve"> che, in assenza di uno specifico PGIP, sia sufficiente, come condizione minima, </w:t>
      </w:r>
      <w:r w:rsidR="00706E7F" w:rsidRPr="00706E7F">
        <w:rPr>
          <w:i/>
          <w:iCs/>
        </w:rPr>
        <w:t>“che siano previste le tipologie di impianti autorizzabili e di quelli vietati, nonché il numero massimo di impianti autorizzabili per ciascuna tipologia o la relativa superficie.”</w:t>
      </w:r>
      <w:r w:rsidR="00756EB8">
        <w:rPr>
          <w:i/>
          <w:iCs/>
        </w:rPr>
        <w:t xml:space="preserve"> </w:t>
      </w:r>
      <w:r w:rsidR="00756EB8">
        <w:t>Una condizione oggi davvero irrinunciabile per una buona gestione del settore economico delle diffusioni pubblicitarie che necessariamente deve sottostare ai vincoli imposti dalle singole Pubbliche Amministrazioni che, come detto, devono contemperare interessi diversi nel proprio territorio di competenza.</w:t>
      </w:r>
    </w:p>
    <w:p w14:paraId="40748A0F" w14:textId="77777777" w:rsidR="00756EB8" w:rsidRDefault="00756EB8" w:rsidP="00706E7F">
      <w:pPr>
        <w:jc w:val="both"/>
      </w:pPr>
    </w:p>
    <w:p w14:paraId="32E89943" w14:textId="502BEECA" w:rsidR="00706E7F" w:rsidRPr="00706E7F" w:rsidRDefault="00706E7F" w:rsidP="00706E7F">
      <w:pPr>
        <w:jc w:val="both"/>
      </w:pPr>
      <w:r w:rsidRPr="00706E7F">
        <w:t>Allegata sentenza Tar Palermo – Sez.III – Sentenza 3843 del 22/12/2023</w:t>
      </w:r>
    </w:p>
    <w:p w14:paraId="168EA95C" w14:textId="77777777" w:rsidR="00814D7A" w:rsidRDefault="00814D7A" w:rsidP="006D1C82">
      <w:pPr>
        <w:jc w:val="both"/>
      </w:pPr>
    </w:p>
    <w:p w14:paraId="27635123" w14:textId="77777777" w:rsidR="00027C6E" w:rsidRDefault="00027C6E" w:rsidP="006D1C82">
      <w:pPr>
        <w:jc w:val="both"/>
      </w:pPr>
    </w:p>
    <w:p w14:paraId="47FBFD68" w14:textId="77777777" w:rsidR="00717E59" w:rsidRDefault="00717E59"/>
    <w:p w14:paraId="000E2C7F" w14:textId="77777777" w:rsidR="00717E59" w:rsidRDefault="00717E59"/>
    <w:sectPr w:rsidR="00717E5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C1"/>
    <w:rsid w:val="00027C6E"/>
    <w:rsid w:val="00060149"/>
    <w:rsid w:val="001A795D"/>
    <w:rsid w:val="003E1C27"/>
    <w:rsid w:val="00642AC1"/>
    <w:rsid w:val="006D1C82"/>
    <w:rsid w:val="00706E7F"/>
    <w:rsid w:val="00717E59"/>
    <w:rsid w:val="00756EB8"/>
    <w:rsid w:val="00814D7A"/>
    <w:rsid w:val="008A60BD"/>
    <w:rsid w:val="008C767E"/>
    <w:rsid w:val="00A26B81"/>
    <w:rsid w:val="00B63B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F882"/>
  <w15:chartTrackingRefBased/>
  <w15:docId w15:val="{7545DE88-8B50-450C-802C-DC0911FB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6D1C82"/>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486</Words>
  <Characters>2771</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2024-02-05T14:09:00Z</dcterms:created>
  <dcterms:modified xsi:type="dcterms:W3CDTF">2024-02-09T15:55:00Z</dcterms:modified>
</cp:coreProperties>
</file>