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600BBC4" w14:textId="3A381093" w:rsidR="00274866" w:rsidRDefault="003817C9" w:rsidP="00740D32">
      <w:pPr>
        <w:jc w:val="both"/>
      </w:pPr>
      <w:r>
        <w:t xml:space="preserve">Titolo: </w:t>
      </w:r>
      <w:r w:rsidR="00B212C4">
        <w:t>Come calcolare il CUP per le iniziative pubblicitarie in occasione dei saldi estivi</w:t>
      </w:r>
    </w:p>
    <w:p w14:paraId="79F80947" w14:textId="17D157A0" w:rsidR="003817C9" w:rsidRDefault="003817C9" w:rsidP="00740D32">
      <w:pPr>
        <w:jc w:val="both"/>
      </w:pPr>
      <w:r>
        <w:t>Di Alessandro Merciari</w:t>
      </w:r>
    </w:p>
    <w:p w14:paraId="121C14DD" w14:textId="77777777" w:rsidR="003817C9" w:rsidRDefault="003817C9" w:rsidP="00740D32">
      <w:pPr>
        <w:jc w:val="both"/>
      </w:pPr>
    </w:p>
    <w:p w14:paraId="1779B9A4" w14:textId="4677159C" w:rsidR="00B212C4" w:rsidRDefault="00B212C4" w:rsidP="00740D32">
      <w:pPr>
        <w:jc w:val="both"/>
      </w:pPr>
      <w:r>
        <w:t xml:space="preserve">In questa stagione estiva si ripete, come ogni anno nel mondo del commercio al dettaglio, il momento dei “Saldi”. Periodo </w:t>
      </w:r>
      <w:r w:rsidR="00202FAC">
        <w:t xml:space="preserve">in cui </w:t>
      </w:r>
      <w:r>
        <w:t xml:space="preserve">vengono esposte sulle vetrine dei negozi </w:t>
      </w:r>
      <w:r w:rsidR="00202FAC">
        <w:t>le</w:t>
      </w:r>
      <w:r>
        <w:t xml:space="preserve"> pubblicità che reclamizzano percentuali </w:t>
      </w:r>
      <w:r w:rsidR="00202FAC">
        <w:t xml:space="preserve">strabilianti </w:t>
      </w:r>
      <w:r>
        <w:t>di scont</w:t>
      </w:r>
      <w:r w:rsidR="00202FAC">
        <w:t>i</w:t>
      </w:r>
      <w:r>
        <w:t xml:space="preserve"> che vengono applicat</w:t>
      </w:r>
      <w:r w:rsidR="00202FAC">
        <w:t>i</w:t>
      </w:r>
      <w:r>
        <w:t xml:space="preserve"> sulle merci in vendita</w:t>
      </w:r>
      <w:r w:rsidR="00202FAC">
        <w:t xml:space="preserve"> all’interno dei locali</w:t>
      </w:r>
      <w:r>
        <w:t>. Tipiche campagne pubblicitarie temporanee soggette all’applicazione del prelievo dedicato alle diffusioni pubblicitarie</w:t>
      </w:r>
      <w:r w:rsidR="00202FAC">
        <w:t>, aventi una durata di circa 60 giorni</w:t>
      </w:r>
      <w:r>
        <w:t>.</w:t>
      </w:r>
    </w:p>
    <w:p w14:paraId="26AA6B41" w14:textId="0E567748" w:rsidR="003817C9" w:rsidRDefault="00202FAC" w:rsidP="00740D32">
      <w:pPr>
        <w:jc w:val="both"/>
      </w:pPr>
      <w:r>
        <w:t>In questo contesto, g</w:t>
      </w:r>
      <w:r w:rsidR="00B212C4">
        <w:t xml:space="preserve">li uffici dei Comuni </w:t>
      </w:r>
      <w:r>
        <w:t>chiamati a riscuotere il CUP per le iniziative reclamistiche realizzate presso gli esercizi commerciali del proprio territorio,</w:t>
      </w:r>
      <w:r w:rsidR="00B212C4">
        <w:t xml:space="preserve"> si trovano inevitabilmente in difficoltà a causa dell’impostazione </w:t>
      </w:r>
      <w:r>
        <w:t xml:space="preserve">tariffaria </w:t>
      </w:r>
      <w:r w:rsidR="00B212C4">
        <w:t>data dal legislatore</w:t>
      </w:r>
      <w:r>
        <w:t xml:space="preserve">. </w:t>
      </w:r>
      <w:r w:rsidR="00B212C4">
        <w:t xml:space="preserve"> </w:t>
      </w:r>
      <w:r>
        <w:t>Uno dei</w:t>
      </w:r>
      <w:r w:rsidR="003817C9">
        <w:t xml:space="preserve"> cambiamenti più rilevanti registrato nel passaggio da Imposta sulla Pubblicità a Canone Unico Patrimoniale, riguarda </w:t>
      </w:r>
      <w:r>
        <w:t xml:space="preserve">infatti </w:t>
      </w:r>
      <w:r w:rsidR="003817C9">
        <w:t>la disciplina che regola il prelievo per le diffusioni pubblicitarie temporanee.</w:t>
      </w:r>
    </w:p>
    <w:p w14:paraId="48DFD53B" w14:textId="66A2F5E8" w:rsidR="003817C9" w:rsidRDefault="00F83E29" w:rsidP="003817C9">
      <w:pPr>
        <w:jc w:val="both"/>
        <w:rPr>
          <w:i/>
          <w:iCs/>
        </w:rPr>
      </w:pPr>
      <w:r>
        <w:t xml:space="preserve">Con il </w:t>
      </w:r>
      <w:r w:rsidR="003817C9">
        <w:t>precedente regime</w:t>
      </w:r>
      <w:r>
        <w:t xml:space="preserve"> regolato dal </w:t>
      </w:r>
      <w:proofErr w:type="spellStart"/>
      <w:r w:rsidR="003817C9">
        <w:t>D.lgs</w:t>
      </w:r>
      <w:proofErr w:type="spellEnd"/>
      <w:r w:rsidR="003817C9">
        <w:t xml:space="preserve"> 507/93</w:t>
      </w:r>
      <w:r>
        <w:t>, si</w:t>
      </w:r>
      <w:r w:rsidR="003817C9">
        <w:t xml:space="preserve"> prevedeva</w:t>
      </w:r>
      <w:r>
        <w:t>,</w:t>
      </w:r>
      <w:r w:rsidR="003817C9">
        <w:t xml:space="preserve"> per tutte le iniziative temporanee</w:t>
      </w:r>
      <w:r>
        <w:t>,</w:t>
      </w:r>
      <w:r w:rsidR="003817C9">
        <w:t xml:space="preserve"> un criterio di calcolo dell’imposta basato sulla tariffa annuale che veniva </w:t>
      </w:r>
      <w:proofErr w:type="gramStart"/>
      <w:r w:rsidR="003817C9">
        <w:t>frazionata  in</w:t>
      </w:r>
      <w:proofErr w:type="gramEnd"/>
      <w:r w:rsidR="003817C9">
        <w:t xml:space="preserve"> decimi e applicata per le iniziative pubblicitaria di durata mensile o frazione</w:t>
      </w:r>
      <w:r>
        <w:t xml:space="preserve"> </w:t>
      </w:r>
      <w:r w:rsidR="003817C9">
        <w:t>fino ad un periodo massimo di tre mesi. In base all’articolo 12 comma 2</w:t>
      </w:r>
      <w:r>
        <w:t xml:space="preserve"> del citato Decreto</w:t>
      </w:r>
      <w:r w:rsidR="003817C9">
        <w:t xml:space="preserve"> si stabiliva che: </w:t>
      </w:r>
      <w:r w:rsidR="003817C9" w:rsidRPr="003817C9">
        <w:rPr>
          <w:i/>
          <w:iCs/>
        </w:rPr>
        <w:t>“Per le fattispecie pubblicitarie di cui al comma 1 che abbiano durata non superiore a tre mesi si applica per ogni mese o frazione una tariffa pari ad un decimo di quella ivi prevista”</w:t>
      </w:r>
      <w:r w:rsidR="003817C9">
        <w:rPr>
          <w:i/>
          <w:iCs/>
        </w:rPr>
        <w:t>.</w:t>
      </w:r>
    </w:p>
    <w:p w14:paraId="1A043D07" w14:textId="6E74F1D8" w:rsidR="003817C9" w:rsidRDefault="003817C9" w:rsidP="003817C9">
      <w:pPr>
        <w:jc w:val="both"/>
      </w:pPr>
      <w:r>
        <w:t xml:space="preserve">Oggi, con la disciplina del Canone Unico, il Legislatore ha cambiato </w:t>
      </w:r>
      <w:r w:rsidR="00F83E29">
        <w:t xml:space="preserve">radicalmente </w:t>
      </w:r>
      <w:r>
        <w:t xml:space="preserve">sistema di calcolo, </w:t>
      </w:r>
      <w:r w:rsidR="00F83E29">
        <w:t>introducendo</w:t>
      </w:r>
      <w:r>
        <w:t xml:space="preserve"> l’applicazione di una tariffa giornaliera, del tutto svincolata da quella annuale, applicando </w:t>
      </w:r>
      <w:r w:rsidR="00F83E29">
        <w:t xml:space="preserve">così </w:t>
      </w:r>
      <w:r>
        <w:t xml:space="preserve">alle pubblicità temporanee </w:t>
      </w:r>
      <w:r w:rsidR="00F83E29">
        <w:t>lo stesso</w:t>
      </w:r>
      <w:r>
        <w:t xml:space="preserve"> criterio già in uso per le occupazioni di suolo pubblico aventi una durata inferiore all’anno.</w:t>
      </w:r>
    </w:p>
    <w:p w14:paraId="1271388C" w14:textId="77777777" w:rsidR="00F83E29" w:rsidRDefault="003817C9" w:rsidP="003817C9">
      <w:pPr>
        <w:jc w:val="both"/>
      </w:pPr>
      <w:r>
        <w:t xml:space="preserve">Un sistema, come abbiamo già avuto modo di evidenziare, che non funziona. Non si può adattare una tariffa giornaliera a esposizioni pubblicitarie profondamente diverse tra loro, con durate che possono variare da 1 giorno fino a diversi mesi di esposizione. </w:t>
      </w:r>
    </w:p>
    <w:p w14:paraId="797EDF0A" w14:textId="2829BCAC" w:rsidR="003817C9" w:rsidRDefault="003817C9" w:rsidP="003817C9">
      <w:pPr>
        <w:jc w:val="both"/>
      </w:pPr>
      <w:r>
        <w:t>Applicare</w:t>
      </w:r>
      <w:r w:rsidR="002A261F">
        <w:t xml:space="preserve"> </w:t>
      </w:r>
      <w:r w:rsidR="00F83E29">
        <w:t>infatti indistintamente</w:t>
      </w:r>
      <w:r>
        <w:t xml:space="preserve"> </w:t>
      </w:r>
      <w:r w:rsidR="002A261F">
        <w:t xml:space="preserve">a tutte le esposizioni temporanee </w:t>
      </w:r>
      <w:r>
        <w:t xml:space="preserve">una </w:t>
      </w:r>
      <w:r w:rsidR="002A261F">
        <w:t xml:space="preserve">identica </w:t>
      </w:r>
      <w:r>
        <w:t xml:space="preserve">tariffa giornaliera porterebbe a conteggi di Canone totalmente </w:t>
      </w:r>
      <w:r w:rsidR="002A261F">
        <w:t xml:space="preserve">scollegati dal </w:t>
      </w:r>
      <w:r w:rsidR="00F83E29">
        <w:t xml:space="preserve">reale </w:t>
      </w:r>
      <w:r w:rsidR="002A261F">
        <w:t>valore dell’esposizione</w:t>
      </w:r>
      <w:r w:rsidR="00F83E29">
        <w:t xml:space="preserve"> stessa rendendo di fatto inapplicabile il CUP giornaliero per le iniziative pubblicitarie temporanee aventi una durata superiore ai 30 giorni. Il calcolo applicando la tariffa giornaliera porterebbe a valori sproporzionati rispetto</w:t>
      </w:r>
      <w:r w:rsidR="002A261F">
        <w:t xml:space="preserve"> sia </w:t>
      </w:r>
      <w:r w:rsidR="00F83E29">
        <w:t>al</w:t>
      </w:r>
      <w:r w:rsidR="002A261F">
        <w:t xml:space="preserve"> beneficio che </w:t>
      </w:r>
      <w:r w:rsidR="00F83E29">
        <w:t xml:space="preserve">ricava </w:t>
      </w:r>
      <w:r w:rsidR="002A261F">
        <w:t>colui che dispone del mezzo pubblicitario, sia a</w:t>
      </w:r>
      <w:r w:rsidR="00F83E29">
        <w:t>l beneficio di</w:t>
      </w:r>
      <w:r w:rsidR="002A261F">
        <w:t xml:space="preserve"> chi vende o produce la merce o il servizio reclamizzato.</w:t>
      </w:r>
    </w:p>
    <w:p w14:paraId="557DF70A" w14:textId="3FDF884D" w:rsidR="002A261F" w:rsidRDefault="00F83E29" w:rsidP="002A261F">
      <w:pPr>
        <w:jc w:val="both"/>
      </w:pPr>
      <w:r>
        <w:t>Ricordiamo che c</w:t>
      </w:r>
      <w:r w:rsidR="002A261F">
        <w:t>on il comma 826 della Legge 160/2019 è stata stabilita la tariffa standard annua, modificabile ai sensi del comma 817, in base alla quale si applica il canone relativo alle fattispecie di cui al comma 819, nel caso in cui l’occupazione o la diffusione di messaggi pubblicitari si protragga per l’intero anno solare. Con questa tariffa il Legislatore ha sostanzialmente disposto che alle occupazioni di suolo pubblico e alle esposizioni pubblicitarie che hanno natura stabile e destinate a rimanere esposte per un periodo lungo (almeno un intero anno solare), verrà applicata una tariffa commisurata ad anno, solare appunto, da versarsi annualmente e per tutto il periodo della concessione/autorizzazione.</w:t>
      </w:r>
    </w:p>
    <w:p w14:paraId="72124DEA" w14:textId="269DB8F7" w:rsidR="002A261F" w:rsidRDefault="002A261F" w:rsidP="002A261F">
      <w:pPr>
        <w:jc w:val="both"/>
      </w:pPr>
      <w:r>
        <w:t xml:space="preserve">Con il successivo comma 827 è stata </w:t>
      </w:r>
      <w:r w:rsidR="00F83E29">
        <w:t xml:space="preserve">invece </w:t>
      </w:r>
      <w:r>
        <w:t xml:space="preserve">disposta la tariffa standard giornaliera, </w:t>
      </w:r>
      <w:r w:rsidR="00F83E29">
        <w:t xml:space="preserve">anch’essa </w:t>
      </w:r>
      <w:r>
        <w:t>modificabile ai sensi del comma 817, in base alla quale si applica il canone relativo alle fattispecie di cui al comma 819, nel caso in cui l’occupazione o la diffusione di messaggi pubblicitari si protragga per un periodo inferiore all’anno solare. Con questa seconda tipologia di tariffa il Legislatore ha invece disposto che alle occupazioni di suolo pubblico e alle esposizioni pubblicitarie destinate a rimanere esposte per brevi periodi, verrà applicata una tariffa commisurata a giornata.</w:t>
      </w:r>
    </w:p>
    <w:p w14:paraId="598D6FA7" w14:textId="5867681D" w:rsidR="002A261F" w:rsidRDefault="002A261F" w:rsidP="002A261F">
      <w:pPr>
        <w:jc w:val="both"/>
      </w:pPr>
      <w:r>
        <w:t xml:space="preserve">Oggi, con l’impostazione data dal Legislatore, gli impianti tariffari dei comuni sono andati </w:t>
      </w:r>
      <w:r w:rsidR="00F83E29">
        <w:t>in evidente sofferenza</w:t>
      </w:r>
      <w:r>
        <w:t xml:space="preserve"> per poter gestire adeguatamente tutte le situazioni </w:t>
      </w:r>
      <w:r w:rsidR="00F83E29">
        <w:t xml:space="preserve">di diffusioni pubblicitarie </w:t>
      </w:r>
      <w:r>
        <w:t>che via via si presentano nel proprio territorio di competenza.</w:t>
      </w:r>
    </w:p>
    <w:p w14:paraId="32BCD6FE" w14:textId="23A426B8" w:rsidR="002A261F" w:rsidRDefault="002A261F" w:rsidP="002A261F">
      <w:pPr>
        <w:jc w:val="both"/>
      </w:pPr>
      <w:r>
        <w:t xml:space="preserve">Molte Amministrazioni </w:t>
      </w:r>
      <w:r w:rsidR="00F83E29">
        <w:t xml:space="preserve">per questo </w:t>
      </w:r>
      <w:r>
        <w:t xml:space="preserve">hanno </w:t>
      </w:r>
      <w:r w:rsidR="00F83E29">
        <w:t>deciso di ristabilire</w:t>
      </w:r>
      <w:r>
        <w:t xml:space="preserve"> una tariffa mensile</w:t>
      </w:r>
      <w:r w:rsidR="00F83E29">
        <w:t xml:space="preserve"> per contrastare un criterio di calcolo giornaliero che mal si adatta ad iniziative pubblicitarie di durata superiore a 30 giorni.</w:t>
      </w:r>
    </w:p>
    <w:p w14:paraId="40820C93" w14:textId="73564BB4" w:rsidR="00C10C85" w:rsidRDefault="00F83E29" w:rsidP="00740D32">
      <w:pPr>
        <w:jc w:val="both"/>
      </w:pPr>
      <w:r>
        <w:t xml:space="preserve">Per </w:t>
      </w:r>
      <w:r w:rsidR="0059566B">
        <w:t>comprendere</w:t>
      </w:r>
      <w:r>
        <w:t xml:space="preserve"> </w:t>
      </w:r>
      <w:r w:rsidR="0059566B">
        <w:t>lo</w:t>
      </w:r>
      <w:r>
        <w:t xml:space="preserve"> squilibrio che comporta l’applicazione della tariffa giornaliera rispetto alla tariffa annuale, basta raffrontare l</w:t>
      </w:r>
      <w:r w:rsidR="0059566B">
        <w:t xml:space="preserve">e due tariffe standard volute dal Legislatore ai commi 826 e 827. Tariffe che, come detto, si adattano al prelievo dedicato alle occupazioni di suolo pubblico, ma che risultano ingestibili quando si parla di diffusioni pubblicitarie, specie se di durata superiore a 30 giorni. Il </w:t>
      </w:r>
      <w:r w:rsidR="001F5CD9">
        <w:t>legame</w:t>
      </w:r>
      <w:r w:rsidR="0059566B">
        <w:t xml:space="preserve"> tra le due tariffe </w:t>
      </w:r>
      <w:r w:rsidR="001F5CD9">
        <w:t xml:space="preserve">base </w:t>
      </w:r>
      <w:r w:rsidR="0059566B">
        <w:t xml:space="preserve">cambia a seconda della classe di comune, </w:t>
      </w:r>
      <w:r w:rsidR="001F5CD9">
        <w:t>andando da un rapporto di</w:t>
      </w:r>
      <w:r w:rsidR="0059566B">
        <w:t xml:space="preserve"> 1 a 3</w:t>
      </w:r>
      <w:r w:rsidR="00B0640F">
        <w:t>5</w:t>
      </w:r>
      <w:r w:rsidR="0059566B">
        <w:t xml:space="preserve"> per i Comuni con popolazione con oltre 500.000 </w:t>
      </w:r>
      <w:r w:rsidR="001F5CD9">
        <w:t>abitanti, fino</w:t>
      </w:r>
      <w:r w:rsidR="0059566B">
        <w:t xml:space="preserve"> a un rapporto</w:t>
      </w:r>
      <w:r w:rsidR="001F5CD9">
        <w:t xml:space="preserve"> di</w:t>
      </w:r>
      <w:r w:rsidR="0059566B">
        <w:t xml:space="preserve"> 1 a 57 per i Comuni di quarta classe.</w:t>
      </w:r>
    </w:p>
    <w:p w14:paraId="054399E7" w14:textId="77777777" w:rsidR="00B212C4" w:rsidRDefault="0059566B" w:rsidP="00740D32">
      <w:pPr>
        <w:jc w:val="both"/>
      </w:pPr>
      <w:r>
        <w:t xml:space="preserve">Questo significa che un’esposizione pubblicitaria </w:t>
      </w:r>
      <w:r w:rsidR="00B0640F">
        <w:t xml:space="preserve">temporanea </w:t>
      </w:r>
      <w:r>
        <w:t xml:space="preserve">di </w:t>
      </w:r>
      <w:r w:rsidR="00B0640F">
        <w:t xml:space="preserve">durata superiore a </w:t>
      </w:r>
      <w:r>
        <w:t>3</w:t>
      </w:r>
      <w:r w:rsidR="00B0640F">
        <w:t>0</w:t>
      </w:r>
      <w:r>
        <w:t xml:space="preserve"> giorni, in una città di prima classe cost</w:t>
      </w:r>
      <w:r w:rsidR="00B0640F">
        <w:t>erebbe</w:t>
      </w:r>
      <w:r>
        <w:t xml:space="preserve"> </w:t>
      </w:r>
      <w:r w:rsidR="00B0640F">
        <w:t xml:space="preserve">uguale, se non di più, di una identica diffusione che rimane esposta tutto l’anno. </w:t>
      </w:r>
    </w:p>
    <w:p w14:paraId="32C4DD94" w14:textId="6256F9D8" w:rsidR="00B212C4" w:rsidRDefault="00B212C4" w:rsidP="00740D32">
      <w:pPr>
        <w:jc w:val="both"/>
      </w:pPr>
      <w:r w:rsidRPr="00B212C4">
        <w:t xml:space="preserve">Non è </w:t>
      </w:r>
      <w:r>
        <w:t xml:space="preserve">infatti </w:t>
      </w:r>
      <w:r w:rsidRPr="00B212C4">
        <w:t xml:space="preserve">ipotizzabile che un’esposizione di </w:t>
      </w:r>
      <w:r w:rsidR="00202FAC">
        <w:t>60</w:t>
      </w:r>
      <w:r w:rsidRPr="00B212C4">
        <w:t xml:space="preserve"> giorni realizzata in occasione dei saldi commerciali</w:t>
      </w:r>
      <w:r w:rsidR="00202FAC">
        <w:t xml:space="preserve"> estivi</w:t>
      </w:r>
      <w:r w:rsidRPr="00B212C4">
        <w:t xml:space="preserve">, sconti un canone </w:t>
      </w:r>
      <w:r w:rsidR="00202FAC">
        <w:t xml:space="preserve">nettamente </w:t>
      </w:r>
      <w:r w:rsidRPr="00B212C4">
        <w:t xml:space="preserve">maggiore rispetto ad una identica esposizione effettuata per un intero anno. Viene meno il principio generale di gradualità e proporzionalità del prelievo rispetto all’effettiva esposizione. </w:t>
      </w:r>
    </w:p>
    <w:p w14:paraId="5B01ACD9" w14:textId="0EA098D8" w:rsidR="0059566B" w:rsidRDefault="00B0640F" w:rsidP="00740D32">
      <w:pPr>
        <w:jc w:val="both"/>
      </w:pPr>
      <w:r>
        <w:t xml:space="preserve">È evidente come il criterio voluto dal Legislatore non possa funzionare andando contro i principi su cui si deve basare l’impianto tariffario degli enti territoriali chiamati a rilasciare le autorizzazioni per l’installazione dei mezzi pubblicitari. Da qui l’esigenza di ristabilire, all’interno della propria disciplina regolamentare, la tariffa mensile, calcolata come frazione di quella annuale. Sistema ritenuto più corretto per mantenere </w:t>
      </w:r>
      <w:r w:rsidR="00B212C4">
        <w:t>quel</w:t>
      </w:r>
      <w:r>
        <w:t xml:space="preserve"> giusto rapporto di </w:t>
      </w:r>
      <w:r w:rsidR="00B212C4" w:rsidRPr="00B212C4">
        <w:t xml:space="preserve">gradualità </w:t>
      </w:r>
      <w:r w:rsidR="00B212C4">
        <w:t xml:space="preserve">e </w:t>
      </w:r>
      <w:r>
        <w:t>proporzionalità tra impianti con ugual impatto sull’arredo e decoro urbano aventi</w:t>
      </w:r>
      <w:r w:rsidR="00B212C4">
        <w:t xml:space="preserve"> tuttavia</w:t>
      </w:r>
      <w:r>
        <w:t xml:space="preserve"> durate differenti.</w:t>
      </w:r>
      <w:r w:rsidR="0059566B">
        <w:t xml:space="preserve"> </w:t>
      </w:r>
    </w:p>
    <w:p w14:paraId="685E2E8B" w14:textId="468175D5" w:rsidR="00202FAC" w:rsidRDefault="00202FAC" w:rsidP="00740D32">
      <w:pPr>
        <w:jc w:val="both"/>
      </w:pPr>
    </w:p>
    <w:p w14:paraId="3D5F9C99" w14:textId="77777777" w:rsidR="001F5CD9" w:rsidRDefault="001F5CD9" w:rsidP="001F5CD9">
      <w:pPr>
        <w:pStyle w:val="Default"/>
      </w:pPr>
    </w:p>
    <w:p w14:paraId="18076989" w14:textId="77777777" w:rsidR="001F5CD9" w:rsidRDefault="001F5CD9" w:rsidP="001F5CD9">
      <w:pPr>
        <w:pStyle w:val="Default"/>
        <w:rPr>
          <w:rFonts w:cstheme="minorBidi"/>
          <w:color w:val="auto"/>
        </w:rPr>
      </w:pPr>
    </w:p>
    <w:p w14:paraId="6F6858FA" w14:textId="77777777" w:rsidR="001F5CD9" w:rsidRDefault="001F5CD9" w:rsidP="001F5CD9">
      <w:pPr>
        <w:pStyle w:val="Default"/>
        <w:rPr>
          <w:rFonts w:cstheme="minorBidi"/>
          <w:color w:val="auto"/>
        </w:rPr>
      </w:pPr>
    </w:p>
    <w:p w14:paraId="112A4F1B" w14:textId="77777777" w:rsidR="001F5CD9" w:rsidRDefault="001F5CD9" w:rsidP="001F5CD9">
      <w:pPr>
        <w:pStyle w:val="Default"/>
        <w:rPr>
          <w:rFonts w:cstheme="minorBidi"/>
          <w:color w:val="auto"/>
        </w:rPr>
      </w:pPr>
    </w:p>
    <w:p w14:paraId="1F298206" w14:textId="77777777" w:rsidR="001F5CD9" w:rsidRDefault="001F5CD9" w:rsidP="001F5CD9">
      <w:pPr>
        <w:pStyle w:val="Default"/>
        <w:rPr>
          <w:rFonts w:cstheme="minorBidi"/>
          <w:color w:val="auto"/>
        </w:rPr>
      </w:pPr>
    </w:p>
    <w:p w14:paraId="397722FE" w14:textId="77777777" w:rsidR="001F5CD9" w:rsidRDefault="001F5CD9" w:rsidP="00740D32">
      <w:pPr>
        <w:jc w:val="both"/>
      </w:pPr>
    </w:p>
    <w:p w14:paraId="42D8C26D" w14:textId="77777777" w:rsidR="00B0640F" w:rsidRDefault="00B0640F" w:rsidP="00740D32">
      <w:pPr>
        <w:jc w:val="both"/>
      </w:pPr>
    </w:p>
    <w:p w14:paraId="23E75151" w14:textId="77777777" w:rsidR="00C10C85" w:rsidRDefault="00C10C85" w:rsidP="00740D32">
      <w:pPr>
        <w:jc w:val="both"/>
      </w:pPr>
    </w:p>
    <w:p w14:paraId="1D5DF22A" w14:textId="2F70040E" w:rsidR="00060149" w:rsidRDefault="00740D32" w:rsidP="00740D32">
      <w:pPr>
        <w:jc w:val="both"/>
      </w:pPr>
      <w:r>
        <w:br/>
      </w:r>
      <w:r>
        <w:br/>
      </w:r>
    </w:p>
    <w:sectPr w:rsidR="00060149">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ole Serif Text">
    <w:altName w:val="Cambria"/>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A2B1A71"/>
    <w:multiLevelType w:val="hybridMultilevel"/>
    <w:tmpl w:val="B5A0452E"/>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3961259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B66"/>
    <w:rsid w:val="00060149"/>
    <w:rsid w:val="001B4243"/>
    <w:rsid w:val="001F3B66"/>
    <w:rsid w:val="001F5CD9"/>
    <w:rsid w:val="00202FAC"/>
    <w:rsid w:val="00274866"/>
    <w:rsid w:val="00292E6B"/>
    <w:rsid w:val="002A261F"/>
    <w:rsid w:val="00356F95"/>
    <w:rsid w:val="003817C9"/>
    <w:rsid w:val="004D0576"/>
    <w:rsid w:val="00532914"/>
    <w:rsid w:val="0059566B"/>
    <w:rsid w:val="00740D32"/>
    <w:rsid w:val="007465FF"/>
    <w:rsid w:val="007C59A8"/>
    <w:rsid w:val="008B53ED"/>
    <w:rsid w:val="0091033D"/>
    <w:rsid w:val="00A7632F"/>
    <w:rsid w:val="00B0640F"/>
    <w:rsid w:val="00B212C4"/>
    <w:rsid w:val="00C10C85"/>
    <w:rsid w:val="00C80DF3"/>
    <w:rsid w:val="00E965B8"/>
    <w:rsid w:val="00EF7739"/>
    <w:rsid w:val="00F83E29"/>
    <w:rsid w:val="00FE58C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EFE55"/>
  <w15:chartTrackingRefBased/>
  <w15:docId w15:val="{0858087D-66E0-451A-BA4E-1EB0164F0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356F95"/>
    <w:pPr>
      <w:ind w:left="720"/>
      <w:contextualSpacing/>
    </w:pPr>
  </w:style>
  <w:style w:type="character" w:styleId="Rimandocommento">
    <w:name w:val="annotation reference"/>
    <w:basedOn w:val="Carpredefinitoparagrafo"/>
    <w:uiPriority w:val="99"/>
    <w:semiHidden/>
    <w:unhideWhenUsed/>
    <w:rsid w:val="00EF7739"/>
    <w:rPr>
      <w:sz w:val="16"/>
      <w:szCs w:val="16"/>
    </w:rPr>
  </w:style>
  <w:style w:type="paragraph" w:styleId="Testocommento">
    <w:name w:val="annotation text"/>
    <w:basedOn w:val="Normale"/>
    <w:link w:val="TestocommentoCarattere"/>
    <w:uiPriority w:val="99"/>
    <w:semiHidden/>
    <w:unhideWhenUsed/>
    <w:rsid w:val="00EF7739"/>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EF7739"/>
    <w:rPr>
      <w:sz w:val="20"/>
      <w:szCs w:val="20"/>
    </w:rPr>
  </w:style>
  <w:style w:type="paragraph" w:styleId="Soggettocommento">
    <w:name w:val="annotation subject"/>
    <w:basedOn w:val="Testocommento"/>
    <w:next w:val="Testocommento"/>
    <w:link w:val="SoggettocommentoCarattere"/>
    <w:uiPriority w:val="99"/>
    <w:semiHidden/>
    <w:unhideWhenUsed/>
    <w:rsid w:val="00EF7739"/>
    <w:rPr>
      <w:b/>
      <w:bCs/>
    </w:rPr>
  </w:style>
  <w:style w:type="character" w:customStyle="1" w:styleId="SoggettocommentoCarattere">
    <w:name w:val="Soggetto commento Carattere"/>
    <w:basedOn w:val="TestocommentoCarattere"/>
    <w:link w:val="Soggettocommento"/>
    <w:uiPriority w:val="99"/>
    <w:semiHidden/>
    <w:rsid w:val="00EF7739"/>
    <w:rPr>
      <w:b/>
      <w:bCs/>
      <w:sz w:val="20"/>
      <w:szCs w:val="20"/>
    </w:rPr>
  </w:style>
  <w:style w:type="paragraph" w:customStyle="1" w:styleId="Default">
    <w:name w:val="Default"/>
    <w:rsid w:val="001F5CD9"/>
    <w:pPr>
      <w:autoSpaceDE w:val="0"/>
      <w:autoSpaceDN w:val="0"/>
      <w:adjustRightInd w:val="0"/>
      <w:spacing w:after="0" w:line="240" w:lineRule="auto"/>
    </w:pPr>
    <w:rPr>
      <w:rFonts w:ascii="Sole Serif Text" w:hAnsi="Sole Serif Text" w:cs="Sole Serif Text"/>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333</TotalTime>
  <Pages>2</Pages>
  <Words>952</Words>
  <Characters>5428</Characters>
  <Application>Microsoft Office Word</Application>
  <DocSecurity>0</DocSecurity>
  <Lines>45</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8</cp:revision>
  <dcterms:created xsi:type="dcterms:W3CDTF">2024-07-11T07:13:00Z</dcterms:created>
  <dcterms:modified xsi:type="dcterms:W3CDTF">2024-07-16T07:50:00Z</dcterms:modified>
</cp:coreProperties>
</file>