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05A6" w14:textId="06634DC5" w:rsidR="003A4EE4" w:rsidRDefault="003A4EE4" w:rsidP="00CD3D1F">
      <w:pPr>
        <w:jc w:val="both"/>
        <w:rPr>
          <w:rFonts w:ascii="Times New Roman" w:hAnsi="Times New Roman" w:cs="Times New Roman"/>
          <w:b/>
          <w:sz w:val="24"/>
          <w:szCs w:val="24"/>
        </w:rPr>
      </w:pPr>
      <w:r w:rsidRPr="003A4EE4">
        <w:rPr>
          <w:rFonts w:ascii="Times New Roman" w:hAnsi="Times New Roman" w:cs="Times New Roman"/>
          <w:b/>
          <w:sz w:val="24"/>
          <w:szCs w:val="24"/>
        </w:rPr>
        <w:t xml:space="preserve">Titolo: </w:t>
      </w:r>
      <w:r w:rsidRPr="003A4EE4">
        <w:rPr>
          <w:rFonts w:ascii="Times New Roman" w:hAnsi="Times New Roman" w:cs="Times New Roman"/>
          <w:b/>
          <w:sz w:val="24"/>
          <w:szCs w:val="24"/>
        </w:rPr>
        <w:t xml:space="preserve">Cosa succede </w:t>
      </w:r>
      <w:r w:rsidRPr="003A4EE4">
        <w:rPr>
          <w:rFonts w:ascii="Times New Roman" w:hAnsi="Times New Roman" w:cs="Times New Roman"/>
          <w:b/>
          <w:sz w:val="24"/>
          <w:szCs w:val="24"/>
        </w:rPr>
        <w:t>con l’affrancazione</w:t>
      </w:r>
      <w:r w:rsidRPr="003A4EE4">
        <w:rPr>
          <w:rFonts w:ascii="Times New Roman" w:hAnsi="Times New Roman" w:cs="Times New Roman"/>
          <w:b/>
          <w:sz w:val="24"/>
          <w:szCs w:val="24"/>
        </w:rPr>
        <w:t xml:space="preserve"> dal pagamento di un passo carrabile</w:t>
      </w:r>
    </w:p>
    <w:p w14:paraId="6A03BDC7" w14:textId="4DD51B62" w:rsidR="003A4EE4" w:rsidRDefault="003A4EE4" w:rsidP="00CD3D1F">
      <w:pPr>
        <w:jc w:val="both"/>
        <w:rPr>
          <w:rFonts w:ascii="Times New Roman" w:hAnsi="Times New Roman" w:cs="Times New Roman"/>
          <w:b/>
          <w:sz w:val="24"/>
          <w:szCs w:val="24"/>
        </w:rPr>
      </w:pPr>
      <w:r>
        <w:rPr>
          <w:rFonts w:ascii="Times New Roman" w:hAnsi="Times New Roman" w:cs="Times New Roman"/>
          <w:b/>
          <w:sz w:val="24"/>
          <w:szCs w:val="24"/>
        </w:rPr>
        <w:t>Di Alessandro Merciari</w:t>
      </w:r>
    </w:p>
    <w:p w14:paraId="20653C59" w14:textId="77777777" w:rsidR="003A4EE4" w:rsidRPr="003A4EE4" w:rsidRDefault="003A4EE4" w:rsidP="00CD3D1F">
      <w:pPr>
        <w:jc w:val="both"/>
        <w:rPr>
          <w:rFonts w:ascii="Times New Roman" w:hAnsi="Times New Roman" w:cs="Times New Roman"/>
          <w:b/>
          <w:sz w:val="24"/>
          <w:szCs w:val="24"/>
        </w:rPr>
      </w:pPr>
    </w:p>
    <w:p w14:paraId="304A2D0D" w14:textId="77777777" w:rsidR="003A4EE4" w:rsidRDefault="003A4EE4" w:rsidP="00CD3D1F">
      <w:pPr>
        <w:jc w:val="both"/>
        <w:rPr>
          <w:rFonts w:ascii="Times New Roman" w:hAnsi="Times New Roman" w:cs="Times New Roman"/>
          <w:sz w:val="24"/>
          <w:szCs w:val="24"/>
        </w:rPr>
      </w:pPr>
      <w:r>
        <w:rPr>
          <w:rFonts w:ascii="Times New Roman" w:hAnsi="Times New Roman" w:cs="Times New Roman"/>
          <w:sz w:val="24"/>
          <w:szCs w:val="24"/>
        </w:rPr>
        <w:t>Cosa succede quando un soggetto proprietario di un accesso carrabile decide di affrancarsi dal pagamento del Canone o tassa?</w:t>
      </w:r>
    </w:p>
    <w:p w14:paraId="409BC200" w14:textId="33787C6D" w:rsidR="00CD3D1F" w:rsidRDefault="00CD3D1F" w:rsidP="00CD3D1F">
      <w:pPr>
        <w:jc w:val="both"/>
        <w:rPr>
          <w:rFonts w:ascii="Times New Roman" w:hAnsi="Times New Roman" w:cs="Times New Roman"/>
          <w:sz w:val="24"/>
          <w:szCs w:val="24"/>
        </w:rPr>
      </w:pPr>
      <w:r w:rsidRPr="00CD3D1F">
        <w:rPr>
          <w:rFonts w:ascii="Times New Roman" w:hAnsi="Times New Roman" w:cs="Times New Roman"/>
          <w:sz w:val="24"/>
          <w:szCs w:val="24"/>
        </w:rPr>
        <w:t xml:space="preserve">La </w:t>
      </w:r>
      <w:r>
        <w:rPr>
          <w:rFonts w:ascii="Times New Roman" w:hAnsi="Times New Roman" w:cs="Times New Roman"/>
          <w:sz w:val="24"/>
          <w:szCs w:val="24"/>
        </w:rPr>
        <w:t>normativa</w:t>
      </w:r>
      <w:r w:rsidRPr="00CD3D1F">
        <w:rPr>
          <w:rFonts w:ascii="Times New Roman" w:hAnsi="Times New Roman" w:cs="Times New Roman"/>
          <w:sz w:val="24"/>
          <w:szCs w:val="24"/>
        </w:rPr>
        <w:t xml:space="preserve"> CUP nulla dice sulle questioni poste nel quesito</w:t>
      </w:r>
      <w:r>
        <w:rPr>
          <w:rFonts w:ascii="Times New Roman" w:hAnsi="Times New Roman" w:cs="Times New Roman"/>
          <w:sz w:val="24"/>
          <w:szCs w:val="24"/>
        </w:rPr>
        <w:t>, così che ancora una volta è la disciplina regolamentare che deve dettare delle regole operative indispensabili per far funzionare gli uffici dedicati alla gestione dell’Entrata.</w:t>
      </w:r>
    </w:p>
    <w:p w14:paraId="484D4922" w14:textId="5448DFBD" w:rsidR="00CD3D1F" w:rsidRDefault="00CD3D1F" w:rsidP="00CD3D1F">
      <w:pPr>
        <w:jc w:val="both"/>
        <w:rPr>
          <w:rFonts w:ascii="Times New Roman" w:hAnsi="Times New Roman" w:cs="Times New Roman"/>
          <w:i/>
          <w:iCs/>
          <w:sz w:val="24"/>
          <w:szCs w:val="24"/>
        </w:rPr>
      </w:pPr>
      <w:r>
        <w:rPr>
          <w:rFonts w:ascii="Times New Roman" w:hAnsi="Times New Roman" w:cs="Times New Roman"/>
          <w:sz w:val="24"/>
          <w:szCs w:val="24"/>
        </w:rPr>
        <w:t>I</w:t>
      </w:r>
      <w:r w:rsidRPr="00CD3D1F">
        <w:rPr>
          <w:rFonts w:ascii="Times New Roman" w:hAnsi="Times New Roman" w:cs="Times New Roman"/>
          <w:sz w:val="24"/>
          <w:szCs w:val="24"/>
        </w:rPr>
        <w:t xml:space="preserve">l comma 824 della Legge </w:t>
      </w:r>
      <w:r>
        <w:rPr>
          <w:rFonts w:ascii="Times New Roman" w:hAnsi="Times New Roman" w:cs="Times New Roman"/>
          <w:sz w:val="24"/>
          <w:szCs w:val="24"/>
        </w:rPr>
        <w:t>160/2019</w:t>
      </w:r>
      <w:r w:rsidRPr="00CD3D1F">
        <w:rPr>
          <w:rFonts w:ascii="Times New Roman" w:hAnsi="Times New Roman" w:cs="Times New Roman"/>
          <w:sz w:val="24"/>
          <w:szCs w:val="24"/>
        </w:rPr>
        <w:t xml:space="preserve"> a tal proposito dispone:</w:t>
      </w:r>
      <w:r w:rsidRPr="00CD3D1F">
        <w:rPr>
          <w:rFonts w:ascii="Times New Roman" w:hAnsi="Times New Roman" w:cs="Times New Roman"/>
          <w:i/>
          <w:iCs/>
          <w:sz w:val="24"/>
          <w:szCs w:val="24"/>
        </w:rPr>
        <w:t xml:space="preserve"> “… La superficie dei passi carrabili si determina moltiplicando la larghezza del passo, misurata sulla fronte dell’edificio o del terreno al quale si dà l’accesso, per la profondità di un metro lineare convenzionale. Il canone relativo ai passi carrabili può essere definitivamente assolto mediante il versamento, in qualsiasi momento, di una somma pari a venti annualità.”</w:t>
      </w:r>
    </w:p>
    <w:p w14:paraId="4B18294A" w14:textId="2C6C2EA3" w:rsidR="00D25314" w:rsidRDefault="00D25314" w:rsidP="00CD3D1F">
      <w:pPr>
        <w:jc w:val="both"/>
        <w:rPr>
          <w:rFonts w:ascii="Times New Roman" w:hAnsi="Times New Roman" w:cs="Times New Roman"/>
          <w:sz w:val="24"/>
          <w:szCs w:val="24"/>
        </w:rPr>
      </w:pPr>
      <w:r>
        <w:rPr>
          <w:rFonts w:ascii="Times New Roman" w:hAnsi="Times New Roman" w:cs="Times New Roman"/>
          <w:sz w:val="24"/>
          <w:szCs w:val="24"/>
        </w:rPr>
        <w:t xml:space="preserve">Il Legislatore sembra comunque legare l’esenzione all’oggetto (l’accesso </w:t>
      </w:r>
      <w:proofErr w:type="gramStart"/>
      <w:r>
        <w:rPr>
          <w:rFonts w:ascii="Times New Roman" w:hAnsi="Times New Roman" w:cs="Times New Roman"/>
          <w:sz w:val="24"/>
          <w:szCs w:val="24"/>
        </w:rPr>
        <w:t>carrabile)  e</w:t>
      </w:r>
      <w:proofErr w:type="gramEnd"/>
      <w:r>
        <w:rPr>
          <w:rFonts w:ascii="Times New Roman" w:hAnsi="Times New Roman" w:cs="Times New Roman"/>
          <w:sz w:val="24"/>
          <w:szCs w:val="24"/>
        </w:rPr>
        <w:t xml:space="preserve"> non al soggetto titolare, così che una affrancazione seguirà il passo e non il contribuente.</w:t>
      </w:r>
    </w:p>
    <w:p w14:paraId="192B0B4C" w14:textId="77777777" w:rsidR="00D25314" w:rsidRPr="00754B08" w:rsidRDefault="00D25314" w:rsidP="00CD3D1F">
      <w:pPr>
        <w:jc w:val="both"/>
        <w:rPr>
          <w:rFonts w:ascii="Times New Roman" w:hAnsi="Times New Roman" w:cs="Times New Roman"/>
          <w:sz w:val="24"/>
          <w:szCs w:val="24"/>
          <w:u w:val="single"/>
        </w:rPr>
      </w:pPr>
      <w:r w:rsidRPr="00754B08">
        <w:rPr>
          <w:rFonts w:ascii="Times New Roman" w:hAnsi="Times New Roman" w:cs="Times New Roman"/>
          <w:sz w:val="24"/>
          <w:szCs w:val="24"/>
          <w:u w:val="single"/>
        </w:rPr>
        <w:t xml:space="preserve">Nel vostro caso specifico si ritiene che, in caso di silenzio della disciplina Regolamentare, si possa interpretare la norma nel ritenere l’esenzione valida per l’accesso, anche in caso di nuovo titolare. </w:t>
      </w:r>
    </w:p>
    <w:p w14:paraId="0F7D259C" w14:textId="16C285AB" w:rsidR="00D25314" w:rsidRPr="00D25314" w:rsidRDefault="00D25314" w:rsidP="00CD3D1F">
      <w:pPr>
        <w:jc w:val="both"/>
        <w:rPr>
          <w:rFonts w:ascii="Times New Roman" w:hAnsi="Times New Roman" w:cs="Times New Roman"/>
          <w:sz w:val="24"/>
          <w:szCs w:val="24"/>
        </w:rPr>
      </w:pPr>
      <w:r>
        <w:rPr>
          <w:rFonts w:ascii="Times New Roman" w:hAnsi="Times New Roman" w:cs="Times New Roman"/>
          <w:sz w:val="24"/>
          <w:szCs w:val="24"/>
        </w:rPr>
        <w:t xml:space="preserve">Sarebbe comunque motivata anche una </w:t>
      </w:r>
      <w:r w:rsidR="00754B08">
        <w:rPr>
          <w:rFonts w:ascii="Times New Roman" w:hAnsi="Times New Roman" w:cs="Times New Roman"/>
          <w:sz w:val="24"/>
          <w:szCs w:val="24"/>
        </w:rPr>
        <w:t>diversa interpretazione</w:t>
      </w:r>
      <w:r>
        <w:rPr>
          <w:rFonts w:ascii="Times New Roman" w:hAnsi="Times New Roman" w:cs="Times New Roman"/>
          <w:sz w:val="24"/>
          <w:szCs w:val="24"/>
        </w:rPr>
        <w:t xml:space="preserve">, più restrittiva, che vuole gli effetti dell’affrancazione validi </w:t>
      </w:r>
      <w:r w:rsidR="00754B08">
        <w:rPr>
          <w:rFonts w:ascii="Times New Roman" w:hAnsi="Times New Roman" w:cs="Times New Roman"/>
          <w:sz w:val="24"/>
          <w:szCs w:val="24"/>
        </w:rPr>
        <w:t>finché</w:t>
      </w:r>
      <w:r>
        <w:rPr>
          <w:rFonts w:ascii="Times New Roman" w:hAnsi="Times New Roman" w:cs="Times New Roman"/>
          <w:sz w:val="24"/>
          <w:szCs w:val="24"/>
        </w:rPr>
        <w:t xml:space="preserve"> permangono le condizioni di identità del binomio oggetto/soggetto, perdendo quindi di efficacia ogni qualvolta si modifichi uno dei due elementi, ovvero quando il soggetto che aveva versato le 20 annualità si trasferisce. </w:t>
      </w:r>
      <w:r w:rsidR="00754B08">
        <w:rPr>
          <w:rFonts w:ascii="Times New Roman" w:hAnsi="Times New Roman" w:cs="Times New Roman"/>
          <w:sz w:val="24"/>
          <w:szCs w:val="24"/>
        </w:rPr>
        <w:t>In questo caso il nuovo titolare dovrebbe versare il canone a fronte della concessione rilasciata a suo nome.</w:t>
      </w:r>
    </w:p>
    <w:p w14:paraId="17C0FE3E" w14:textId="15902EEA" w:rsidR="00754B08" w:rsidRDefault="00D25314" w:rsidP="00CD3D1F">
      <w:pPr>
        <w:jc w:val="both"/>
        <w:rPr>
          <w:rFonts w:ascii="Times New Roman" w:hAnsi="Times New Roman" w:cs="Times New Roman"/>
          <w:sz w:val="24"/>
          <w:szCs w:val="24"/>
        </w:rPr>
      </w:pPr>
      <w:r>
        <w:rPr>
          <w:rFonts w:ascii="Times New Roman" w:hAnsi="Times New Roman" w:cs="Times New Roman"/>
          <w:sz w:val="24"/>
          <w:szCs w:val="24"/>
        </w:rPr>
        <w:t xml:space="preserve">Interessante capire nel 1975 come sia avvenuta l’affrancazione e in base a quale disposizione. La TOSAP, nella versione a noi conosciuta è stata istituita dal </w:t>
      </w:r>
      <w:proofErr w:type="spellStart"/>
      <w:r>
        <w:rPr>
          <w:rFonts w:ascii="Times New Roman" w:hAnsi="Times New Roman" w:cs="Times New Roman"/>
          <w:sz w:val="24"/>
          <w:szCs w:val="24"/>
        </w:rPr>
        <w:t>D.Lgs</w:t>
      </w:r>
      <w:proofErr w:type="spellEnd"/>
      <w:r>
        <w:rPr>
          <w:rFonts w:ascii="Times New Roman" w:hAnsi="Times New Roman" w:cs="Times New Roman"/>
          <w:sz w:val="24"/>
          <w:szCs w:val="24"/>
        </w:rPr>
        <w:t xml:space="preserve"> 507 del 1993, prima era in vigore il </w:t>
      </w:r>
      <w:r w:rsidR="00754B08" w:rsidRPr="00D25314">
        <w:rPr>
          <w:rFonts w:ascii="Times New Roman" w:hAnsi="Times New Roman" w:cs="Times New Roman"/>
          <w:sz w:val="24"/>
          <w:szCs w:val="24"/>
        </w:rPr>
        <w:t xml:space="preserve">Regio Decreto </w:t>
      </w:r>
      <w:r w:rsidRPr="00D25314">
        <w:rPr>
          <w:rFonts w:ascii="Times New Roman" w:hAnsi="Times New Roman" w:cs="Times New Roman"/>
          <w:sz w:val="24"/>
          <w:szCs w:val="24"/>
        </w:rPr>
        <w:t xml:space="preserve">14 settembre </w:t>
      </w:r>
      <w:proofErr w:type="gramStart"/>
      <w:r w:rsidRPr="00D25314">
        <w:rPr>
          <w:rFonts w:ascii="Times New Roman" w:hAnsi="Times New Roman" w:cs="Times New Roman"/>
          <w:sz w:val="24"/>
          <w:szCs w:val="24"/>
        </w:rPr>
        <w:t>1931 ,</w:t>
      </w:r>
      <w:proofErr w:type="gramEnd"/>
      <w:r w:rsidRPr="00D25314">
        <w:rPr>
          <w:rFonts w:ascii="Times New Roman" w:hAnsi="Times New Roman" w:cs="Times New Roman"/>
          <w:sz w:val="24"/>
          <w:szCs w:val="24"/>
        </w:rPr>
        <w:t xml:space="preserve"> n. 1175</w:t>
      </w:r>
      <w:r>
        <w:rPr>
          <w:rFonts w:ascii="Times New Roman" w:hAnsi="Times New Roman" w:cs="Times New Roman"/>
          <w:sz w:val="24"/>
          <w:szCs w:val="24"/>
        </w:rPr>
        <w:t xml:space="preserve"> promulgato per</w:t>
      </w:r>
      <w:r w:rsidR="00754B08">
        <w:rPr>
          <w:rFonts w:ascii="Times New Roman" w:hAnsi="Times New Roman" w:cs="Times New Roman"/>
          <w:sz w:val="24"/>
          <w:szCs w:val="24"/>
        </w:rPr>
        <w:t xml:space="preserve"> </w:t>
      </w:r>
      <w:r w:rsidR="00754B08" w:rsidRPr="00D25314">
        <w:rPr>
          <w:rFonts w:ascii="Times New Roman" w:hAnsi="Times New Roman" w:cs="Times New Roman"/>
          <w:sz w:val="24"/>
          <w:szCs w:val="24"/>
        </w:rPr>
        <w:t xml:space="preserve">grazia di </w:t>
      </w:r>
      <w:r w:rsidR="00754B08">
        <w:rPr>
          <w:rFonts w:ascii="Times New Roman" w:hAnsi="Times New Roman" w:cs="Times New Roman"/>
          <w:sz w:val="24"/>
          <w:szCs w:val="24"/>
        </w:rPr>
        <w:t>D</w:t>
      </w:r>
      <w:r w:rsidR="00754B08" w:rsidRPr="00D25314">
        <w:rPr>
          <w:rFonts w:ascii="Times New Roman" w:hAnsi="Times New Roman" w:cs="Times New Roman"/>
          <w:sz w:val="24"/>
          <w:szCs w:val="24"/>
        </w:rPr>
        <w:t xml:space="preserve">io e per volontà della </w:t>
      </w:r>
      <w:r w:rsidR="00754B08">
        <w:rPr>
          <w:rFonts w:ascii="Times New Roman" w:hAnsi="Times New Roman" w:cs="Times New Roman"/>
          <w:sz w:val="24"/>
          <w:szCs w:val="24"/>
        </w:rPr>
        <w:t>N</w:t>
      </w:r>
      <w:r w:rsidR="00754B08" w:rsidRPr="00D25314">
        <w:rPr>
          <w:rFonts w:ascii="Times New Roman" w:hAnsi="Times New Roman" w:cs="Times New Roman"/>
          <w:sz w:val="24"/>
          <w:szCs w:val="24"/>
        </w:rPr>
        <w:t>azione</w:t>
      </w:r>
      <w:r w:rsidR="00754B08">
        <w:rPr>
          <w:rFonts w:ascii="Times New Roman" w:hAnsi="Times New Roman" w:cs="Times New Roman"/>
          <w:sz w:val="24"/>
          <w:szCs w:val="24"/>
        </w:rPr>
        <w:t xml:space="preserve"> dal Re d’Italia V</w:t>
      </w:r>
      <w:r w:rsidRPr="00D25314">
        <w:rPr>
          <w:rFonts w:ascii="Times New Roman" w:hAnsi="Times New Roman" w:cs="Times New Roman"/>
          <w:sz w:val="24"/>
          <w:szCs w:val="24"/>
        </w:rPr>
        <w:t>ittorio Emanuele III</w:t>
      </w:r>
      <w:r w:rsidR="00754B08">
        <w:rPr>
          <w:rFonts w:ascii="Times New Roman" w:hAnsi="Times New Roman" w:cs="Times New Roman"/>
          <w:sz w:val="24"/>
          <w:szCs w:val="24"/>
        </w:rPr>
        <w:t>.</w:t>
      </w:r>
    </w:p>
    <w:p w14:paraId="3FD171C1" w14:textId="1B33F38B" w:rsidR="0090185F" w:rsidRDefault="00754B08" w:rsidP="007F489F">
      <w:pPr>
        <w:jc w:val="both"/>
        <w:rPr>
          <w:rFonts w:ascii="Times New Roman" w:hAnsi="Times New Roman" w:cs="Times New Roman"/>
          <w:sz w:val="24"/>
          <w:szCs w:val="24"/>
        </w:rPr>
      </w:pPr>
      <w:r>
        <w:rPr>
          <w:rFonts w:ascii="Times New Roman" w:hAnsi="Times New Roman" w:cs="Times New Roman"/>
          <w:sz w:val="24"/>
          <w:szCs w:val="24"/>
        </w:rPr>
        <w:t xml:space="preserve">Nel RD all’articolo 195 si prevedeva solo la possibilità di istituire </w:t>
      </w:r>
      <w:r w:rsidRPr="00754B08">
        <w:rPr>
          <w:rFonts w:ascii="Times New Roman" w:hAnsi="Times New Roman" w:cs="Times New Roman"/>
          <w:sz w:val="24"/>
          <w:szCs w:val="24"/>
        </w:rPr>
        <w:t>una speciale tassa, in misura inferiore a quella relativa alle occupazioni permanenti, per i passi carrabili costruiti attraverso i marciapiedi o le strade, allo scopo di accedere con veicoli agli edifici od ai fondi.</w:t>
      </w:r>
    </w:p>
    <w:p w14:paraId="768376A1" w14:textId="48488E71" w:rsidR="00754B08" w:rsidRDefault="00754B08" w:rsidP="007F489F">
      <w:pPr>
        <w:jc w:val="both"/>
        <w:rPr>
          <w:rFonts w:ascii="Times New Roman" w:hAnsi="Times New Roman" w:cs="Times New Roman"/>
          <w:sz w:val="24"/>
          <w:szCs w:val="24"/>
        </w:rPr>
      </w:pPr>
      <w:r>
        <w:rPr>
          <w:rFonts w:ascii="Times New Roman" w:hAnsi="Times New Roman" w:cs="Times New Roman"/>
          <w:sz w:val="24"/>
          <w:szCs w:val="24"/>
        </w:rPr>
        <w:t>Probabilmente l’istituto dell’affrancazione era disciplinato dall’allora Regolamento Comunale e per questo si dovrebbe fare riferimento a quello per capire se in quel tempo vigevano disposizioni particolari in merito.</w:t>
      </w:r>
    </w:p>
    <w:p w14:paraId="272763DA" w14:textId="77777777" w:rsidR="00754B08" w:rsidRDefault="00754B08" w:rsidP="007F489F">
      <w:pPr>
        <w:jc w:val="both"/>
        <w:rPr>
          <w:rFonts w:ascii="Times New Roman" w:hAnsi="Times New Roman" w:cs="Times New Roman"/>
          <w:sz w:val="24"/>
          <w:szCs w:val="24"/>
        </w:rPr>
      </w:pPr>
    </w:p>
    <w:p w14:paraId="6105C936" w14:textId="77777777" w:rsidR="0090185F" w:rsidRPr="00B361E2" w:rsidRDefault="0090185F" w:rsidP="007F489F">
      <w:pPr>
        <w:jc w:val="both"/>
        <w:rPr>
          <w:rFonts w:ascii="Times New Roman" w:hAnsi="Times New Roman" w:cs="Times New Roman"/>
          <w:sz w:val="24"/>
          <w:szCs w:val="24"/>
        </w:rPr>
      </w:pPr>
    </w:p>
    <w:sectPr w:rsidR="0090185F" w:rsidRPr="00B361E2" w:rsidSect="0086634A">
      <w:footerReference w:type="default" r:id="rId6"/>
      <w:pgSz w:w="11906" w:h="16838"/>
      <w:pgMar w:top="2410" w:right="1134" w:bottom="1134" w:left="1134" w:header="708" w:footer="6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5C6C4" w14:textId="77777777" w:rsidR="009A1969" w:rsidRDefault="009A1969" w:rsidP="0015157E">
      <w:pPr>
        <w:spacing w:after="0" w:line="240" w:lineRule="auto"/>
      </w:pPr>
      <w:r>
        <w:separator/>
      </w:r>
    </w:p>
  </w:endnote>
  <w:endnote w:type="continuationSeparator" w:id="0">
    <w:p w14:paraId="3C97F9BF" w14:textId="77777777" w:rsidR="009A1969" w:rsidRDefault="009A1969" w:rsidP="00151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0D5BF" w14:textId="77777777" w:rsidR="00732FE6" w:rsidRDefault="0016270D" w:rsidP="0086634A">
    <w:pPr>
      <w:pStyle w:val="Pidipagina"/>
      <w:jc w:val="center"/>
      <w:rPr>
        <w:rFonts w:ascii="Times New Roman" w:hAnsi="Times New Roman" w:cs="Times New Roman"/>
        <w:i/>
        <w:sz w:val="18"/>
        <w:szCs w:val="18"/>
      </w:rPr>
    </w:pPr>
    <w:r>
      <w:rPr>
        <w:rFonts w:ascii="Times New Roman" w:hAnsi="Times New Roman" w:cs="Times New Roman"/>
        <w:i/>
        <w:sz w:val="18"/>
        <w:szCs w:val="18"/>
      </w:rPr>
      <w:t>Il parere</w:t>
    </w:r>
    <w:r w:rsidR="00E01941">
      <w:rPr>
        <w:rFonts w:ascii="Times New Roman" w:hAnsi="Times New Roman" w:cs="Times New Roman"/>
        <w:i/>
        <w:sz w:val="18"/>
        <w:szCs w:val="18"/>
      </w:rPr>
      <w:t xml:space="preserve"> fornit</w:t>
    </w:r>
    <w:r>
      <w:rPr>
        <w:rFonts w:ascii="Times New Roman" w:hAnsi="Times New Roman" w:cs="Times New Roman"/>
        <w:i/>
        <w:sz w:val="18"/>
        <w:szCs w:val="18"/>
      </w:rPr>
      <w:t>o</w:t>
    </w:r>
    <w:r w:rsidR="00E01941">
      <w:rPr>
        <w:rFonts w:ascii="Times New Roman" w:hAnsi="Times New Roman" w:cs="Times New Roman"/>
        <w:i/>
        <w:sz w:val="18"/>
        <w:szCs w:val="18"/>
      </w:rPr>
      <w:t xml:space="preserve"> da ANUTEL </w:t>
    </w:r>
    <w:r w:rsidR="00050F9F">
      <w:rPr>
        <w:rFonts w:ascii="Times New Roman" w:hAnsi="Times New Roman" w:cs="Times New Roman"/>
        <w:i/>
        <w:sz w:val="18"/>
        <w:szCs w:val="18"/>
      </w:rPr>
      <w:t xml:space="preserve">ETS </w:t>
    </w:r>
    <w:r w:rsidR="00E01941">
      <w:rPr>
        <w:rFonts w:ascii="Times New Roman" w:hAnsi="Times New Roman" w:cs="Times New Roman"/>
        <w:i/>
        <w:sz w:val="18"/>
        <w:szCs w:val="18"/>
      </w:rPr>
      <w:t xml:space="preserve">è a carattere riservato e </w:t>
    </w:r>
    <w:r w:rsidR="00EB285B" w:rsidRPr="00EB285B">
      <w:rPr>
        <w:rFonts w:ascii="Times New Roman" w:hAnsi="Times New Roman" w:cs="Times New Roman"/>
        <w:i/>
        <w:sz w:val="18"/>
        <w:szCs w:val="18"/>
      </w:rPr>
      <w:t>non è vincolante per l’istante, il quale resta libero di non avvalersene</w:t>
    </w:r>
    <w:r w:rsidR="0086634A">
      <w:rPr>
        <w:rFonts w:ascii="Times New Roman" w:hAnsi="Times New Roman" w:cs="Times New Roman"/>
        <w:i/>
        <w:sz w:val="18"/>
        <w:szCs w:val="18"/>
      </w:rPr>
      <w:t>.</w:t>
    </w:r>
  </w:p>
  <w:p w14:paraId="36D4D32F" w14:textId="77777777" w:rsidR="0086634A" w:rsidRPr="00EB285B" w:rsidRDefault="0086634A" w:rsidP="0086634A">
    <w:pPr>
      <w:pStyle w:val="Pidipagina"/>
      <w:jc w:val="center"/>
      <w:rPr>
        <w:i/>
        <w:sz w:val="18"/>
        <w:szCs w:val="18"/>
      </w:rPr>
    </w:pPr>
    <w:proofErr w:type="gramStart"/>
    <w:r>
      <w:rPr>
        <w:rFonts w:ascii="Times New Roman" w:hAnsi="Times New Roman" w:cs="Times New Roman"/>
        <w:i/>
        <w:sz w:val="18"/>
        <w:szCs w:val="18"/>
      </w:rPr>
      <w:t>E’</w:t>
    </w:r>
    <w:proofErr w:type="gramEnd"/>
    <w:r>
      <w:rPr>
        <w:rFonts w:ascii="Times New Roman" w:hAnsi="Times New Roman" w:cs="Times New Roman"/>
        <w:i/>
        <w:sz w:val="18"/>
        <w:szCs w:val="18"/>
      </w:rPr>
      <w:t xml:space="preserve"> </w:t>
    </w:r>
    <w:r w:rsidR="00AC73C5">
      <w:rPr>
        <w:rFonts w:ascii="Times New Roman" w:hAnsi="Times New Roman" w:cs="Times New Roman"/>
        <w:i/>
        <w:sz w:val="18"/>
        <w:szCs w:val="18"/>
      </w:rPr>
      <w:t xml:space="preserve">pertanto </w:t>
    </w:r>
    <w:r>
      <w:rPr>
        <w:rFonts w:ascii="Times New Roman" w:hAnsi="Times New Roman" w:cs="Times New Roman"/>
        <w:i/>
        <w:sz w:val="18"/>
        <w:szCs w:val="18"/>
      </w:rPr>
      <w:t xml:space="preserve">vietata </w:t>
    </w:r>
    <w:r w:rsidR="007F7D50">
      <w:rPr>
        <w:rFonts w:ascii="Times New Roman" w:hAnsi="Times New Roman" w:cs="Times New Roman"/>
        <w:i/>
        <w:sz w:val="18"/>
        <w:szCs w:val="18"/>
      </w:rPr>
      <w:t>la copia</w:t>
    </w:r>
    <w:r w:rsidR="00AC73C5">
      <w:rPr>
        <w:rFonts w:ascii="Times New Roman" w:hAnsi="Times New Roman" w:cs="Times New Roman"/>
        <w:i/>
        <w:sz w:val="18"/>
        <w:szCs w:val="18"/>
      </w:rPr>
      <w:t>, la divulgazione</w:t>
    </w:r>
    <w:r w:rsidR="007F7D50">
      <w:rPr>
        <w:rFonts w:ascii="Times New Roman" w:hAnsi="Times New Roman" w:cs="Times New Roman"/>
        <w:i/>
        <w:sz w:val="18"/>
        <w:szCs w:val="18"/>
      </w:rPr>
      <w:t xml:space="preserve"> e la </w:t>
    </w:r>
    <w:r>
      <w:rPr>
        <w:rFonts w:ascii="Times New Roman" w:hAnsi="Times New Roman" w:cs="Times New Roman"/>
        <w:i/>
        <w:sz w:val="18"/>
        <w:szCs w:val="18"/>
      </w:rPr>
      <w:t>riproduzione</w:t>
    </w:r>
    <w:r w:rsidRPr="0086634A">
      <w:rPr>
        <w:rFonts w:ascii="Times New Roman" w:hAnsi="Times New Roman" w:cs="Times New Roman"/>
        <w:i/>
        <w:sz w:val="18"/>
        <w:szCs w:val="18"/>
      </w:rPr>
      <w:t xml:space="preserve">, totale o parziale, </w:t>
    </w:r>
    <w:r w:rsidR="00AC73C5">
      <w:rPr>
        <w:rFonts w:ascii="Times New Roman" w:hAnsi="Times New Roman" w:cs="Times New Roman"/>
        <w:i/>
        <w:sz w:val="18"/>
        <w:szCs w:val="18"/>
      </w:rPr>
      <w:t>del contenuto.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90187" w14:textId="77777777" w:rsidR="009A1969" w:rsidRDefault="009A1969" w:rsidP="0015157E">
      <w:pPr>
        <w:spacing w:after="0" w:line="240" w:lineRule="auto"/>
      </w:pPr>
      <w:r>
        <w:separator/>
      </w:r>
    </w:p>
  </w:footnote>
  <w:footnote w:type="continuationSeparator" w:id="0">
    <w:p w14:paraId="4F265439" w14:textId="77777777" w:rsidR="009A1969" w:rsidRDefault="009A1969" w:rsidP="001515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7E"/>
    <w:rsid w:val="0005041D"/>
    <w:rsid w:val="00050F9F"/>
    <w:rsid w:val="00061320"/>
    <w:rsid w:val="0008529F"/>
    <w:rsid w:val="000E38AE"/>
    <w:rsid w:val="000E6770"/>
    <w:rsid w:val="0015157E"/>
    <w:rsid w:val="0016270D"/>
    <w:rsid w:val="001C4D28"/>
    <w:rsid w:val="00281784"/>
    <w:rsid w:val="00294A4D"/>
    <w:rsid w:val="002D0C4B"/>
    <w:rsid w:val="00357E20"/>
    <w:rsid w:val="003A4EE4"/>
    <w:rsid w:val="003A51CD"/>
    <w:rsid w:val="003B6BB9"/>
    <w:rsid w:val="003E15EA"/>
    <w:rsid w:val="004329EF"/>
    <w:rsid w:val="00443275"/>
    <w:rsid w:val="00447B70"/>
    <w:rsid w:val="004860A9"/>
    <w:rsid w:val="004B76E8"/>
    <w:rsid w:val="005B001B"/>
    <w:rsid w:val="005B39C6"/>
    <w:rsid w:val="005E52CD"/>
    <w:rsid w:val="005F06EC"/>
    <w:rsid w:val="005F418F"/>
    <w:rsid w:val="005F4FE8"/>
    <w:rsid w:val="005F7F04"/>
    <w:rsid w:val="00601717"/>
    <w:rsid w:val="00711638"/>
    <w:rsid w:val="00717483"/>
    <w:rsid w:val="00732FE6"/>
    <w:rsid w:val="00754B08"/>
    <w:rsid w:val="007827C4"/>
    <w:rsid w:val="007A660C"/>
    <w:rsid w:val="007B683C"/>
    <w:rsid w:val="007D29AE"/>
    <w:rsid w:val="007F489F"/>
    <w:rsid w:val="007F7620"/>
    <w:rsid w:val="007F7D50"/>
    <w:rsid w:val="007F7FDB"/>
    <w:rsid w:val="00806D7B"/>
    <w:rsid w:val="0081204E"/>
    <w:rsid w:val="00812BB6"/>
    <w:rsid w:val="00823B54"/>
    <w:rsid w:val="00831D8B"/>
    <w:rsid w:val="00841E0B"/>
    <w:rsid w:val="0086634A"/>
    <w:rsid w:val="008766DF"/>
    <w:rsid w:val="008C0753"/>
    <w:rsid w:val="008C1966"/>
    <w:rsid w:val="008E1DE3"/>
    <w:rsid w:val="00900A6F"/>
    <w:rsid w:val="0090185F"/>
    <w:rsid w:val="009244D4"/>
    <w:rsid w:val="009277CB"/>
    <w:rsid w:val="00942709"/>
    <w:rsid w:val="00943B67"/>
    <w:rsid w:val="00964204"/>
    <w:rsid w:val="009A1969"/>
    <w:rsid w:val="009E28A8"/>
    <w:rsid w:val="00A00024"/>
    <w:rsid w:val="00AC40EB"/>
    <w:rsid w:val="00AC73C5"/>
    <w:rsid w:val="00AD186C"/>
    <w:rsid w:val="00B03360"/>
    <w:rsid w:val="00B361E2"/>
    <w:rsid w:val="00B57AA4"/>
    <w:rsid w:val="00BA5E00"/>
    <w:rsid w:val="00BB15F8"/>
    <w:rsid w:val="00BC2597"/>
    <w:rsid w:val="00BC5D50"/>
    <w:rsid w:val="00C01620"/>
    <w:rsid w:val="00C16880"/>
    <w:rsid w:val="00C54D4C"/>
    <w:rsid w:val="00C916B2"/>
    <w:rsid w:val="00CD3D1F"/>
    <w:rsid w:val="00D25314"/>
    <w:rsid w:val="00D25956"/>
    <w:rsid w:val="00DD073D"/>
    <w:rsid w:val="00E01941"/>
    <w:rsid w:val="00E16476"/>
    <w:rsid w:val="00E76883"/>
    <w:rsid w:val="00E81C63"/>
    <w:rsid w:val="00E93A4C"/>
    <w:rsid w:val="00EA59D1"/>
    <w:rsid w:val="00EB285B"/>
    <w:rsid w:val="00EC548D"/>
    <w:rsid w:val="00ED4CF6"/>
    <w:rsid w:val="00ED6ACB"/>
    <w:rsid w:val="00F44480"/>
    <w:rsid w:val="00F856A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BBD53"/>
  <w15:docId w15:val="{712AC8FE-7392-40E4-866F-A721EA570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15157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5157E"/>
  </w:style>
  <w:style w:type="paragraph" w:styleId="Pidipagina">
    <w:name w:val="footer"/>
    <w:basedOn w:val="Normale"/>
    <w:link w:val="PidipaginaCarattere"/>
    <w:uiPriority w:val="99"/>
    <w:unhideWhenUsed/>
    <w:rsid w:val="0015157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5157E"/>
  </w:style>
  <w:style w:type="paragraph" w:styleId="Paragrafoelenco">
    <w:name w:val="List Paragraph"/>
    <w:basedOn w:val="Normale"/>
    <w:uiPriority w:val="34"/>
    <w:qFormat/>
    <w:rsid w:val="00812BB6"/>
    <w:pPr>
      <w:ind w:left="720"/>
      <w:contextualSpacing/>
    </w:pPr>
  </w:style>
  <w:style w:type="paragraph" w:styleId="Testofumetto">
    <w:name w:val="Balloon Text"/>
    <w:basedOn w:val="Normale"/>
    <w:link w:val="TestofumettoCarattere"/>
    <w:uiPriority w:val="99"/>
    <w:semiHidden/>
    <w:unhideWhenUsed/>
    <w:rsid w:val="005F06EC"/>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5F06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387</Words>
  <Characters>2212</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Marco</dc:creator>
  <cp:lastModifiedBy>USER</cp:lastModifiedBy>
  <cp:revision>6</cp:revision>
  <cp:lastPrinted>2023-03-30T08:01:00Z</cp:lastPrinted>
  <dcterms:created xsi:type="dcterms:W3CDTF">2025-11-07T13:22:00Z</dcterms:created>
  <dcterms:modified xsi:type="dcterms:W3CDTF">2025-11-09T12:11:00Z</dcterms:modified>
</cp:coreProperties>
</file>