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468A47" w14:textId="6C2346C7" w:rsidR="00D3538C" w:rsidRDefault="005E332D">
      <w:r>
        <w:t xml:space="preserve">Titolo: </w:t>
      </w:r>
      <w:r w:rsidR="007D7AC1">
        <w:t>I passi carrabili “a raso” nella disciplina del CUP</w:t>
      </w:r>
    </w:p>
    <w:p w14:paraId="14BDE5C4" w14:textId="0542456B" w:rsidR="005217B1" w:rsidRDefault="005E332D" w:rsidP="005E332D">
      <w:pPr>
        <w:jc w:val="both"/>
      </w:pPr>
      <w:r>
        <w:t>Con l’istituzione del nuovo canone unico patrimoniale, l’approccio alla materia dei passi carrabili è profondamento</w:t>
      </w:r>
      <w:r w:rsidR="005217B1">
        <w:t xml:space="preserve"> </w:t>
      </w:r>
      <w:r>
        <w:t xml:space="preserve">cambiato. </w:t>
      </w:r>
      <w:r w:rsidR="005217B1">
        <w:t xml:space="preserve">Di certo non perché il Legislatore abbia dedicato una disciplina specifica a questa particolare fattispecie, sostanzialmente ignorata dai commi della Legge 160/2019 dedicati alla nuova entrata, ma per la filosofia che sta alla base del CUP che vede </w:t>
      </w:r>
      <w:r w:rsidR="00015B92">
        <w:t xml:space="preserve">strettissimo e indissolubile il legame tra la fase amministrativa </w:t>
      </w:r>
      <w:r w:rsidR="00D93F9E">
        <w:t>di rilascio delle concessioni</w:t>
      </w:r>
      <w:r w:rsidR="00AB61B0">
        <w:t>/autorizzazioni</w:t>
      </w:r>
      <w:r w:rsidR="00D93F9E">
        <w:t xml:space="preserve"> </w:t>
      </w:r>
      <w:r w:rsidR="00015B92">
        <w:t>e quella del prelievo</w:t>
      </w:r>
      <w:r w:rsidR="005217B1">
        <w:t>.</w:t>
      </w:r>
    </w:p>
    <w:p w14:paraId="67238724" w14:textId="4E0F2B7E" w:rsidR="0067111C" w:rsidRDefault="0067111C" w:rsidP="005E332D">
      <w:pPr>
        <w:jc w:val="both"/>
      </w:pPr>
      <w:r>
        <w:t xml:space="preserve">Diciamolo subito, i passi carrabili, compresi quelli a “raso”, ovvero quelli che non presentano alcuna modifica del piano stradale, </w:t>
      </w:r>
      <w:r w:rsidR="001567C5">
        <w:t>né</w:t>
      </w:r>
      <w:r>
        <w:t xml:space="preserve"> interruzioni di marciapiede, rientrano nel presupposto del Canone Unico e devono </w:t>
      </w:r>
      <w:r w:rsidR="001567C5">
        <w:t>pagare in</w:t>
      </w:r>
      <w:r>
        <w:t xml:space="preserve"> base alla tariffa deliberata da ciascun ente territoriale competente per il tratto di strada sul quale danno accesso. Dovranno pagare il canone dal momento in cui vengono autorizzati e annualmente per tutto il periodo di durata dell’autorizzazione.</w:t>
      </w:r>
    </w:p>
    <w:p w14:paraId="302C5DA4" w14:textId="205F2646" w:rsidR="00BF7E67" w:rsidRDefault="005E332D" w:rsidP="00BF7E67">
      <w:pPr>
        <w:jc w:val="both"/>
      </w:pPr>
      <w:r>
        <w:t xml:space="preserve">Con i precedenti </w:t>
      </w:r>
      <w:r w:rsidR="00015B92">
        <w:t>regimi</w:t>
      </w:r>
      <w:r w:rsidR="00826A1C">
        <w:t>, Tosap e Cosap</w:t>
      </w:r>
      <w:r>
        <w:t xml:space="preserve"> </w:t>
      </w:r>
      <w:r w:rsidR="00D93F9E">
        <w:t xml:space="preserve">la gestione della fattispecie era complicata e </w:t>
      </w:r>
      <w:r w:rsidR="00E1466A">
        <w:t>aveva generato</w:t>
      </w:r>
      <w:r w:rsidR="00D93F9E">
        <w:t xml:space="preserve"> problemi </w:t>
      </w:r>
      <w:r w:rsidR="00E1466A">
        <w:t>su scala</w:t>
      </w:r>
      <w:r w:rsidR="00D93F9E">
        <w:t xml:space="preserve"> nazionale. Mancava </w:t>
      </w:r>
      <w:r w:rsidR="00826A1C">
        <w:t xml:space="preserve">di fatto </w:t>
      </w:r>
      <w:r>
        <w:t xml:space="preserve">una armonizzazione </w:t>
      </w:r>
      <w:r w:rsidR="00015B92">
        <w:t>della normativa dedicata al pagame</w:t>
      </w:r>
      <w:r w:rsidR="00D93F9E">
        <w:t>n</w:t>
      </w:r>
      <w:r w:rsidR="00015B92">
        <w:t xml:space="preserve">to annuale della tassa o del canone </w:t>
      </w:r>
      <w:r>
        <w:t>con quanto previsto dal Codice della Strada</w:t>
      </w:r>
      <w:r w:rsidR="00B468EE">
        <w:t>, creando equivoci e regole diverse</w:t>
      </w:r>
      <w:r>
        <w:t xml:space="preserve">. </w:t>
      </w:r>
    </w:p>
    <w:p w14:paraId="3FC889EF" w14:textId="77676516" w:rsidR="00BF7E67" w:rsidRDefault="007D7AC1" w:rsidP="00BF7E67">
      <w:pPr>
        <w:jc w:val="both"/>
      </w:pPr>
      <w:r>
        <w:t xml:space="preserve">Oggi l’unico riferimento normativo diretto ai passi carrabili lo troviamo nella disciplina CUP al </w:t>
      </w:r>
      <w:r w:rsidR="00BF7E67">
        <w:t xml:space="preserve">comma 824 </w:t>
      </w:r>
      <w:r>
        <w:t>della Legge 160/2019 dove si dispone</w:t>
      </w:r>
      <w:r w:rsidR="00BF7E67">
        <w:t xml:space="preserve">: </w:t>
      </w:r>
      <w:r w:rsidR="00BF7E67" w:rsidRPr="00BF7E67">
        <w:rPr>
          <w:i/>
          <w:iCs/>
        </w:rPr>
        <w:t>“… La superficie dei passi carrabili si determina moltiplicando la larghezza del passo, misurata sulla fronte dell’edificio o del terreno al quale si dà l’accesso, per la profondità di un metro lineare convenzionale. Il canone relativo ai passi carrabili può essere definitivamente assolto mediante il versamento, in qualsiasi momento, di una somma pari a venti annualità.”</w:t>
      </w:r>
    </w:p>
    <w:p w14:paraId="01C8229D" w14:textId="57BF846B" w:rsidR="00AE2444" w:rsidRPr="00AE2444" w:rsidRDefault="00BF7E67" w:rsidP="007D7AC1">
      <w:pPr>
        <w:jc w:val="both"/>
      </w:pPr>
      <w:r>
        <w:t xml:space="preserve">Il Legislatore nulla </w:t>
      </w:r>
      <w:r w:rsidR="00E1466A">
        <w:t xml:space="preserve">di </w:t>
      </w:r>
      <w:r>
        <w:t xml:space="preserve">più scrive sul tema, demandando </w:t>
      </w:r>
      <w:r w:rsidR="00E1466A">
        <w:t xml:space="preserve">così </w:t>
      </w:r>
      <w:r>
        <w:t xml:space="preserve">la disciplina specifica ai singoli regolamenti, basando la gestione del prelievo, come detto, sui principi generali della nuova entrata che vuole strettamente connessa la fase di rilascio delle concessioni con la soggettività </w:t>
      </w:r>
      <w:r w:rsidR="0067111C">
        <w:t xml:space="preserve">passiva </w:t>
      </w:r>
      <w:r>
        <w:t>al canone</w:t>
      </w:r>
      <w:r w:rsidR="0067111C">
        <w:t>.</w:t>
      </w:r>
    </w:p>
    <w:p w14:paraId="7EE81E28" w14:textId="402E6703" w:rsidR="00617A96" w:rsidRDefault="005E332D" w:rsidP="00BF7E67">
      <w:pPr>
        <w:jc w:val="both"/>
      </w:pPr>
      <w:r>
        <w:t>A</w:t>
      </w:r>
      <w:r w:rsidRPr="009B090B">
        <w:t xml:space="preserve"> mente dell’articolo 22 del Codice della Strada tutti gli accessi carrabili devono essere autorizzati dall’ente proprietario della str</w:t>
      </w:r>
      <w:r>
        <w:t>ada</w:t>
      </w:r>
      <w:r w:rsidR="00A808C1">
        <w:t xml:space="preserve">. Questo significa che per poter accedere con un veicolo alla strada pubblica da una proprietà privata è necessario avere l’autorizzazione dell’ente responsabile su quel tratto di </w:t>
      </w:r>
      <w:r w:rsidR="00EE3C4C">
        <w:t>via</w:t>
      </w:r>
      <w:r w:rsidR="00A808C1">
        <w:t xml:space="preserve">. </w:t>
      </w:r>
      <w:r w:rsidR="00853A6F">
        <w:t>Esistono</w:t>
      </w:r>
      <w:r w:rsidR="00A808C1">
        <w:t xml:space="preserve"> condizioni di sicurezza e distanze</w:t>
      </w:r>
      <w:r w:rsidR="005434A3">
        <w:t>,</w:t>
      </w:r>
      <w:r w:rsidR="00A808C1">
        <w:t xml:space="preserve"> </w:t>
      </w:r>
      <w:r w:rsidR="005434A3">
        <w:t xml:space="preserve">contenute nell’articolo 46 del Regolamento di attuazione del CdS, </w:t>
      </w:r>
      <w:r w:rsidR="00A808C1">
        <w:t xml:space="preserve">che devono essere valutate e rispettate per poter concedere </w:t>
      </w:r>
      <w:r w:rsidR="00853A6F">
        <w:t>la</w:t>
      </w:r>
      <w:r w:rsidR="00A808C1">
        <w:t xml:space="preserve"> possibilità</w:t>
      </w:r>
      <w:r w:rsidR="00853A6F">
        <w:t xml:space="preserve"> di transitare con un veicolo dalla strada pubblica all’area privata e viceversa</w:t>
      </w:r>
      <w:r w:rsidR="00895FA6">
        <w:t xml:space="preserve">. </w:t>
      </w:r>
      <w:r w:rsidR="008C14AD">
        <w:t>Sulla competenza a rilasciare l’autorizzazione</w:t>
      </w:r>
      <w:r w:rsidR="007D7AC1">
        <w:t>,</w:t>
      </w:r>
      <w:r w:rsidR="008C14AD">
        <w:t xml:space="preserve"> il Codice della Strada è chiaro: per tutti gli accessi posti all’interno del centro abitato, la comp</w:t>
      </w:r>
      <w:r w:rsidR="003D7F5D">
        <w:t>e</w:t>
      </w:r>
      <w:r w:rsidR="008C14AD">
        <w:t xml:space="preserve">tenza è sempre del Comune, </w:t>
      </w:r>
      <w:r w:rsidR="003D7F5D">
        <w:t xml:space="preserve">sia su strade comunali, che </w:t>
      </w:r>
      <w:r w:rsidR="008C14AD">
        <w:t>su strade provinciali, regionali o statali</w:t>
      </w:r>
      <w:r w:rsidR="003D7F5D">
        <w:t>. I</w:t>
      </w:r>
      <w:r w:rsidR="008C14AD">
        <w:t xml:space="preserve">n questi casi </w:t>
      </w:r>
      <w:r w:rsidR="008B0D24">
        <w:t>sarà necessario richiedere</w:t>
      </w:r>
      <w:r w:rsidR="008C14AD">
        <w:t xml:space="preserve"> il nulla osta all’ente proprietario</w:t>
      </w:r>
      <w:r w:rsidR="008B0D24">
        <w:t xml:space="preserve">; per gli accessi </w:t>
      </w:r>
      <w:r w:rsidR="003D7F5D">
        <w:t>invece posti fuori dal centro abitato, la comp</w:t>
      </w:r>
      <w:r w:rsidR="0089523B">
        <w:t>e</w:t>
      </w:r>
      <w:r w:rsidR="003D7F5D">
        <w:t>tenza è demandata a</w:t>
      </w:r>
      <w:r w:rsidR="0089523B">
        <w:t xml:space="preserve">d ogni singolo </w:t>
      </w:r>
      <w:r w:rsidR="003D7F5D">
        <w:t xml:space="preserve">ente proprietario della strada. </w:t>
      </w:r>
      <w:r w:rsidR="00395406">
        <w:t>Da osservare come l</w:t>
      </w:r>
      <w:r w:rsidR="0089523B">
        <w:t xml:space="preserve">a soggettività attiva del canone seguirà le stesse regole previste per </w:t>
      </w:r>
      <w:r w:rsidR="00395406">
        <w:t xml:space="preserve">il </w:t>
      </w:r>
      <w:r w:rsidR="0089523B">
        <w:t xml:space="preserve">rilascio dell’autorizzazione </w:t>
      </w:r>
      <w:r w:rsidR="00395406">
        <w:t>quando</w:t>
      </w:r>
      <w:r w:rsidR="0089523B">
        <w:t xml:space="preserve"> i </w:t>
      </w:r>
      <w:r w:rsidR="007D7AC1">
        <w:t>centri abitati</w:t>
      </w:r>
      <w:r w:rsidR="0089523B">
        <w:t xml:space="preserve"> </w:t>
      </w:r>
      <w:r w:rsidR="00395406">
        <w:t>hanno una</w:t>
      </w:r>
      <w:r w:rsidR="0089523B">
        <w:t xml:space="preserve"> popolazione superiore ai 10.000 abitanti, mentre</w:t>
      </w:r>
      <w:r w:rsidR="008B0D24">
        <w:t>,</w:t>
      </w:r>
      <w:r w:rsidR="0089523B">
        <w:t xml:space="preserve"> </w:t>
      </w:r>
      <w:r w:rsidR="00446126">
        <w:t>nel caso di strada provinciale, regionale o statale che corre all’interno del centro abitato</w:t>
      </w:r>
      <w:r w:rsidR="007D7AC1">
        <w:t xml:space="preserve"> con popolazione inferiore</w:t>
      </w:r>
      <w:r w:rsidR="008B0D24">
        <w:t xml:space="preserve">, </w:t>
      </w:r>
      <w:r w:rsidR="00446126">
        <w:t xml:space="preserve">la soggettività attiva sarà </w:t>
      </w:r>
      <w:r w:rsidR="001567C5">
        <w:t>direttamente dell’ente</w:t>
      </w:r>
      <w:r w:rsidR="00446126">
        <w:t xml:space="preserve"> proprietario della strada, e non </w:t>
      </w:r>
      <w:r w:rsidR="008B0D24">
        <w:t xml:space="preserve">più </w:t>
      </w:r>
      <w:r w:rsidR="00446126">
        <w:t xml:space="preserve">del Comune chiamato </w:t>
      </w:r>
      <w:r w:rsidR="008B0D24">
        <w:t>solo</w:t>
      </w:r>
      <w:r w:rsidR="00446126">
        <w:t xml:space="preserve"> al rilascio</w:t>
      </w:r>
      <w:r w:rsidR="008B0D24">
        <w:t xml:space="preserve"> formale</w:t>
      </w:r>
      <w:r w:rsidR="00446126">
        <w:t xml:space="preserve"> dell’autorizzazione.</w:t>
      </w:r>
    </w:p>
    <w:p w14:paraId="28C4689C" w14:textId="15A87E11" w:rsidR="00617A96" w:rsidRDefault="004E3585" w:rsidP="00BF7E67">
      <w:pPr>
        <w:jc w:val="both"/>
      </w:pPr>
      <w:r>
        <w:t>Una volta ottenuta l’autorizzazione</w:t>
      </w:r>
      <w:r w:rsidR="00446126">
        <w:t xml:space="preserve">, </w:t>
      </w:r>
      <w:r>
        <w:t xml:space="preserve">gli </w:t>
      </w:r>
      <w:r w:rsidR="001567C5">
        <w:t xml:space="preserve">accessi </w:t>
      </w:r>
      <w:r w:rsidR="001567C5" w:rsidRPr="004E3585">
        <w:t>carrabili</w:t>
      </w:r>
      <w:r w:rsidRPr="004E3585">
        <w:t xml:space="preserve"> d</w:t>
      </w:r>
      <w:r>
        <w:t>ovranno</w:t>
      </w:r>
      <w:r w:rsidR="005434A3">
        <w:t xml:space="preserve">, in base al comma 3 dell’articolo </w:t>
      </w:r>
      <w:r w:rsidR="001567C5">
        <w:t xml:space="preserve">22, </w:t>
      </w:r>
      <w:r w:rsidR="001567C5" w:rsidRPr="004E3585">
        <w:t>essere</w:t>
      </w:r>
      <w:r w:rsidRPr="004E3585">
        <w:t xml:space="preserve"> individuati con l’apposito segnale</w:t>
      </w:r>
      <w:r w:rsidR="00617A96">
        <w:t xml:space="preserve">, le cui caratteristiche sono riportate nella </w:t>
      </w:r>
      <w:r w:rsidR="005434A3">
        <w:t xml:space="preserve">Figura II.78 </w:t>
      </w:r>
      <w:r w:rsidR="00617A96">
        <w:t>a corredo dell’</w:t>
      </w:r>
      <w:r w:rsidR="005434A3">
        <w:t xml:space="preserve">articolo 120 </w:t>
      </w:r>
      <w:r w:rsidR="00617A96">
        <w:t xml:space="preserve">del </w:t>
      </w:r>
      <w:r w:rsidR="005434A3">
        <w:t>Regolamenti di attuazione</w:t>
      </w:r>
      <w:r w:rsidR="008B0D24">
        <w:t xml:space="preserve"> del CdS</w:t>
      </w:r>
      <w:r w:rsidRPr="004E3585">
        <w:t>.</w:t>
      </w:r>
      <w:r w:rsidR="00617A96">
        <w:t xml:space="preserve"> Articolo che stabilisce come il cartello di passo carrabile</w:t>
      </w:r>
      <w:r w:rsidR="005F711F">
        <w:t xml:space="preserve"> debba </w:t>
      </w:r>
      <w:r w:rsidR="00617A96">
        <w:t xml:space="preserve"> </w:t>
      </w:r>
      <w:r w:rsidR="00617A96" w:rsidRPr="00617A96">
        <w:rPr>
          <w:i/>
          <w:iCs/>
        </w:rPr>
        <w:t>indica</w:t>
      </w:r>
      <w:r w:rsidR="005F711F">
        <w:rPr>
          <w:i/>
          <w:iCs/>
        </w:rPr>
        <w:t>re</w:t>
      </w:r>
      <w:r w:rsidR="00617A96" w:rsidRPr="00617A96">
        <w:rPr>
          <w:i/>
          <w:iCs/>
        </w:rPr>
        <w:t xml:space="preserve"> la zona per l'accesso dei veicoli alle proprietà laterali, in corrispondenza della quale vige in permanenza il divieto di sosta, ai sensi dell'articolo 158 del Codice</w:t>
      </w:r>
      <w:r w:rsidR="00617A96">
        <w:t>.</w:t>
      </w:r>
    </w:p>
    <w:p w14:paraId="0A4C96FB" w14:textId="75FFB358" w:rsidR="005E332D" w:rsidRDefault="00A808C1" w:rsidP="00BF7E67">
      <w:pPr>
        <w:jc w:val="both"/>
      </w:pPr>
      <w:r>
        <w:t xml:space="preserve">Al </w:t>
      </w:r>
      <w:r w:rsidR="008B0D24">
        <w:t xml:space="preserve">successivo </w:t>
      </w:r>
      <w:r>
        <w:t>comma 11 dell</w:t>
      </w:r>
      <w:r w:rsidR="00853A6F">
        <w:t xml:space="preserve">o stesso </w:t>
      </w:r>
      <w:r>
        <w:t xml:space="preserve">articolo </w:t>
      </w:r>
      <w:r w:rsidR="001567C5">
        <w:t>22 è</w:t>
      </w:r>
      <w:r w:rsidR="00307F5A">
        <w:t xml:space="preserve"> previsto </w:t>
      </w:r>
      <w:r w:rsidR="00446126">
        <w:t>altresì</w:t>
      </w:r>
      <w:r w:rsidR="005F711F">
        <w:t xml:space="preserve"> </w:t>
      </w:r>
      <w:r w:rsidR="00307F5A">
        <w:t>che: “</w:t>
      </w:r>
      <w:r w:rsidR="00307F5A" w:rsidRPr="00307F5A">
        <w:rPr>
          <w:i/>
          <w:iCs/>
        </w:rPr>
        <w:t xml:space="preserve">Chiunque apre nuovi accessi o nuove diramazioni ovvero li trasforma o ne varia l'uso senza l'autorizzazione dell'ente proprietario, oppure mantiene in esercizio accessi preesistenti privi di autorizzazione, </w:t>
      </w:r>
      <w:r w:rsidR="001567C5" w:rsidRPr="00307F5A">
        <w:rPr>
          <w:i/>
          <w:iCs/>
        </w:rPr>
        <w:t>è</w:t>
      </w:r>
      <w:r w:rsidR="00307F5A" w:rsidRPr="00307F5A">
        <w:rPr>
          <w:i/>
          <w:iCs/>
        </w:rPr>
        <w:t xml:space="preserve"> soggetto alla sanzione amministrativa del pagamento </w:t>
      </w:r>
      <w:r w:rsidR="00307F5A" w:rsidRPr="00307F5A">
        <w:rPr>
          <w:i/>
          <w:iCs/>
        </w:rPr>
        <w:lastRenderedPageBreak/>
        <w:t>di una somma</w:t>
      </w:r>
      <w:r w:rsidR="00EE3C4C">
        <w:rPr>
          <w:i/>
          <w:iCs/>
        </w:rPr>
        <w:t xml:space="preserve"> </w:t>
      </w:r>
      <w:r w:rsidR="00307F5A" w:rsidRPr="00307F5A">
        <w:rPr>
          <w:i/>
          <w:iCs/>
        </w:rPr>
        <w:t>da € 173 a € 694. La violazione importa la sanzione amministrativa accessoria dell'obbligo del ripristino dei luoghi, a carico dell'autore della violazione stessa e a proprie spese, secondo le norme del capo I, sezione II, del titolo VI. La sanzione accessoria non si applica se le opere effettuate possono essere regolarizzate mediante autorizzazione successiva. Il rilascio di questa non esime dall'obbligo di pagamento della sanzione amministrativa pecuniaria</w:t>
      </w:r>
      <w:r w:rsidR="00307F5A">
        <w:t>”</w:t>
      </w:r>
      <w:r w:rsidR="005E332D" w:rsidRPr="009B090B">
        <w:t xml:space="preserve">. </w:t>
      </w:r>
    </w:p>
    <w:p w14:paraId="7D24B279" w14:textId="0BD369E1" w:rsidR="005E332D" w:rsidRDefault="005F711F" w:rsidP="005E332D">
      <w:pPr>
        <w:jc w:val="both"/>
      </w:pPr>
      <w:r>
        <w:t xml:space="preserve">Dalla lettura coordinata di queste disposizioni, risulta </w:t>
      </w:r>
      <w:r w:rsidR="005E332D">
        <w:t xml:space="preserve">evidente </w:t>
      </w:r>
      <w:r w:rsidR="005434A3">
        <w:t>come oggi</w:t>
      </w:r>
      <w:r w:rsidR="005E332D">
        <w:t xml:space="preserve"> non </w:t>
      </w:r>
      <w:r w:rsidR="00EE3C4C">
        <w:t>abbia</w:t>
      </w:r>
      <w:r w:rsidR="005E332D">
        <w:t xml:space="preserve"> più </w:t>
      </w:r>
      <w:r w:rsidR="005E332D" w:rsidRPr="009B090B">
        <w:t xml:space="preserve">senso </w:t>
      </w:r>
      <w:r w:rsidR="005E332D">
        <w:t xml:space="preserve">legare la soggettività </w:t>
      </w:r>
      <w:r w:rsidR="00446126">
        <w:t xml:space="preserve">passiva </w:t>
      </w:r>
      <w:r w:rsidR="005E332D">
        <w:t xml:space="preserve">al canone </w:t>
      </w:r>
      <w:r>
        <w:t xml:space="preserve">solo con le </w:t>
      </w:r>
      <w:r w:rsidR="005E332D">
        <w:t xml:space="preserve">eventuali modifiche del piano stradale </w:t>
      </w:r>
      <w:r w:rsidR="00E361EB">
        <w:t>intese a facilitare l’accesso alla proprietà privata</w:t>
      </w:r>
      <w:r w:rsidR="005E332D">
        <w:t xml:space="preserve">. </w:t>
      </w:r>
      <w:r w:rsidR="00015B92">
        <w:t xml:space="preserve"> </w:t>
      </w:r>
      <w:r w:rsidR="005E332D">
        <w:t xml:space="preserve">Si ritiene invece che tutte le volte che </w:t>
      </w:r>
      <w:r w:rsidR="00E361EB">
        <w:t>verrà</w:t>
      </w:r>
      <w:r w:rsidR="005E332D">
        <w:t xml:space="preserve"> rilasciata l</w:t>
      </w:r>
      <w:r w:rsidR="008B0D24">
        <w:t>’</w:t>
      </w:r>
      <w:r w:rsidR="00F87FAE">
        <w:t>autorizzazione</w:t>
      </w:r>
      <w:r w:rsidR="005E332D">
        <w:t xml:space="preserve"> di passo carrabile</w:t>
      </w:r>
      <w:r w:rsidR="004E3585">
        <w:t xml:space="preserve">, che lo ricordiamo prevede </w:t>
      </w:r>
      <w:r w:rsidR="00E361EB">
        <w:t xml:space="preserve">per </w:t>
      </w:r>
      <w:r w:rsidR="004E3585">
        <w:t xml:space="preserve">la sua </w:t>
      </w:r>
      <w:r w:rsidR="00E361EB">
        <w:t xml:space="preserve">corretta </w:t>
      </w:r>
      <w:r w:rsidR="004E3585">
        <w:t>individuazione l’esposizione del segnale,</w:t>
      </w:r>
      <w:r w:rsidR="005E332D">
        <w:t xml:space="preserve"> questa de</w:t>
      </w:r>
      <w:r w:rsidR="00EE3C4C">
        <w:t>bba</w:t>
      </w:r>
      <w:r w:rsidR="005E332D">
        <w:t xml:space="preserve"> comportare il pagamento del </w:t>
      </w:r>
      <w:r w:rsidR="00EE3C4C">
        <w:t>CUP</w:t>
      </w:r>
      <w:r w:rsidR="005E332D">
        <w:t>, indipendentemente dalle caratteristiche fisiche dall’access</w:t>
      </w:r>
      <w:r w:rsidR="00EE3C4C">
        <w:t>o</w:t>
      </w:r>
      <w:r w:rsidR="005E332D">
        <w:t>.</w:t>
      </w:r>
    </w:p>
    <w:p w14:paraId="118F0078" w14:textId="4D970E7A" w:rsidR="008B0D24" w:rsidRDefault="005E332D" w:rsidP="005E332D">
      <w:pPr>
        <w:jc w:val="both"/>
      </w:pPr>
      <w:r>
        <w:t xml:space="preserve">In </w:t>
      </w:r>
      <w:r w:rsidR="001567C5">
        <w:t>definitiva, si</w:t>
      </w:r>
      <w:r>
        <w:t xml:space="preserve"> ritiene </w:t>
      </w:r>
      <w:r w:rsidR="005A5DD3">
        <w:t xml:space="preserve">necessario </w:t>
      </w:r>
      <w:r>
        <w:t xml:space="preserve">assoggettare a Canone </w:t>
      </w:r>
      <w:r w:rsidR="00E361EB">
        <w:t>U</w:t>
      </w:r>
      <w:r>
        <w:t xml:space="preserve">nico </w:t>
      </w:r>
      <w:r w:rsidR="00E361EB">
        <w:t>P</w:t>
      </w:r>
      <w:r>
        <w:t xml:space="preserve">atrimoniale tutti i passi carrabili autorizzati ai sensi del Codice della </w:t>
      </w:r>
      <w:r w:rsidR="001567C5">
        <w:t>Strada indistintamente</w:t>
      </w:r>
      <w:r w:rsidR="005A5DD3">
        <w:t xml:space="preserve"> dallo stato dei luoghi</w:t>
      </w:r>
      <w:r w:rsidR="00E361EB">
        <w:t xml:space="preserve">. </w:t>
      </w:r>
    </w:p>
    <w:p w14:paraId="33181566" w14:textId="26EA2D37" w:rsidR="005E332D" w:rsidRDefault="008B0D24" w:rsidP="005E332D">
      <w:pPr>
        <w:jc w:val="both"/>
      </w:pPr>
      <w:r>
        <w:t xml:space="preserve">Allo </w:t>
      </w:r>
      <w:r w:rsidR="001567C5">
        <w:t>stesso modo</w:t>
      </w:r>
      <w:r>
        <w:t xml:space="preserve"> s</w:t>
      </w:r>
      <w:r w:rsidR="00E361EB">
        <w:t>i dovrà procedere</w:t>
      </w:r>
      <w:r w:rsidR="00B11F63">
        <w:t>,</w:t>
      </w:r>
      <w:r w:rsidR="00E361EB">
        <w:t xml:space="preserve"> </w:t>
      </w:r>
      <w:r>
        <w:t>a</w:t>
      </w:r>
      <w:r w:rsidR="00B11F63">
        <w:t xml:space="preserve"> contestare </w:t>
      </w:r>
      <w:r w:rsidR="00B90CB6">
        <w:t>l’inosservanza</w:t>
      </w:r>
      <w:r w:rsidR="00B11F63">
        <w:t xml:space="preserve"> dell’articolo 22 del Codice della Strada</w:t>
      </w:r>
      <w:r>
        <w:t>, per tutti gli accessi utilizzati per i quali non è stata richiesta l’autorizzazione, applicando la sanzione amministrativa e richiedendone la</w:t>
      </w:r>
      <w:r w:rsidR="00527E53">
        <w:t xml:space="preserve"> successiva regolarizzazione, </w:t>
      </w:r>
      <w:r w:rsidR="00B90CB6">
        <w:t xml:space="preserve">condizionata dalla </w:t>
      </w:r>
      <w:r w:rsidR="00527E53">
        <w:t xml:space="preserve">verifica </w:t>
      </w:r>
      <w:r w:rsidR="00B90CB6">
        <w:t>del</w:t>
      </w:r>
      <w:r w:rsidR="00527E53">
        <w:t xml:space="preserve">le caratteristiche </w:t>
      </w:r>
      <w:r w:rsidR="00B90CB6">
        <w:t>tecniche necessarie</w:t>
      </w:r>
      <w:r>
        <w:t xml:space="preserve">. Procedura </w:t>
      </w:r>
      <w:r w:rsidR="001567C5">
        <w:t>che farà</w:t>
      </w:r>
      <w:r w:rsidR="00527E53">
        <w:t xml:space="preserve"> convogliare</w:t>
      </w:r>
      <w:r w:rsidR="00B90CB6">
        <w:t xml:space="preserve"> automaticamente</w:t>
      </w:r>
      <w:r>
        <w:t xml:space="preserve"> anche questi </w:t>
      </w:r>
      <w:r w:rsidR="001567C5">
        <w:t>accessi nell’ambito</w:t>
      </w:r>
      <w:r w:rsidR="00527E53">
        <w:t xml:space="preserve"> della disciplina CUP.</w:t>
      </w:r>
    </w:p>
    <w:p w14:paraId="3338965F" w14:textId="668D33F3" w:rsidR="00AB36C0" w:rsidRDefault="008B0D24" w:rsidP="00AB36C0">
      <w:pPr>
        <w:jc w:val="both"/>
      </w:pPr>
      <w:r>
        <w:t xml:space="preserve">Ecco </w:t>
      </w:r>
      <w:r w:rsidR="001567C5">
        <w:t>perché</w:t>
      </w:r>
      <w:r>
        <w:t xml:space="preserve"> oggi parlare di passi carrabili a raso è assolutam</w:t>
      </w:r>
      <w:r w:rsidR="00AB36C0">
        <w:t>e</w:t>
      </w:r>
      <w:r>
        <w:t xml:space="preserve">nte riduttivo. </w:t>
      </w:r>
      <w:r w:rsidR="00AB36C0">
        <w:t>Con l’attuale disciplina, caratterizzata dal legame tra la fase amministrativa di rilascio delle autorizzazioni e quella del prelievo, la circostanza che un accesso carrabile non presenti modifiche al piano stradale diventa secondario rispetto alla nece</w:t>
      </w:r>
      <w:r w:rsidR="0067111C">
        <w:t>ss</w:t>
      </w:r>
      <w:r w:rsidR="00AB36C0">
        <w:t>aria autorizzazione ai sensi del Codice della Strada e la conseguente attrazione nel Canone di concessione.  Sarà poi cura dei singoli enti disciplinare eventuali riduzioni o esenzioni da applicare a tutti o ad alcune tipologie di passi carrabili, in relazione alla propria realtà territoriale.</w:t>
      </w:r>
    </w:p>
    <w:p w14:paraId="069542CA" w14:textId="67B4402E" w:rsidR="00AB36C0" w:rsidRDefault="00AB36C0" w:rsidP="00AB36C0">
      <w:pPr>
        <w:jc w:val="both"/>
      </w:pPr>
      <w:r>
        <w:t xml:space="preserve">La giurisprudenza </w:t>
      </w:r>
      <w:r w:rsidR="005B7606">
        <w:t xml:space="preserve">nel corso degli anni si è espressa più volte in materia </w:t>
      </w:r>
      <w:r>
        <w:t>di passi carrabili a raso</w:t>
      </w:r>
      <w:r w:rsidR="005B7606">
        <w:t xml:space="preserve"> e oggi possiamo ancora trarne insegnamento, seppur espressa in relazione ai prelievi precedenti, caratterizzati come detto da una disciplina e un presupposto applicativo differente.</w:t>
      </w:r>
    </w:p>
    <w:p w14:paraId="648C733E" w14:textId="77777777" w:rsidR="00EA28EE" w:rsidRDefault="005B7606" w:rsidP="00AB36C0">
      <w:pPr>
        <w:jc w:val="both"/>
      </w:pPr>
      <w:r>
        <w:t xml:space="preserve">La Corte di </w:t>
      </w:r>
      <w:r w:rsidR="001567C5">
        <w:t xml:space="preserve">Cassazione </w:t>
      </w:r>
      <w:r w:rsidR="001567C5">
        <w:rPr>
          <w:rFonts w:ascii="Source Sans Pro" w:hAnsi="Source Sans Pro"/>
          <w:color w:val="00182C"/>
          <w:sz w:val="21"/>
          <w:szCs w:val="21"/>
          <w:shd w:val="clear" w:color="auto" w:fill="FFFFFF"/>
        </w:rPr>
        <w:t>con</w:t>
      </w:r>
      <w:r w:rsidR="00631323">
        <w:rPr>
          <w:rFonts w:ascii="Source Sans Pro" w:hAnsi="Source Sans Pro"/>
          <w:color w:val="00182C"/>
          <w:sz w:val="21"/>
          <w:szCs w:val="21"/>
          <w:shd w:val="clear" w:color="auto" w:fill="FFFFFF"/>
        </w:rPr>
        <w:t xml:space="preserve"> la sentenza </w:t>
      </w:r>
      <w:r w:rsidR="001567C5">
        <w:rPr>
          <w:rFonts w:ascii="Source Sans Pro" w:hAnsi="Source Sans Pro"/>
          <w:color w:val="00182C"/>
          <w:sz w:val="21"/>
          <w:szCs w:val="21"/>
          <w:shd w:val="clear" w:color="auto" w:fill="FFFFFF"/>
        </w:rPr>
        <w:t>numero 18557</w:t>
      </w:r>
      <w:r w:rsidR="00631323">
        <w:rPr>
          <w:rFonts w:ascii="Source Sans Pro" w:hAnsi="Source Sans Pro"/>
          <w:color w:val="00182C"/>
          <w:sz w:val="21"/>
          <w:szCs w:val="21"/>
          <w:shd w:val="clear" w:color="auto" w:fill="FFFFFF"/>
        </w:rPr>
        <w:t xml:space="preserve"> del 4/12/2003 ha chiarito </w:t>
      </w:r>
      <w:r w:rsidR="001567C5">
        <w:rPr>
          <w:rFonts w:ascii="Source Sans Pro" w:hAnsi="Source Sans Pro"/>
          <w:color w:val="00182C"/>
          <w:sz w:val="21"/>
          <w:szCs w:val="21"/>
          <w:shd w:val="clear" w:color="auto" w:fill="FFFFFF"/>
        </w:rPr>
        <w:t>come</w:t>
      </w:r>
      <w:r w:rsidR="00631323">
        <w:rPr>
          <w:rFonts w:ascii="Source Sans Pro" w:hAnsi="Source Sans Pro"/>
          <w:color w:val="00182C"/>
          <w:sz w:val="21"/>
          <w:szCs w:val="21"/>
          <w:shd w:val="clear" w:color="auto" w:fill="FFFFFF"/>
        </w:rPr>
        <w:t xml:space="preserve"> tutte le volte che in relazione ad un accesso carrabile </w:t>
      </w:r>
      <w:r w:rsidR="00631323">
        <w:t>viene rilasciato il cartello di divieto di sosta, si configura una sottrazione del bene all'uso pubblico (e, quindi, un'occupazione tassabile), con correlativo vantaggio per il proprietario, derivante dall'esistenza del divieto di sosta per gli altri.</w:t>
      </w:r>
      <w:r w:rsidR="00DB41FE">
        <w:t xml:space="preserve"> Principio che legittimava l’applicazione della Tosap allora</w:t>
      </w:r>
      <w:r w:rsidR="001567C5">
        <w:t>,</w:t>
      </w:r>
      <w:r w:rsidR="00DB41FE">
        <w:t xml:space="preserve"> e che oggi possiamo rileggere </w:t>
      </w:r>
      <w:r w:rsidR="001567C5">
        <w:t xml:space="preserve">e riproporre </w:t>
      </w:r>
      <w:r w:rsidR="00DB41FE">
        <w:t xml:space="preserve">con la disciplina CUP. </w:t>
      </w:r>
    </w:p>
    <w:p w14:paraId="20452D84" w14:textId="45068BEA" w:rsidR="005B7606" w:rsidRDefault="00DB41FE" w:rsidP="00AB36C0">
      <w:pPr>
        <w:jc w:val="both"/>
      </w:pPr>
      <w:r>
        <w:t>Diventa rilevante per la Corte quell’area di rispetto antistante l’accesso carrabile genera</w:t>
      </w:r>
      <w:r w:rsidR="00EA28EE">
        <w:t xml:space="preserve">ta con </w:t>
      </w:r>
      <w:r>
        <w:t>l’esposizione del cartello</w:t>
      </w:r>
      <w:r w:rsidR="00EA28EE">
        <w:t>,</w:t>
      </w:r>
      <w:r>
        <w:t xml:space="preserve"> </w:t>
      </w:r>
      <w:r w:rsidR="001567C5">
        <w:t>comporta</w:t>
      </w:r>
      <w:r w:rsidR="00EA28EE">
        <w:t>ndo</w:t>
      </w:r>
      <w:r>
        <w:t xml:space="preserve"> di </w:t>
      </w:r>
      <w:r w:rsidR="001567C5">
        <w:t>fatto una</w:t>
      </w:r>
      <w:r>
        <w:t xml:space="preserve"> sottrazione del suolo pubblico che non potrà </w:t>
      </w:r>
      <w:r w:rsidR="00750393">
        <w:t xml:space="preserve">pertanto </w:t>
      </w:r>
      <w:r>
        <w:t>in nessun caso essere fruito dalla collettività, per consentire il transito veicolare</w:t>
      </w:r>
      <w:r w:rsidR="00750393">
        <w:t>,</w:t>
      </w:r>
      <w:r>
        <w:t xml:space="preserve"> da e per la proprietà privata. Oggi questo principio può essere ancora valido, </w:t>
      </w:r>
      <w:r w:rsidR="008B52E0">
        <w:t xml:space="preserve">rafforzato dalla presenza di un </w:t>
      </w:r>
      <w:r w:rsidR="001567C5">
        <w:t>titolo</w:t>
      </w:r>
      <w:r w:rsidR="008B52E0">
        <w:t xml:space="preserve"> amministrativo che legittima l’</w:t>
      </w:r>
      <w:r w:rsidR="001567C5">
        <w:t>esposizione</w:t>
      </w:r>
      <w:r w:rsidR="008B52E0">
        <w:t xml:space="preserve"> del </w:t>
      </w:r>
      <w:r w:rsidR="00EA28EE">
        <w:t>segnale</w:t>
      </w:r>
      <w:r w:rsidR="008B52E0">
        <w:t xml:space="preserve"> di Passo Carrabile.</w:t>
      </w:r>
    </w:p>
    <w:p w14:paraId="027E1390" w14:textId="6E3CC5DE" w:rsidR="008B52E0" w:rsidRDefault="00BF5EC7" w:rsidP="00AB36C0">
      <w:pPr>
        <w:jc w:val="both"/>
      </w:pPr>
      <w:r>
        <w:t>Principio che ritroviamo espresso anche nella sentenza n. 17717 del 30 luglio 2009 dove si ribadisce come:</w:t>
      </w:r>
      <w:r w:rsidRPr="00BF5EC7">
        <w:rPr>
          <w:i/>
          <w:iCs/>
        </w:rPr>
        <w:t xml:space="preserve"> “anche un cartello segnaletico, che inibisca la sosta in corrispondenza di un passo carrabile, </w:t>
      </w:r>
      <w:r w:rsidR="001567C5" w:rsidRPr="00BF5EC7">
        <w:rPr>
          <w:i/>
          <w:iCs/>
        </w:rPr>
        <w:t>è</w:t>
      </w:r>
      <w:r w:rsidRPr="00BF5EC7">
        <w:rPr>
          <w:i/>
          <w:iCs/>
        </w:rPr>
        <w:t xml:space="preserve"> idoneo a sottrarre tale spazio all’uso generalizzato della collettività, creando, in favore dei soggetti che ne usufruiscono, una situazione di uso privilegiato di detto spazio pubblico riconducibile pur sempre alla previsione impositiva. (vedi Cass. n. 18289/04)”</w:t>
      </w:r>
      <w:r>
        <w:t xml:space="preserve">. </w:t>
      </w:r>
    </w:p>
    <w:p w14:paraId="6BE6AC8D" w14:textId="28225E15" w:rsidR="00C002C9" w:rsidRDefault="00373057" w:rsidP="00EA28EE">
      <w:pPr>
        <w:jc w:val="both"/>
      </w:pPr>
      <w:r>
        <w:t xml:space="preserve">In conclusione, </w:t>
      </w:r>
      <w:r w:rsidR="00EA28EE">
        <w:t xml:space="preserve">possiamo affermare che </w:t>
      </w:r>
      <w:r>
        <w:t>i passi carrabili a raso, rientrano pienamente nella disciplina CUP e, salvo un uso difforme e contrario all’articolo 22 del Codice della Strada, saranno soggetti al pagamento del canone annuale per tutto il periodo di autorizzazione e conseguente esposizione del cartello.</w:t>
      </w:r>
    </w:p>
    <w:sectPr w:rsidR="00C002C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6A3861"/>
    <w:multiLevelType w:val="hybridMultilevel"/>
    <w:tmpl w:val="03A8997E"/>
    <w:lvl w:ilvl="0" w:tplc="62B087D2">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76638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hideSpellingErrors/>
  <w:hideGrammaticalErrors/>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2F2"/>
    <w:rsid w:val="00015B92"/>
    <w:rsid w:val="000A1A32"/>
    <w:rsid w:val="001567C5"/>
    <w:rsid w:val="001A7996"/>
    <w:rsid w:val="00307F5A"/>
    <w:rsid w:val="00371E7F"/>
    <w:rsid w:val="00373057"/>
    <w:rsid w:val="00393415"/>
    <w:rsid w:val="00395406"/>
    <w:rsid w:val="003D7F5D"/>
    <w:rsid w:val="00446126"/>
    <w:rsid w:val="00477B07"/>
    <w:rsid w:val="004E3585"/>
    <w:rsid w:val="005217B1"/>
    <w:rsid w:val="00527E53"/>
    <w:rsid w:val="005434A3"/>
    <w:rsid w:val="005A5DD3"/>
    <w:rsid w:val="005B7606"/>
    <w:rsid w:val="005E03B4"/>
    <w:rsid w:val="005E332D"/>
    <w:rsid w:val="005F711F"/>
    <w:rsid w:val="00617A96"/>
    <w:rsid w:val="00631323"/>
    <w:rsid w:val="0067111C"/>
    <w:rsid w:val="006832F2"/>
    <w:rsid w:val="00750393"/>
    <w:rsid w:val="007D7AC1"/>
    <w:rsid w:val="00826A1C"/>
    <w:rsid w:val="00853A6F"/>
    <w:rsid w:val="0089523B"/>
    <w:rsid w:val="00895FA6"/>
    <w:rsid w:val="008B0D24"/>
    <w:rsid w:val="008B52E0"/>
    <w:rsid w:val="008C14AD"/>
    <w:rsid w:val="00940C8C"/>
    <w:rsid w:val="00A43D48"/>
    <w:rsid w:val="00A60C23"/>
    <w:rsid w:val="00A808C1"/>
    <w:rsid w:val="00AB36C0"/>
    <w:rsid w:val="00AB61B0"/>
    <w:rsid w:val="00AD665E"/>
    <w:rsid w:val="00AE2444"/>
    <w:rsid w:val="00B11F63"/>
    <w:rsid w:val="00B468EE"/>
    <w:rsid w:val="00B90CB6"/>
    <w:rsid w:val="00BF5EC7"/>
    <w:rsid w:val="00BF7E67"/>
    <w:rsid w:val="00C002C9"/>
    <w:rsid w:val="00CD7209"/>
    <w:rsid w:val="00D255E9"/>
    <w:rsid w:val="00D3538C"/>
    <w:rsid w:val="00D93F9E"/>
    <w:rsid w:val="00DB41FE"/>
    <w:rsid w:val="00E134DE"/>
    <w:rsid w:val="00E1466A"/>
    <w:rsid w:val="00E361EB"/>
    <w:rsid w:val="00EA28EE"/>
    <w:rsid w:val="00EE3C4C"/>
    <w:rsid w:val="00F36F5D"/>
    <w:rsid w:val="00F87FAE"/>
    <w:rsid w:val="00FF135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6EB24"/>
  <w15:chartTrackingRefBased/>
  <w15:docId w15:val="{FBCB03C1-0366-4CCC-832D-100FB01D3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617A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7800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599</TotalTime>
  <Pages>2</Pages>
  <Words>1330</Words>
  <Characters>7585</Characters>
  <Application>Microsoft Office Word</Application>
  <DocSecurity>0</DocSecurity>
  <Lines>63</Lines>
  <Paragraphs>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Merciari</dc:creator>
  <cp:keywords/>
  <dc:description/>
  <cp:lastModifiedBy>alessandro merciari</cp:lastModifiedBy>
  <cp:revision>19</cp:revision>
  <dcterms:created xsi:type="dcterms:W3CDTF">2022-08-18T07:48:00Z</dcterms:created>
  <dcterms:modified xsi:type="dcterms:W3CDTF">2023-11-02T11:08:00Z</dcterms:modified>
</cp:coreProperties>
</file>