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A3EB3" w14:textId="2B7B106C" w:rsidR="00060149" w:rsidRDefault="00123A20">
      <w:r>
        <w:t xml:space="preserve">TITOLO: </w:t>
      </w:r>
      <w:r w:rsidRPr="00123A20">
        <w:t xml:space="preserve">CODICE DELLA STRADA </w:t>
      </w:r>
      <w:r w:rsidR="00A9450D" w:rsidRPr="00123A20">
        <w:t>E CANONE</w:t>
      </w:r>
      <w:r w:rsidRPr="00123A20">
        <w:t xml:space="preserve"> UNICO</w:t>
      </w:r>
      <w:r w:rsidR="00552939">
        <w:t xml:space="preserve"> PATRIMONIALE</w:t>
      </w:r>
      <w:r w:rsidRPr="00123A20">
        <w:t xml:space="preserve">. </w:t>
      </w:r>
      <w:r w:rsidR="00552939">
        <w:t xml:space="preserve">I PUNTI DI CONTATTO DI DUE </w:t>
      </w:r>
      <w:r w:rsidRPr="00123A20">
        <w:t>DISCIPLINE MAI ALTERNATIVE</w:t>
      </w:r>
    </w:p>
    <w:p w14:paraId="05097D49" w14:textId="5F78E37A" w:rsidR="00123A20" w:rsidRDefault="00E415E2" w:rsidP="001A4133">
      <w:pPr>
        <w:jc w:val="both"/>
      </w:pPr>
      <w:r>
        <w:t>L</w:t>
      </w:r>
      <w:r w:rsidR="00123A20">
        <w:t xml:space="preserve">’introduzione del Canone Unico </w:t>
      </w:r>
      <w:r w:rsidR="001A4133">
        <w:t xml:space="preserve">con il comma 816, articolo 1 </w:t>
      </w:r>
      <w:r w:rsidR="00123A20">
        <w:t xml:space="preserve">della Legge 160/2019 </w:t>
      </w:r>
      <w:r>
        <w:t xml:space="preserve">ha </w:t>
      </w:r>
      <w:r w:rsidR="00123A20">
        <w:t>riproposto, più forte che mai, il legame tra la disciplina dell</w:t>
      </w:r>
      <w:r w:rsidR="001A4133">
        <w:t>’</w:t>
      </w:r>
      <w:r w:rsidR="00123A20">
        <w:t xml:space="preserve">entrata </w:t>
      </w:r>
      <w:r w:rsidR="001A4133">
        <w:t>dedicata alle occupazioni di suolo pubblico e agli impianti pubblicitari con le disposizioni contenute nel</w:t>
      </w:r>
      <w:r w:rsidR="00123A20">
        <w:t xml:space="preserve"> Codice della Strada</w:t>
      </w:r>
      <w:r w:rsidR="00662C72">
        <w:t xml:space="preserve"> (</w:t>
      </w:r>
      <w:proofErr w:type="spellStart"/>
      <w:r w:rsidR="00662C72">
        <w:t>D.Lgs</w:t>
      </w:r>
      <w:proofErr w:type="spellEnd"/>
      <w:r w:rsidR="00662C72">
        <w:t xml:space="preserve"> 285/1992)</w:t>
      </w:r>
      <w:r w:rsidR="00123A20">
        <w:t xml:space="preserve">, </w:t>
      </w:r>
      <w:r w:rsidR="001A4133">
        <w:t xml:space="preserve">e nel </w:t>
      </w:r>
      <w:r w:rsidR="00123A20">
        <w:t>suo Regolamento di attuazione</w:t>
      </w:r>
      <w:r w:rsidR="00662C72">
        <w:t xml:space="preserve"> (DPR 495/1992)</w:t>
      </w:r>
      <w:r w:rsidR="00123A20">
        <w:t>.</w:t>
      </w:r>
    </w:p>
    <w:p w14:paraId="7C4D996D" w14:textId="06F4DCEE" w:rsidR="00123A20" w:rsidRDefault="00123A20" w:rsidP="001A4133">
      <w:pPr>
        <w:jc w:val="both"/>
      </w:pPr>
      <w:r>
        <w:t xml:space="preserve">Del resto il CUP tratta sostanzialmente </w:t>
      </w:r>
      <w:r w:rsidR="001A4133">
        <w:t xml:space="preserve">fattispecie che incidono </w:t>
      </w:r>
      <w:r>
        <w:t xml:space="preserve">sulla circolazione </w:t>
      </w:r>
      <w:r w:rsidR="00552939">
        <w:t xml:space="preserve">stradale, che necessitano </w:t>
      </w:r>
      <w:r w:rsidR="00E415E2">
        <w:t>innanzi tutto</w:t>
      </w:r>
      <w:r w:rsidR="00552939">
        <w:t xml:space="preserve"> di una </w:t>
      </w:r>
      <w:r>
        <w:t>regolamentazione</w:t>
      </w:r>
      <w:r w:rsidR="00552939">
        <w:t>, sia</w:t>
      </w:r>
      <w:r>
        <w:t xml:space="preserve"> in </w:t>
      </w:r>
      <w:r w:rsidR="00552939">
        <w:t>termini</w:t>
      </w:r>
      <w:r>
        <w:t xml:space="preserve"> di sicurezza </w:t>
      </w:r>
      <w:r w:rsidR="00552939">
        <w:t>che di corretta</w:t>
      </w:r>
      <w:r>
        <w:t xml:space="preserve"> gestione di</w:t>
      </w:r>
      <w:r w:rsidR="00552939">
        <w:t xml:space="preserve"> tutto</w:t>
      </w:r>
      <w:r>
        <w:t xml:space="preserve"> ciò che avviene sulla rete viaria </w:t>
      </w:r>
      <w:r w:rsidR="001A4133">
        <w:t xml:space="preserve">o in vista di essa. </w:t>
      </w:r>
    </w:p>
    <w:p w14:paraId="52BE86C0" w14:textId="34247A25" w:rsidR="001A4133" w:rsidRDefault="001A4133" w:rsidP="001A4133">
      <w:pPr>
        <w:jc w:val="both"/>
      </w:pPr>
      <w:r>
        <w:t xml:space="preserve">Anche con i precedenti prelievi dedicati alle occupazioni di suolo pubblico, TOSAP e COSAP e con quelli dedicati alle diffusioni pubblicitarie, ICP e CIMP, vi era questo collegamento tra le diverse discipline, tuttavia </w:t>
      </w:r>
      <w:r w:rsidR="00552939">
        <w:t xml:space="preserve">con l’odierno canone si palesa maggiormente la necessità di un’armonizzazione delle due attività che non possono più viaggiare, come avveniva in passato, come </w:t>
      </w:r>
      <w:r w:rsidR="00432175">
        <w:t>due re</w:t>
      </w:r>
      <w:r w:rsidR="00E415E2">
        <w:t>t</w:t>
      </w:r>
      <w:r w:rsidR="00432175">
        <w:t>t</w:t>
      </w:r>
      <w:r w:rsidR="00E415E2">
        <w:t>e</w:t>
      </w:r>
      <w:r w:rsidR="00552939">
        <w:t xml:space="preserve"> parallele che non si incontrano mai.</w:t>
      </w:r>
    </w:p>
    <w:p w14:paraId="73BE513C" w14:textId="43B807F8" w:rsidR="00196923" w:rsidRDefault="00662C72" w:rsidP="001A4133">
      <w:pPr>
        <w:jc w:val="both"/>
      </w:pPr>
      <w:r>
        <w:t>In questa similitudine geometrica dove le due linee parallele sono rappresentate dalla disciplina del Codice della Strada e da quella del CUP, q</w:t>
      </w:r>
      <w:r w:rsidR="00552939">
        <w:t>uanto è difficile far dialogare gli uffici finanziari dell’Ente, che devono occuparsi della nuova entrata patrimoniale, con gli uffici della Polizia Locale</w:t>
      </w:r>
      <w:r>
        <w:t>, che invece curano gli aspetti amministrativi e di sicurezza sulle strade</w:t>
      </w:r>
      <w:r w:rsidR="00552939">
        <w:t xml:space="preserve">? In ogni realtà territoriale si riscontrano difficoltà di dialogo, ogni settore </w:t>
      </w:r>
      <w:r w:rsidR="00196923">
        <w:t>concentrato</w:t>
      </w:r>
      <w:r w:rsidR="00552939">
        <w:t xml:space="preserve"> sulle proprie competenze e responsabilità. Tuttavia in materia di occupazioni di suolo pubblico, di passi carrabili e di impianti pubblicitari, le sinergie attuabili sono </w:t>
      </w:r>
      <w:r>
        <w:t xml:space="preserve">oggi </w:t>
      </w:r>
      <w:r w:rsidR="00552939">
        <w:t>notevoli</w:t>
      </w:r>
      <w:r w:rsidR="00E415E2">
        <w:t>,</w:t>
      </w:r>
      <w:r w:rsidR="00552939">
        <w:t xml:space="preserve"> e la possibilità di efficientare il sistema </w:t>
      </w:r>
      <w:r w:rsidR="00E415E2">
        <w:t xml:space="preserve">rappresenta </w:t>
      </w:r>
      <w:r w:rsidR="00552939">
        <w:t>una certezza</w:t>
      </w:r>
      <w:r w:rsidR="00E415E2">
        <w:t>,</w:t>
      </w:r>
      <w:r w:rsidR="00552939">
        <w:t xml:space="preserve"> </w:t>
      </w:r>
      <w:r>
        <w:t xml:space="preserve">solo </w:t>
      </w:r>
      <w:r w:rsidR="00552939">
        <w:t>se si instaura un rapporto di collaborazione e di conoscenza reciproca delle rispettive materie. Perché</w:t>
      </w:r>
      <w:r w:rsidR="00E415E2">
        <w:t>,</w:t>
      </w:r>
      <w:r w:rsidR="00552939">
        <w:t xml:space="preserve"> fino </w:t>
      </w:r>
      <w:r>
        <w:t>a ieri</w:t>
      </w:r>
      <w:r w:rsidR="00E415E2">
        <w:t>,</w:t>
      </w:r>
      <w:r w:rsidR="00552939">
        <w:t xml:space="preserve"> chi si occupava di tributi e di entrate in genere non conosceva i risvolti legati alla disciplina del Codice della Strada, e allo stesso tempo gli Agenti di PM</w:t>
      </w:r>
      <w:r w:rsidR="00B65A01">
        <w:t>, intervenendo per le proprie competenze</w:t>
      </w:r>
      <w:r w:rsidR="00E415E2">
        <w:t>,</w:t>
      </w:r>
      <w:r w:rsidR="00B65A01">
        <w:t xml:space="preserve"> ignora</w:t>
      </w:r>
      <w:r>
        <w:t>ndo</w:t>
      </w:r>
      <w:r w:rsidR="00B65A01">
        <w:t xml:space="preserve"> i risvolti che potevano esserci</w:t>
      </w:r>
      <w:r w:rsidR="00196923">
        <w:t xml:space="preserve"> </w:t>
      </w:r>
      <w:r w:rsidR="00E415E2">
        <w:t xml:space="preserve">in conseguenza della </w:t>
      </w:r>
      <w:r w:rsidR="00196923">
        <w:t>loro attività sul territorio</w:t>
      </w:r>
      <w:r w:rsidR="00B65A01">
        <w:t>.</w:t>
      </w:r>
    </w:p>
    <w:p w14:paraId="0D13CF9E" w14:textId="437377D5" w:rsidR="00196923" w:rsidRPr="00781C91" w:rsidRDefault="00196923" w:rsidP="001A4133">
      <w:pPr>
        <w:jc w:val="both"/>
        <w:rPr>
          <w:b/>
          <w:bCs/>
        </w:rPr>
      </w:pPr>
      <w:r w:rsidRPr="00781C91">
        <w:rPr>
          <w:b/>
          <w:bCs/>
        </w:rPr>
        <w:t>Gli incroci normativi</w:t>
      </w:r>
      <w:r w:rsidR="00BB4337" w:rsidRPr="00781C91">
        <w:rPr>
          <w:b/>
          <w:bCs/>
        </w:rPr>
        <w:t xml:space="preserve"> – l’articolo 20 del Codice della Strada</w:t>
      </w:r>
    </w:p>
    <w:p w14:paraId="29719255" w14:textId="46A59CDC" w:rsidR="00CF69F1" w:rsidRDefault="00196923" w:rsidP="001A4133">
      <w:pPr>
        <w:jc w:val="both"/>
      </w:pPr>
      <w:r>
        <w:t xml:space="preserve">Vediamo </w:t>
      </w:r>
      <w:r w:rsidR="00662C72">
        <w:t xml:space="preserve">quindi </w:t>
      </w:r>
      <w:r>
        <w:t xml:space="preserve">quali </w:t>
      </w:r>
      <w:r w:rsidR="00950FB4">
        <w:t xml:space="preserve">sono gli </w:t>
      </w:r>
      <w:r>
        <w:t xml:space="preserve">articoli </w:t>
      </w:r>
      <w:r w:rsidR="00950FB4">
        <w:t xml:space="preserve">principali </w:t>
      </w:r>
      <w:r>
        <w:t xml:space="preserve">del </w:t>
      </w:r>
      <w:proofErr w:type="spellStart"/>
      <w:r>
        <w:t>CdS</w:t>
      </w:r>
      <w:proofErr w:type="spellEnd"/>
      <w:r>
        <w:t xml:space="preserve"> </w:t>
      </w:r>
      <w:r w:rsidR="00950FB4">
        <w:t xml:space="preserve">che </w:t>
      </w:r>
      <w:r w:rsidR="00662C72">
        <w:t xml:space="preserve">fanno sì che le due linee vadano ad </w:t>
      </w:r>
      <w:r>
        <w:t>intersecar</w:t>
      </w:r>
      <w:r w:rsidR="00950FB4">
        <w:t>si</w:t>
      </w:r>
      <w:r w:rsidR="00662C72">
        <w:t xml:space="preserve"> tra loro</w:t>
      </w:r>
      <w:r>
        <w:t>.</w:t>
      </w:r>
      <w:r w:rsidR="00E415E2">
        <w:t xml:space="preserve"> Articoli che rappresentano </w:t>
      </w:r>
      <w:r w:rsidR="00662C72">
        <w:t>de</w:t>
      </w:r>
      <w:r w:rsidR="00E415E2">
        <w:t xml:space="preserve">i </w:t>
      </w:r>
      <w:r w:rsidR="00662C72">
        <w:t xml:space="preserve">veri </w:t>
      </w:r>
      <w:r w:rsidR="00E415E2">
        <w:t xml:space="preserve">punti di contatto delle due normative. </w:t>
      </w:r>
      <w:r w:rsidR="00CF69F1">
        <w:t xml:space="preserve"> </w:t>
      </w:r>
      <w:r w:rsidR="00662C72">
        <w:t xml:space="preserve">Queste </w:t>
      </w:r>
      <w:proofErr w:type="gramStart"/>
      <w:r w:rsidR="00662C72">
        <w:t xml:space="preserve">disposizioni </w:t>
      </w:r>
      <w:r w:rsidR="00CF69F1">
        <w:t xml:space="preserve"> trovano</w:t>
      </w:r>
      <w:proofErr w:type="gramEnd"/>
      <w:r w:rsidR="00CF69F1">
        <w:t xml:space="preserve"> spazio nella sezione del </w:t>
      </w:r>
      <w:r w:rsidR="00662C72">
        <w:t>c</w:t>
      </w:r>
      <w:r w:rsidR="00CF69F1">
        <w:t>odice dedicat</w:t>
      </w:r>
      <w:r w:rsidR="00A93D70">
        <w:t>a</w:t>
      </w:r>
      <w:r w:rsidR="00CF69F1">
        <w:t xml:space="preserve"> alla gestione delle strade</w:t>
      </w:r>
      <w:r w:rsidR="00A93D70">
        <w:t>;</w:t>
      </w:r>
      <w:r w:rsidR="00CF69F1">
        <w:t xml:space="preserve"> </w:t>
      </w:r>
      <w:r w:rsidR="00E415E2">
        <w:t xml:space="preserve">e non poteva essere diversamente visto che </w:t>
      </w:r>
      <w:r w:rsidR="00CF69F1">
        <w:t>le diverse fattispecie che popolano il mondo delle occupazioni e delle diffusioni pubblicitarie incidono</w:t>
      </w:r>
      <w:r w:rsidR="009E428E">
        <w:t xml:space="preserve"> proprio</w:t>
      </w:r>
      <w:r w:rsidR="00CF69F1">
        <w:t xml:space="preserve"> sulla gestione delle strade e sulla sicurezza dei loro fruitori.</w:t>
      </w:r>
    </w:p>
    <w:p w14:paraId="25E7C878" w14:textId="5A7F840E" w:rsidR="00C86689" w:rsidRDefault="00CF69F1" w:rsidP="001A4133">
      <w:pPr>
        <w:jc w:val="both"/>
      </w:pPr>
      <w:r>
        <w:t>Tra questi certamente l’ar</w:t>
      </w:r>
      <w:r w:rsidR="00196923">
        <w:t>ticolo 20</w:t>
      </w:r>
      <w:r w:rsidR="00A93D70">
        <w:t>,</w:t>
      </w:r>
      <w:r w:rsidR="00196923">
        <w:t xml:space="preserve"> dedicato alle occupazioni di suolo pubblico</w:t>
      </w:r>
      <w:r>
        <w:t xml:space="preserve">, </w:t>
      </w:r>
      <w:r w:rsidR="00E019F7">
        <w:t>per le quali</w:t>
      </w:r>
      <w:r>
        <w:t xml:space="preserve"> il Legislatore ha fissato delle regole precise andando a distinguere gli effetti della presenza di occupazioni quando realizzate all’interno o all’esterno dei centri abitati. Il comma 4 dell’articolo 20 prevede che</w:t>
      </w:r>
      <w:r w:rsidR="009E428E">
        <w:t xml:space="preserve">: </w:t>
      </w:r>
      <w:r w:rsidR="009E428E" w:rsidRPr="009E428E">
        <w:rPr>
          <w:i/>
          <w:iCs/>
        </w:rPr>
        <w:t>“Chiunque occupa abusivamente il suolo stradale, ovvero, avendo ottenuto la concessione, non ottempera alle relative prescrizioni, è soggetto alla sanzione amministrativa del pagamento di una somma da € 173 a € 694</w:t>
      </w:r>
      <w:proofErr w:type="gramStart"/>
      <w:r w:rsidR="009E428E" w:rsidRPr="009E428E">
        <w:rPr>
          <w:i/>
          <w:iCs/>
        </w:rPr>
        <w:t>”</w:t>
      </w:r>
      <w:r>
        <w:t xml:space="preserve"> </w:t>
      </w:r>
      <w:r w:rsidR="009E428E">
        <w:t>.</w:t>
      </w:r>
      <w:proofErr w:type="gramEnd"/>
      <w:r w:rsidR="009E428E">
        <w:t xml:space="preserve"> </w:t>
      </w:r>
      <w:r w:rsidR="00C86689">
        <w:t>Il successivo comma 5 prevede inoltre: “</w:t>
      </w:r>
      <w:r w:rsidR="00C86689" w:rsidRPr="00C86689">
        <w:rPr>
          <w:i/>
          <w:iCs/>
        </w:rPr>
        <w:t xml:space="preserve">La violazione di cui ai commi 2, 3 e 4 importa la sanzione amministrativa accessoria </w:t>
      </w:r>
      <w:proofErr w:type="gramStart"/>
      <w:r w:rsidR="00C86689" w:rsidRPr="00C86689">
        <w:rPr>
          <w:i/>
          <w:iCs/>
        </w:rPr>
        <w:t>dell' obbligo</w:t>
      </w:r>
      <w:proofErr w:type="gramEnd"/>
      <w:r w:rsidR="00C86689" w:rsidRPr="00C86689">
        <w:rPr>
          <w:i/>
          <w:iCs/>
        </w:rPr>
        <w:t xml:space="preserve"> per l'autore della violazione stessa di rimuovere le opere abusive a proprie spese, secondo le norme del capo I, sezione II, del titolo VI</w:t>
      </w:r>
      <w:r w:rsidR="00C86689">
        <w:rPr>
          <w:i/>
          <w:iCs/>
        </w:rPr>
        <w:t>”</w:t>
      </w:r>
      <w:r w:rsidR="00C86689" w:rsidRPr="00C86689">
        <w:t>.</w:t>
      </w:r>
    </w:p>
    <w:p w14:paraId="0EE0C3C5" w14:textId="7E4A0F0A" w:rsidR="00196923" w:rsidRDefault="009E428E" w:rsidP="001A4133">
      <w:pPr>
        <w:jc w:val="both"/>
      </w:pPr>
      <w:r>
        <w:t>Su</w:t>
      </w:r>
      <w:r w:rsidR="00C86689">
        <w:t xml:space="preserve">l tema </w:t>
      </w:r>
      <w:r>
        <w:t xml:space="preserve">delle occupazioni abusive, </w:t>
      </w:r>
      <w:r w:rsidR="00C86689">
        <w:t xml:space="preserve">si forma così </w:t>
      </w:r>
      <w:r>
        <w:t>il primo importante incrocio con il CUP.</w:t>
      </w:r>
    </w:p>
    <w:p w14:paraId="61CB725B" w14:textId="75C22D14" w:rsidR="009E428E" w:rsidRDefault="009E428E" w:rsidP="00C86689">
      <w:pPr>
        <w:jc w:val="both"/>
      </w:pPr>
      <w:r>
        <w:t xml:space="preserve">In materia di </w:t>
      </w:r>
      <w:r w:rsidR="00E415E2">
        <w:t>Canone Unico</w:t>
      </w:r>
      <w:r>
        <w:t xml:space="preserve"> </w:t>
      </w:r>
      <w:r w:rsidR="00C86689">
        <w:t xml:space="preserve">infatti </w:t>
      </w:r>
      <w:r>
        <w:t xml:space="preserve">le </w:t>
      </w:r>
      <w:r w:rsidR="00C86689">
        <w:t xml:space="preserve">stesse </w:t>
      </w:r>
      <w:r>
        <w:t>occupazioni abusive sono soggette all’applicazione dell’indennità e della sanzione amministrativa di cui al comma 821 lettera H e G</w:t>
      </w:r>
      <w:r w:rsidR="00C86689">
        <w:t xml:space="preserve"> che prevedono: “</w:t>
      </w:r>
      <w:r w:rsidR="00C86689" w:rsidRPr="00C86689">
        <w:rPr>
          <w:i/>
          <w:iCs/>
        </w:rPr>
        <w:t xml:space="preserve">g) per le occupazioni e la diffusione di messaggi pubblicitari realizzate abusivamente, la previsione di un’indennità pari al canone maggiorato fino al 50 per cento, considerando permanenti le occupazioni e la diffusione di messaggi pubblicitari realizzate con impianti o manufatti di carattere stabile e presumendo come temporanee le occupazioni e la diffusione di messaggi pubblicitari effettuate dal trentesimo giorno antecedente la data del verbale di accertamento, redatto da competente pubblico ufficiale; h) le sanzioni amministrative pecuniarie di </w:t>
      </w:r>
      <w:r w:rsidR="00C86689" w:rsidRPr="00C86689">
        <w:rPr>
          <w:i/>
          <w:iCs/>
        </w:rPr>
        <w:lastRenderedPageBreak/>
        <w:t>importo non inferiore all’ammontare del canone o dell’indennità di cui alla lettera g) del presente comma, né superiore al doppio dello stesso, ferme restando quelle stabilite degli articoli 20, commi 4 e 5, e 23 del codice della strada, di cui al decreto legislativo 30 aprile 1992, n. 285.</w:t>
      </w:r>
      <w:r w:rsidR="00C86689">
        <w:rPr>
          <w:i/>
          <w:iCs/>
        </w:rPr>
        <w:t>”</w:t>
      </w:r>
    </w:p>
    <w:p w14:paraId="08E07B93" w14:textId="15AE5972" w:rsidR="00C86689" w:rsidRDefault="00C86689" w:rsidP="00485A0F">
      <w:pPr>
        <w:jc w:val="both"/>
      </w:pPr>
      <w:r>
        <w:t>Il Legislatore disciplina</w:t>
      </w:r>
      <w:r w:rsidR="006844DA">
        <w:t xml:space="preserve"> dunque</w:t>
      </w:r>
      <w:r>
        <w:t xml:space="preserve"> la stessa fattispecie, quella dell’occupazione di suolo pubblico realizzata abusivamente o in modo difforme rispetto al titolo amministrativo, in due contesti diversi, non alternativi</w:t>
      </w:r>
      <w:r w:rsidR="006844DA">
        <w:t xml:space="preserve"> tra loro</w:t>
      </w:r>
      <w:r>
        <w:t xml:space="preserve">. La stessa occupazione </w:t>
      </w:r>
      <w:r w:rsidR="006844DA">
        <w:t xml:space="preserve">senza titolo o difforme, </w:t>
      </w:r>
      <w:r>
        <w:t>verrà pertanto perseguita</w:t>
      </w:r>
      <w:r w:rsidR="006844DA">
        <w:t>,</w:t>
      </w:r>
      <w:r>
        <w:t xml:space="preserve"> dal punto di vista fiscale</w:t>
      </w:r>
      <w:r w:rsidR="006844DA">
        <w:t xml:space="preserve">, con </w:t>
      </w:r>
      <w:r>
        <w:t xml:space="preserve">l’emissione di un avviso di accertamento ex comma 792 Legge 160/2019 </w:t>
      </w:r>
      <w:r w:rsidR="006844DA">
        <w:t xml:space="preserve">contenente </w:t>
      </w:r>
      <w:r>
        <w:t xml:space="preserve">la richiesta di pagamento dell’indennità, calcolata in base alle tariffe previste a titolo di canone, e di una sanzione amministrativa </w:t>
      </w:r>
      <w:r w:rsidR="00C77612">
        <w:t>pecuniaria</w:t>
      </w:r>
      <w:r w:rsidR="00485A0F">
        <w:t xml:space="preserve"> (vedi approfondimento dal titolo: </w:t>
      </w:r>
      <w:r w:rsidR="00485A0F" w:rsidRPr="00485A0F">
        <w:rPr>
          <w:i/>
          <w:iCs/>
          <w:u w:val="single"/>
        </w:rPr>
        <w:t>“L’indennità nel Canone Unico, ancora molte incertezze su</w:t>
      </w:r>
      <w:r w:rsidR="00A93D70">
        <w:rPr>
          <w:i/>
          <w:iCs/>
          <w:u w:val="single"/>
        </w:rPr>
        <w:t xml:space="preserve"> </w:t>
      </w:r>
      <w:r w:rsidR="00485A0F" w:rsidRPr="00485A0F">
        <w:rPr>
          <w:i/>
          <w:iCs/>
          <w:u w:val="single"/>
        </w:rPr>
        <w:t>come e quando applicarla”</w:t>
      </w:r>
      <w:r w:rsidR="00485A0F">
        <w:rPr>
          <w:i/>
          <w:iCs/>
          <w:u w:val="single"/>
        </w:rPr>
        <w:t>)</w:t>
      </w:r>
      <w:r>
        <w:t>. Allo stesso tempo</w:t>
      </w:r>
      <w:r w:rsidR="00A93D70">
        <w:t>,</w:t>
      </w:r>
      <w:r>
        <w:t xml:space="preserve"> e come detto in modo non alternativo, sarà soggetta a</w:t>
      </w:r>
      <w:r w:rsidR="00DC6C45">
        <w:t xml:space="preserve">l pagamento della sanzione di cui al comma 4 dell’articolo 20 </w:t>
      </w:r>
      <w:r w:rsidR="00C77612">
        <w:t xml:space="preserve">del </w:t>
      </w:r>
      <w:proofErr w:type="spellStart"/>
      <w:r w:rsidR="00C77612">
        <w:t>CdS</w:t>
      </w:r>
      <w:proofErr w:type="spellEnd"/>
      <w:r w:rsidR="00C77612">
        <w:t xml:space="preserve"> </w:t>
      </w:r>
      <w:r w:rsidR="00DC6C45">
        <w:t xml:space="preserve">e alla sanzione accessoria della rimozione </w:t>
      </w:r>
      <w:r w:rsidR="006844DA">
        <w:t xml:space="preserve">delle opere </w:t>
      </w:r>
      <w:r w:rsidR="00DC6C45">
        <w:t xml:space="preserve">a proprie spese. Due percorsi sanzionatori </w:t>
      </w:r>
      <w:r w:rsidR="006844DA">
        <w:t xml:space="preserve">e afflittivi </w:t>
      </w:r>
      <w:r w:rsidR="00DC6C45">
        <w:t xml:space="preserve">che potranno </w:t>
      </w:r>
      <w:r w:rsidR="00C77612">
        <w:t>scaturire</w:t>
      </w:r>
      <w:r w:rsidR="00DC6C45">
        <w:t xml:space="preserve"> dallo stesso </w:t>
      </w:r>
      <w:r w:rsidR="00C77612">
        <w:t xml:space="preserve">evento e dallo stesso </w:t>
      </w:r>
      <w:r w:rsidR="00DC6C45">
        <w:t>verbale di contestazione.</w:t>
      </w:r>
    </w:p>
    <w:p w14:paraId="1E1BABEF" w14:textId="7FF773DD" w:rsidR="00DC6C45" w:rsidRDefault="00DC6C45" w:rsidP="00C86689">
      <w:pPr>
        <w:jc w:val="both"/>
      </w:pPr>
      <w:r>
        <w:t>In diverso approfondimento</w:t>
      </w:r>
      <w:r w:rsidR="00C76292">
        <w:t xml:space="preserve">, dal titolo </w:t>
      </w:r>
      <w:r w:rsidR="00C76292" w:rsidRPr="00485A0F">
        <w:rPr>
          <w:i/>
          <w:iCs/>
        </w:rPr>
        <w:t>“</w:t>
      </w:r>
      <w:r w:rsidR="00C76292" w:rsidRPr="00485A0F">
        <w:rPr>
          <w:i/>
          <w:iCs/>
          <w:u w:val="single"/>
        </w:rPr>
        <w:t xml:space="preserve">Il ruolo del Pubblico Ufficiale nella disciplina </w:t>
      </w:r>
      <w:proofErr w:type="gramStart"/>
      <w:r w:rsidR="00C76292" w:rsidRPr="00485A0F">
        <w:rPr>
          <w:i/>
          <w:iCs/>
          <w:u w:val="single"/>
        </w:rPr>
        <w:t>del  CUP</w:t>
      </w:r>
      <w:proofErr w:type="gramEnd"/>
      <w:r w:rsidR="00C76292" w:rsidRPr="00485A0F">
        <w:rPr>
          <w:i/>
          <w:iCs/>
        </w:rPr>
        <w:t>”</w:t>
      </w:r>
      <w:r w:rsidR="00C76292">
        <w:t xml:space="preserve">, </w:t>
      </w:r>
      <w:r>
        <w:t xml:space="preserve"> </w:t>
      </w:r>
      <w:r w:rsidR="00C77612">
        <w:t>avevamo</w:t>
      </w:r>
      <w:r>
        <w:t xml:space="preserve"> trattato la rilevazione su territorio, </w:t>
      </w:r>
      <w:r w:rsidR="006844DA">
        <w:t xml:space="preserve">come </w:t>
      </w:r>
      <w:r>
        <w:t>attività necessaria per identificare le occupazioni abusive</w:t>
      </w:r>
      <w:r w:rsidR="006844DA">
        <w:t xml:space="preserve">. </w:t>
      </w:r>
      <w:proofErr w:type="gramStart"/>
      <w:r w:rsidR="006844DA">
        <w:t xml:space="preserve">Questa </w:t>
      </w:r>
      <w:r>
        <w:t xml:space="preserve"> può</w:t>
      </w:r>
      <w:proofErr w:type="gramEnd"/>
      <w:r>
        <w:t xml:space="preserve"> essere svolta da due</w:t>
      </w:r>
      <w:r w:rsidR="00C77612">
        <w:t xml:space="preserve"> distinte</w:t>
      </w:r>
      <w:r>
        <w:t xml:space="preserve"> figure di Pubblico Ufficiale, l’agente di Polizia Municipale</w:t>
      </w:r>
      <w:r w:rsidR="00C77612">
        <w:t xml:space="preserve"> in forza al Comando di Polizia Locale,</w:t>
      </w:r>
      <w:r>
        <w:t xml:space="preserve"> e l’Accertatore delle Entrate ex comma 1</w:t>
      </w:r>
      <w:r w:rsidR="00C76292">
        <w:t>79</w:t>
      </w:r>
      <w:r>
        <w:t xml:space="preserve"> Legge 296/2006</w:t>
      </w:r>
      <w:r w:rsidR="00C77612">
        <w:t xml:space="preserve"> in forza all’</w:t>
      </w:r>
      <w:r w:rsidR="006844DA">
        <w:t>U</w:t>
      </w:r>
      <w:r w:rsidR="00C77612">
        <w:t xml:space="preserve">fficio </w:t>
      </w:r>
      <w:r w:rsidR="006844DA">
        <w:t>E</w:t>
      </w:r>
      <w:r w:rsidR="00C77612">
        <w:t>ntrate</w:t>
      </w:r>
      <w:r w:rsidR="006844DA">
        <w:t>/Tributi</w:t>
      </w:r>
      <w:r w:rsidR="00C77612">
        <w:t xml:space="preserve"> del Comune</w:t>
      </w:r>
      <w:r>
        <w:t xml:space="preserve">.  </w:t>
      </w:r>
      <w:r w:rsidR="00C76292">
        <w:t>Il primo nel suo verbale contesterà la presenza dell’occupazione abusiva e</w:t>
      </w:r>
      <w:r w:rsidR="00C77612">
        <w:t xml:space="preserve">d eleverà </w:t>
      </w:r>
      <w:r w:rsidR="00C76292">
        <w:t>la sanzione stabilita dall’articolo 20 del Codice della Strada, il secondo invece si limiterà a</w:t>
      </w:r>
      <w:r w:rsidR="00C77612">
        <w:t>lla redazione, sottoscrizione e contestazione di</w:t>
      </w:r>
      <w:r w:rsidR="00C76292">
        <w:t xml:space="preserve"> un verbale di accertamento, senza</w:t>
      </w:r>
      <w:r w:rsidR="00C77612">
        <w:t xml:space="preserve"> tuttavia </w:t>
      </w:r>
      <w:r w:rsidR="00C76292">
        <w:t>liquidare a carico del trasgressore alcun importo</w:t>
      </w:r>
      <w:r w:rsidR="006844DA">
        <w:t xml:space="preserve"> ai fini CUP</w:t>
      </w:r>
      <w:r w:rsidR="00C76292">
        <w:t xml:space="preserve">; attività </w:t>
      </w:r>
      <w:r w:rsidR="00C77612">
        <w:t xml:space="preserve">che </w:t>
      </w:r>
      <w:r w:rsidR="006844DA">
        <w:t xml:space="preserve">invece </w:t>
      </w:r>
      <w:r w:rsidR="00C77612">
        <w:t xml:space="preserve">sarà </w:t>
      </w:r>
      <w:r w:rsidR="00C76292">
        <w:t>demandata</w:t>
      </w:r>
      <w:r w:rsidR="006844DA">
        <w:t>,</w:t>
      </w:r>
      <w:r w:rsidR="00C76292">
        <w:t xml:space="preserve"> in un secondo momento</w:t>
      </w:r>
      <w:r w:rsidR="006844DA">
        <w:t>,</w:t>
      </w:r>
      <w:r w:rsidR="00C76292">
        <w:t xml:space="preserve"> al funzionario responsabile dell’entrata che provvederà  sottoscriv</w:t>
      </w:r>
      <w:r w:rsidR="00C77612">
        <w:t>endo</w:t>
      </w:r>
      <w:r w:rsidR="00C76292">
        <w:t xml:space="preserve"> l’avviso di accertamento</w:t>
      </w:r>
      <w:r w:rsidR="006844DA">
        <w:t xml:space="preserve"> esecutivo</w:t>
      </w:r>
      <w:r w:rsidR="00C76292">
        <w:t xml:space="preserve">. </w:t>
      </w:r>
    </w:p>
    <w:p w14:paraId="03CB365B" w14:textId="4102F154" w:rsidR="00C76292" w:rsidRDefault="00C76292" w:rsidP="00C86689">
      <w:pPr>
        <w:jc w:val="both"/>
      </w:pPr>
      <w:r>
        <w:t xml:space="preserve">Con l’attività </w:t>
      </w:r>
      <w:r w:rsidR="00C77612">
        <w:t>messa in campo da</w:t>
      </w:r>
      <w:r>
        <w:t xml:space="preserve"> una di queste due figure</w:t>
      </w:r>
      <w:r w:rsidR="00C77612">
        <w:t>,</w:t>
      </w:r>
      <w:r>
        <w:t xml:space="preserve"> sarà possibile procedere </w:t>
      </w:r>
      <w:r w:rsidR="00C77612">
        <w:t>per</w:t>
      </w:r>
      <w:r>
        <w:t xml:space="preserve"> entrambi i contesti? La risposta è certamente </w:t>
      </w:r>
      <w:proofErr w:type="spellStart"/>
      <w:r>
        <w:t>si</w:t>
      </w:r>
      <w:proofErr w:type="spellEnd"/>
      <w:r>
        <w:t xml:space="preserve">. Trattandosi di verbali redatti da pubblici ufficiali saranno certamente strumenti utili per la contestazione della violazione e dell’applicazione delle due distinte richieste, entrambe applicabili, </w:t>
      </w:r>
      <w:r w:rsidR="00C77612">
        <w:t>e</w:t>
      </w:r>
      <w:r>
        <w:t xml:space="preserve"> autonomamente impugnabili, senza alcuna previsione di liberazione</w:t>
      </w:r>
      <w:r w:rsidR="00C77612">
        <w:t xml:space="preserve"> dall’obbligazione in </w:t>
      </w:r>
      <w:r>
        <w:t xml:space="preserve">caso di pagamento di una delle due contestazioni avanzate. Questo significa che il pagamento dell’avviso di accertamento </w:t>
      </w:r>
      <w:r w:rsidR="006844DA">
        <w:t xml:space="preserve">CUP </w:t>
      </w:r>
      <w:r>
        <w:t>non sana la violazione prevista dal Codice della Strada e viceversa.</w:t>
      </w:r>
    </w:p>
    <w:p w14:paraId="09995871" w14:textId="2A584910" w:rsidR="00F9287B" w:rsidRDefault="00C76292" w:rsidP="006844DA">
      <w:pPr>
        <w:jc w:val="both"/>
      </w:pPr>
      <w:r>
        <w:t xml:space="preserve">In quest’ottica l’attività tra gli uffici dovrebbe essere </w:t>
      </w:r>
      <w:r w:rsidR="00C77612">
        <w:t xml:space="preserve">sempre </w:t>
      </w:r>
      <w:r>
        <w:t>sinergica</w:t>
      </w:r>
      <w:r w:rsidR="00C77612">
        <w:t>.</w:t>
      </w:r>
      <w:r>
        <w:t xml:space="preserve"> </w:t>
      </w:r>
      <w:r w:rsidR="00C77612">
        <w:t>U</w:t>
      </w:r>
      <w:r>
        <w:t xml:space="preserve">n impegno sul territorio che possa portare ordine, gestione delle strade e </w:t>
      </w:r>
      <w:r w:rsidR="00F9287B">
        <w:t>ottimizzazioni delle occupazioni di</w:t>
      </w:r>
      <w:r>
        <w:t xml:space="preserve"> suolo pubblico</w:t>
      </w:r>
      <w:r w:rsidR="00F9287B">
        <w:t xml:space="preserve"> (vedi approfondimento </w:t>
      </w:r>
      <w:r w:rsidR="006844DA">
        <w:t>dal titolo: “</w:t>
      </w:r>
      <w:r w:rsidR="006844DA" w:rsidRPr="00485A0F">
        <w:rPr>
          <w:i/>
          <w:iCs/>
          <w:u w:val="single"/>
        </w:rPr>
        <w:t>Il Piano di Massima Occupabilità (PMO): un’opportunità per i Comuni</w:t>
      </w:r>
      <w:r w:rsidR="006844DA">
        <w:t>”</w:t>
      </w:r>
      <w:r w:rsidR="00F9287B">
        <w:t>), oltre ad</w:t>
      </w:r>
      <w:r>
        <w:t xml:space="preserve"> un’efficiente azione amministrativa. </w:t>
      </w:r>
    </w:p>
    <w:p w14:paraId="2049F3A6" w14:textId="0BAFC90B" w:rsidR="00C76292" w:rsidRDefault="00C76292" w:rsidP="00C86689">
      <w:pPr>
        <w:jc w:val="both"/>
      </w:pPr>
      <w:r>
        <w:t xml:space="preserve">Come detto, </w:t>
      </w:r>
      <w:r w:rsidR="00E019F7">
        <w:t xml:space="preserve">trattasi di </w:t>
      </w:r>
      <w:r w:rsidR="00C77612">
        <w:t>un progetto</w:t>
      </w:r>
      <w:r>
        <w:t xml:space="preserve"> non semplice da </w:t>
      </w:r>
      <w:r w:rsidR="00C538CD">
        <w:t xml:space="preserve">implementare </w:t>
      </w:r>
      <w:r>
        <w:t xml:space="preserve">tra strutture </w:t>
      </w:r>
      <w:r w:rsidR="00C77612">
        <w:t xml:space="preserve">operative </w:t>
      </w:r>
      <w:r>
        <w:t>con impostazioni molto di</w:t>
      </w:r>
      <w:r w:rsidR="00E019F7">
        <w:t>verse</w:t>
      </w:r>
      <w:r w:rsidR="00F9287B">
        <w:t xml:space="preserve"> e preparazione </w:t>
      </w:r>
      <w:r w:rsidR="00E019F7">
        <w:t>del personale differente</w:t>
      </w:r>
      <w:r w:rsidR="00F9287B">
        <w:t>. Serve sicuramente uno sforzo per creare figure specializzate che abbiano competenze trasversali atte a valutare i diversi ambiti della loro attività.</w:t>
      </w:r>
      <w:r w:rsidR="00A3531A">
        <w:t xml:space="preserve"> In questo senso alcuni Comuni </w:t>
      </w:r>
      <w:r w:rsidR="00C538CD">
        <w:t xml:space="preserve">virtuosi </w:t>
      </w:r>
      <w:r w:rsidR="00A3531A">
        <w:t>del no</w:t>
      </w:r>
      <w:r w:rsidR="00E019F7">
        <w:t>s</w:t>
      </w:r>
      <w:r w:rsidR="00A3531A">
        <w:t xml:space="preserve">tro Paese hanno istituito delle sezioni di Polizia </w:t>
      </w:r>
      <w:r w:rsidR="00C538CD">
        <w:t>T</w:t>
      </w:r>
      <w:r w:rsidR="00A3531A">
        <w:t xml:space="preserve">ributaria, </w:t>
      </w:r>
      <w:r w:rsidR="00A93D70">
        <w:t xml:space="preserve">o Nuclei Operativi Antievasione, </w:t>
      </w:r>
      <w:r w:rsidR="00A3531A">
        <w:t xml:space="preserve">ovvero squadre di agenti di PM dedicati proprio alle violazioni connesse sia al </w:t>
      </w:r>
      <w:proofErr w:type="spellStart"/>
      <w:r w:rsidR="00A3531A">
        <w:t>CdS</w:t>
      </w:r>
      <w:proofErr w:type="spellEnd"/>
      <w:r w:rsidR="00A3531A">
        <w:t xml:space="preserve"> che alle diverse entrate</w:t>
      </w:r>
      <w:r w:rsidR="00C538CD">
        <w:t>,</w:t>
      </w:r>
      <w:r w:rsidR="00A3531A">
        <w:t xml:space="preserve"> tributarie e patrimoniali</w:t>
      </w:r>
      <w:r w:rsidR="00C538CD">
        <w:t>,</w:t>
      </w:r>
      <w:r w:rsidR="00A3531A">
        <w:t xml:space="preserve"> dell’</w:t>
      </w:r>
      <w:r w:rsidR="00C538CD">
        <w:t>E</w:t>
      </w:r>
      <w:r w:rsidR="00A3531A">
        <w:t>nte</w:t>
      </w:r>
      <w:r w:rsidR="00C538CD">
        <w:t xml:space="preserve"> Locale</w:t>
      </w:r>
      <w:r w:rsidR="00A3531A">
        <w:t xml:space="preserve">. Non solo legate al Canone Unico, ma anche </w:t>
      </w:r>
      <w:r w:rsidR="00E019F7">
        <w:t>ad esempio al</w:t>
      </w:r>
      <w:r w:rsidR="00A3531A">
        <w:t xml:space="preserve">la </w:t>
      </w:r>
      <w:r w:rsidR="00C538CD">
        <w:t xml:space="preserve">TARI - </w:t>
      </w:r>
      <w:r w:rsidR="00A3531A">
        <w:t xml:space="preserve">Tassa sui rifiuti, e all’Imposta di Soggiorno. Due ambiti dove l’attività sinergica può portare grandi benefici. Basti pensare al controllo di </w:t>
      </w:r>
      <w:r w:rsidR="00E019F7">
        <w:t xml:space="preserve">particolari </w:t>
      </w:r>
      <w:r w:rsidR="00A3531A">
        <w:t>attività produttive con superfici imponibile ai fini TARI</w:t>
      </w:r>
      <w:r w:rsidR="00E019F7">
        <w:t xml:space="preserve"> importanti e differenziate per destinazione </w:t>
      </w:r>
      <w:r w:rsidR="00C538CD">
        <w:t>d’uso, così</w:t>
      </w:r>
      <w:r w:rsidR="00C77612">
        <w:t xml:space="preserve"> </w:t>
      </w:r>
      <w:r w:rsidR="00C538CD">
        <w:t>come al</w:t>
      </w:r>
      <w:r w:rsidR="00A3531A">
        <w:t xml:space="preserve"> controllo di attività ricettive per la lotta all’evasione in materia di Imposta di Soggiorno.</w:t>
      </w:r>
      <w:r w:rsidR="00C538CD">
        <w:t xml:space="preserve"> Attività strategiche che possono portare grandi benefici alla pubblica amministrazione.</w:t>
      </w:r>
    </w:p>
    <w:p w14:paraId="5E36CF38" w14:textId="77777777" w:rsidR="00A3531A" w:rsidRDefault="00A3531A" w:rsidP="00C86689">
      <w:pPr>
        <w:jc w:val="both"/>
      </w:pPr>
    </w:p>
    <w:p w14:paraId="7DEC3549" w14:textId="77777777" w:rsidR="00F9287B" w:rsidRDefault="00F9287B" w:rsidP="00C86689">
      <w:pPr>
        <w:jc w:val="both"/>
      </w:pPr>
    </w:p>
    <w:p w14:paraId="100DC0F9" w14:textId="77777777" w:rsidR="00C76292" w:rsidRDefault="00C76292" w:rsidP="00C86689">
      <w:pPr>
        <w:jc w:val="both"/>
      </w:pPr>
    </w:p>
    <w:p w14:paraId="13DB4C3B" w14:textId="2BB05A88" w:rsidR="00BB4337" w:rsidRPr="00781C91" w:rsidRDefault="00BB4337" w:rsidP="00BB4337">
      <w:pPr>
        <w:jc w:val="both"/>
        <w:rPr>
          <w:b/>
          <w:bCs/>
        </w:rPr>
      </w:pPr>
      <w:r w:rsidRPr="00781C91">
        <w:rPr>
          <w:b/>
          <w:bCs/>
        </w:rPr>
        <w:t>Gli incroci normativi – l’articolo 21 del Codice della Strada</w:t>
      </w:r>
    </w:p>
    <w:p w14:paraId="0AD07BB1" w14:textId="769D4400" w:rsidR="00BB4337" w:rsidRDefault="00D44267" w:rsidP="00BB4337">
      <w:pPr>
        <w:jc w:val="both"/>
      </w:pPr>
      <w:r>
        <w:t>Dopo l’articolo 20 dedicato alle occupazioni in genere, troviamo un a</w:t>
      </w:r>
      <w:r w:rsidR="00BB4337">
        <w:t>rticolo dedicato alle opere, depositi e cantieri stradali, realizzati, anche in forma temporanea, sulle strade e loro pertinenze. Fattispecie di occupazioni che devono essere autorizzati dal Comune all’interno del centro abitato o dall’ente proprietario della strada per le opere realizzate al di fuori de</w:t>
      </w:r>
      <w:r>
        <w:t>i</w:t>
      </w:r>
      <w:r w:rsidR="00BB4337">
        <w:t xml:space="preserve"> centr</w:t>
      </w:r>
      <w:r>
        <w:t>i</w:t>
      </w:r>
      <w:r w:rsidR="00BB4337">
        <w:t xml:space="preserve"> abitat</w:t>
      </w:r>
      <w:r>
        <w:t>i</w:t>
      </w:r>
      <w:r w:rsidR="00BB4337">
        <w:t>,</w:t>
      </w:r>
      <w:r>
        <w:t xml:space="preserve"> la cui delimitazione, lo ricordiamo, deve avvenire a cura dei Comuni in base a quanto stabilito dall’articolo 4 del C.D.S. </w:t>
      </w:r>
      <w:r w:rsidR="00BB4337">
        <w:t xml:space="preserve"> </w:t>
      </w:r>
      <w:r>
        <w:t>Il</w:t>
      </w:r>
      <w:r w:rsidR="00BB4337">
        <w:t xml:space="preserve"> comma 4</w:t>
      </w:r>
      <w:r>
        <w:t xml:space="preserve"> dell’articolo 21 prevede</w:t>
      </w:r>
      <w:r w:rsidR="00BB4337">
        <w:t xml:space="preserve"> il pagamento di una sanzione amministrativa</w:t>
      </w:r>
      <w:r>
        <w:t xml:space="preserve"> per chi realizza senza la preventiva autorizzazione delle occupazioni con cantieri. Questa sanzione sarà</w:t>
      </w:r>
      <w:r w:rsidR="00BB4337">
        <w:t xml:space="preserve"> di importo più elevato rispetto a quella </w:t>
      </w:r>
      <w:r>
        <w:t xml:space="preserve">già </w:t>
      </w:r>
      <w:r w:rsidR="00BB4337">
        <w:t>prevista nella disciplina generale delle occupazioni contenuta nell’articolo 20. Anche per questa fattispecie è prevista la sanzione amministrativa accessoria dell'obbligo della rimozione delle opere realizzate, a carico dell'autore delle stesse e a proprie spese.</w:t>
      </w:r>
      <w:r>
        <w:t xml:space="preserve"> L’agente di Polizia che interviene su un cantiere piuttosto che su una diversa occupazione realizzata senza titolo, dovrà valutare preliminarmente quale contestazione elevare al trasgressore, facendo riferimento all’articolo 20 o all’articolo 21 a seconda della natura dell’occupazione.</w:t>
      </w:r>
    </w:p>
    <w:p w14:paraId="0588B01A" w14:textId="2C7DB002" w:rsidR="00A10164" w:rsidRDefault="00BB4337" w:rsidP="00BB4337">
      <w:pPr>
        <w:jc w:val="both"/>
      </w:pPr>
      <w:r>
        <w:t>Ecco che anche per questo articolo del Codice della Strada possono essere ripr</w:t>
      </w:r>
      <w:r w:rsidR="00D44267">
        <w:t>odotte</w:t>
      </w:r>
      <w:r>
        <w:t xml:space="preserve"> le considerazioni fatte per il più generico articolo 20. La disciplina del Canone Unico si va ad intersecare con la disposizione del Codice della Strada, andando a generare una procedura parallela e non alternativa. Pensiamo ad esempio a quello che succede con i cantieri edili abusivi, o con quelli per i quali il termine dell’autorizzazione è scaduto e non si è proceduto al rinnovo, o ancora per quelli che sono difformi per tipologia di materiale o per superficie occupata </w:t>
      </w:r>
      <w:r w:rsidR="00D44267">
        <w:t xml:space="preserve">rispetto </w:t>
      </w:r>
      <w:r>
        <w:t>a ciò che era stato inserito nell’atto amministrativo. In questi casi si ripresenta il doppio binario che, partendo da un’unica contestazione realizzata nel territorio da pubblico ufficiale</w:t>
      </w:r>
      <w:r w:rsidR="00A10164">
        <w:t>, deriva l’emissione di un avviso di accertamento CUP per il recupero dell’indennità e della sanzione e contemporaneamente l’elevazione di un verbale da parte della Polizia Municipale per la violazione dell’articolo 21 del Codice della Strada.</w:t>
      </w:r>
    </w:p>
    <w:p w14:paraId="50AACD60" w14:textId="5D11718C" w:rsidR="00A10164" w:rsidRDefault="00A10164" w:rsidP="00BB4337">
      <w:pPr>
        <w:jc w:val="both"/>
      </w:pPr>
      <w:r>
        <w:t>Molto spesso sul nostro territorio assistiamo a violazioni di questo tipo</w:t>
      </w:r>
      <w:r w:rsidR="00D44267">
        <w:t>. S</w:t>
      </w:r>
      <w:r>
        <w:t xml:space="preserve">enza una puntuale e programmata attività di rilevazione sul territorio, i cantieri presenti nelle strade e lungo i marciapiedi, tendono, a causa del prorogarsi dei lavori e delle </w:t>
      </w:r>
      <w:r w:rsidR="00A93D70">
        <w:t xml:space="preserve">avverse </w:t>
      </w:r>
      <w:r>
        <w:t>condizioni meteo,</w:t>
      </w:r>
      <w:r w:rsidRPr="00A10164">
        <w:t xml:space="preserve"> </w:t>
      </w:r>
      <w:r>
        <w:t>a rimanere esposti per molto più tempo rispetto al periodo originario</w:t>
      </w:r>
      <w:r w:rsidR="00D44267">
        <w:t xml:space="preserve"> previsto</w:t>
      </w:r>
      <w:r>
        <w:t xml:space="preserve">, così come spesso accade </w:t>
      </w:r>
      <w:r w:rsidR="00D44267">
        <w:t xml:space="preserve">che </w:t>
      </w:r>
      <w:r>
        <w:t>le metrature del cantiere differisc</w:t>
      </w:r>
      <w:r w:rsidR="00D44267">
        <w:t>a</w:t>
      </w:r>
      <w:r>
        <w:t xml:space="preserve">no rispetto a quanto autorizzato e versato in sede di rilascio provvedimento. Pensiamo </w:t>
      </w:r>
      <w:r w:rsidR="00D44267">
        <w:t xml:space="preserve">sia </w:t>
      </w:r>
      <w:r>
        <w:t>all’attività edile, in questi anni rilanciata dal</w:t>
      </w:r>
      <w:r w:rsidR="00D44267">
        <w:t>la procedura agevolata del</w:t>
      </w:r>
      <w:r>
        <w:t xml:space="preserve"> 110, che alle occupazioni realizzate per la posa nel sottosuolo delle condutture necessarie per l’erogazione dei servizi pubblici. Tipologie di cantiere</w:t>
      </w:r>
      <w:r w:rsidR="00D44267">
        <w:t>, sempre più diffuse che interessano tutta la rete viaria del nostro Paese,</w:t>
      </w:r>
      <w:r>
        <w:t xml:space="preserve"> che senza una accurata attività di rilevazione </w:t>
      </w:r>
      <w:r w:rsidR="00AE0F7C">
        <w:t xml:space="preserve">e controllo </w:t>
      </w:r>
      <w:r>
        <w:t xml:space="preserve">sarebbe, in termini di mq e di giorni, </w:t>
      </w:r>
      <w:r w:rsidR="00D44267">
        <w:t xml:space="preserve">totalmente </w:t>
      </w:r>
      <w:r>
        <w:t>fuori controllo.</w:t>
      </w:r>
      <w:r w:rsidR="00AE0F7C">
        <w:t xml:space="preserve"> In questo senso un costante presidio del territorio diventa indispensabile per il controllo delle occupazioni.</w:t>
      </w:r>
    </w:p>
    <w:p w14:paraId="35DE71BC" w14:textId="421EFDE3" w:rsidR="00095071" w:rsidRDefault="00095071" w:rsidP="00BB4337">
      <w:pPr>
        <w:jc w:val="both"/>
      </w:pPr>
      <w:r>
        <w:t>Nel</w:t>
      </w:r>
      <w:r w:rsidR="00D44267">
        <w:t xml:space="preserve">l’attività accertativa </w:t>
      </w:r>
      <w:r>
        <w:t>di recupero a fronte della violazione riscontrata, si noti come, in caso di cantieri temporanei, la violazione elevata ai sensi del Codice della strada è riferita al momento e al giorno in cui viene contestata la presenza dell’irregolarità, mentre</w:t>
      </w:r>
      <w:r w:rsidR="005B70AE">
        <w:t>,</w:t>
      </w:r>
      <w:r>
        <w:t xml:space="preserve"> per </w:t>
      </w:r>
      <w:r w:rsidR="005B70AE">
        <w:t>quella</w:t>
      </w:r>
      <w:r>
        <w:t xml:space="preserve"> riguarda</w:t>
      </w:r>
      <w:r w:rsidR="005B70AE">
        <w:t>nte</w:t>
      </w:r>
      <w:r>
        <w:t xml:space="preserve"> la procedura fiscale legata al recupero del Canone Unico, la determinazione del</w:t>
      </w:r>
      <w:r w:rsidR="005B70AE">
        <w:t xml:space="preserve">la somma da versare, </w:t>
      </w:r>
      <w:r>
        <w:t xml:space="preserve">sarà basata su una finzione giuridica, utilizzando come misura afflittiva il calcolo dell’indennità </w:t>
      </w:r>
      <w:r w:rsidR="005B70AE">
        <w:t>calcolato</w:t>
      </w:r>
      <w:r>
        <w:t xml:space="preserve"> su una durata di 30 giorni antecedenti la data del verbale di contestazione.</w:t>
      </w:r>
    </w:p>
    <w:p w14:paraId="483D4E21" w14:textId="24B48DCD" w:rsidR="000C634F" w:rsidRPr="00781C91" w:rsidRDefault="00BB4337" w:rsidP="000C634F">
      <w:pPr>
        <w:jc w:val="both"/>
        <w:rPr>
          <w:b/>
          <w:bCs/>
        </w:rPr>
      </w:pPr>
      <w:r w:rsidRPr="00781C91">
        <w:rPr>
          <w:b/>
          <w:bCs/>
        </w:rPr>
        <w:t xml:space="preserve"> </w:t>
      </w:r>
      <w:r w:rsidR="000C634F" w:rsidRPr="00781C91">
        <w:rPr>
          <w:b/>
          <w:bCs/>
        </w:rPr>
        <w:t>Gli incroci normativi – l’articolo 22 del Codice della Strada</w:t>
      </w:r>
    </w:p>
    <w:p w14:paraId="644DD9E5" w14:textId="5D186522" w:rsidR="00485A0F" w:rsidRDefault="00485A0F" w:rsidP="000C634F">
      <w:pPr>
        <w:jc w:val="both"/>
      </w:pPr>
      <w:r>
        <w:t>Un altro importante punto di contatto, storicamente complicato, è quello che riguarda l’articolo 22 dedicato agli accessi e diramazioni</w:t>
      </w:r>
      <w:r w:rsidR="00C902E2">
        <w:t xml:space="preserve">. Già in materia di TOSAP questo tema mise in difficoltà gli enti locali chiamati a gestire, da una parte gli accessi nel rispetto del Codice della Strada, e dall’altra la disciplina dei Passi Carrabili definiti dall’articolo 44 del </w:t>
      </w:r>
      <w:proofErr w:type="spellStart"/>
      <w:r w:rsidR="00C902E2">
        <w:t>D.Lgs</w:t>
      </w:r>
      <w:proofErr w:type="spellEnd"/>
      <w:r w:rsidR="00C902E2">
        <w:t xml:space="preserve"> 507/93. Due diverse discipline che hanno creato forti divisioni anche all’interno degli uffici comunali. Una tematica dove i linguaggi dello stesso Legislatore erano </w:t>
      </w:r>
      <w:r w:rsidR="00AE0F7C">
        <w:t>contrastanti</w:t>
      </w:r>
      <w:r w:rsidR="00C902E2">
        <w:t xml:space="preserve">, terreno fertile per il contenzioso e per le iniziative di associazioni di categoria che hanno messo in crisi le amministrazioni locali in tema ad esempio di passi carrabili a raso, con modifica del piano stradale, </w:t>
      </w:r>
      <w:proofErr w:type="spellStart"/>
      <w:r w:rsidR="00C902E2">
        <w:t>ecc</w:t>
      </w:r>
      <w:proofErr w:type="spellEnd"/>
      <w:r w:rsidR="00C902E2">
        <w:t xml:space="preserve">… </w:t>
      </w:r>
    </w:p>
    <w:p w14:paraId="1C6A5A4D" w14:textId="0C5B5DF0" w:rsidR="00C902E2" w:rsidRPr="00C902E2" w:rsidRDefault="00C902E2" w:rsidP="00FA6092">
      <w:pPr>
        <w:jc w:val="both"/>
      </w:pPr>
      <w:r>
        <w:t xml:space="preserve">Basta leggere i passaggi principali delle due normative per capire quanto diverso era l’approccio seguito dai settori dell’ente chiamati alla gestione dei passi carrabili. </w:t>
      </w:r>
      <w:r w:rsidR="00AE0F7C">
        <w:t xml:space="preserve">In questo contesto, più che linee parallele si può parlare di linee divergenti, tendenti ad allontanarsi sempre più l’una dall’altra. </w:t>
      </w:r>
      <w:r>
        <w:t xml:space="preserve">Da una parte il comma 4 dell’articolo 44 del </w:t>
      </w:r>
      <w:proofErr w:type="spellStart"/>
      <w:r>
        <w:t>D.Lgs</w:t>
      </w:r>
      <w:proofErr w:type="spellEnd"/>
      <w:r>
        <w:t xml:space="preserve"> 507/93 che prevedeva: “</w:t>
      </w:r>
      <w:r w:rsidRPr="00C902E2">
        <w:rPr>
          <w:i/>
          <w:iCs/>
        </w:rPr>
        <w:t>4. Sono considerati passi carrabili quei manufatti costituiti generalmente da listoni di pietra od altro materiale o da appositi intervalli lasciati nei marciapiedi o, comunque, da una modifica del piano stradale intesa a facilitare l'accesso dei veicoli alla proprietà privata.”</w:t>
      </w:r>
      <w:r>
        <w:rPr>
          <w:i/>
          <w:iCs/>
        </w:rPr>
        <w:t xml:space="preserve">, </w:t>
      </w:r>
      <w:r w:rsidRPr="00C902E2">
        <w:t>dall’altra</w:t>
      </w:r>
      <w:r w:rsidR="00FA6092">
        <w:t xml:space="preserve"> il Codice della Strada che, in base all’articolo 3 comma 1 punto 37, per passo carrabile intende semplicemente </w:t>
      </w:r>
      <w:r w:rsidR="00FA6092" w:rsidRPr="00AE0F7C">
        <w:rPr>
          <w:i/>
          <w:iCs/>
        </w:rPr>
        <w:t xml:space="preserve">l’accesso ad un'area laterale idonea allo stazionamento di uno o </w:t>
      </w:r>
      <w:r w:rsidR="00AE0F7C" w:rsidRPr="00AE0F7C">
        <w:rPr>
          <w:i/>
          <w:iCs/>
        </w:rPr>
        <w:t>più</w:t>
      </w:r>
      <w:r w:rsidR="00FA6092" w:rsidRPr="00AE0F7C">
        <w:rPr>
          <w:i/>
          <w:iCs/>
        </w:rPr>
        <w:t xml:space="preserve"> veicoli.</w:t>
      </w:r>
      <w:r w:rsidR="00FA6092">
        <w:rPr>
          <w:u w:val="single"/>
        </w:rPr>
        <w:t xml:space="preserve"> </w:t>
      </w:r>
      <w:r w:rsidR="00FA6092" w:rsidRPr="00FA6092">
        <w:t>Di conseguenza,</w:t>
      </w:r>
      <w:r w:rsidRPr="00FA6092">
        <w:t xml:space="preserve"> </w:t>
      </w:r>
      <w:r w:rsidR="00FA6092">
        <w:t xml:space="preserve">il successivo </w:t>
      </w:r>
      <w:r w:rsidRPr="00C902E2">
        <w:t xml:space="preserve">articolo 22 </w:t>
      </w:r>
      <w:r w:rsidR="00FA6092">
        <w:t>dispone norme legate</w:t>
      </w:r>
      <w:r w:rsidR="00AE0F7C">
        <w:t xml:space="preserve"> </w:t>
      </w:r>
      <w:r w:rsidRPr="00C902E2">
        <w:t>alla gestione delle strade e alle norme di sicurezza necessarie da attuare quando vi sono delle immissioni dalla proprietà privata alla strada pubblica.</w:t>
      </w:r>
      <w:r>
        <w:t xml:space="preserve"> L’articolo recita: </w:t>
      </w:r>
      <w:r w:rsidRPr="00C902E2">
        <w:rPr>
          <w:i/>
          <w:iCs/>
        </w:rPr>
        <w:t xml:space="preserve">“1. Senza la preventiva autorizzazione dell'ente proprietario della strada non possono essere stabiliti nuovi accessi e nuove diramazioni dalla strada ai fondi o fabbricati laterali, </w:t>
      </w:r>
      <w:proofErr w:type="gramStart"/>
      <w:r w:rsidRPr="00C902E2">
        <w:rPr>
          <w:i/>
          <w:iCs/>
        </w:rPr>
        <w:t>ne'</w:t>
      </w:r>
      <w:proofErr w:type="gramEnd"/>
      <w:r w:rsidRPr="00C902E2">
        <w:rPr>
          <w:i/>
          <w:iCs/>
        </w:rPr>
        <w:t xml:space="preserve"> nuovi innesti di strade soggette a uso pubblico o privato. 2. Gli accessi o le diramazioni </w:t>
      </w:r>
      <w:r w:rsidR="00AE0F7C" w:rsidRPr="00C902E2">
        <w:rPr>
          <w:i/>
          <w:iCs/>
        </w:rPr>
        <w:t>già</w:t>
      </w:r>
      <w:r w:rsidRPr="00C902E2">
        <w:rPr>
          <w:i/>
          <w:iCs/>
        </w:rPr>
        <w:t xml:space="preserve"> esistenti, ove provvisti di autorizzazione, devono essere regolarizzati in </w:t>
      </w:r>
      <w:r w:rsidR="00AE0F7C" w:rsidRPr="00C902E2">
        <w:rPr>
          <w:i/>
          <w:iCs/>
        </w:rPr>
        <w:t>conformità</w:t>
      </w:r>
      <w:r w:rsidRPr="00C902E2">
        <w:rPr>
          <w:i/>
          <w:iCs/>
        </w:rPr>
        <w:t xml:space="preserve"> alle prescrizioni di cui al presente titolo. 3. I passi carrabili devono essere individuati con l'apposito segnale, previa autorizzazione dell'ente proprietario.”</w:t>
      </w:r>
    </w:p>
    <w:p w14:paraId="54888B9D" w14:textId="068EC226" w:rsidR="00FA6092" w:rsidRDefault="00C902E2" w:rsidP="007709C6">
      <w:pPr>
        <w:jc w:val="both"/>
      </w:pPr>
      <w:r>
        <w:t xml:space="preserve">Una complicata gestione dei passi carrabili viziata </w:t>
      </w:r>
      <w:r w:rsidR="00FA6092">
        <w:t xml:space="preserve">quindi </w:t>
      </w:r>
      <w:r>
        <w:t xml:space="preserve">dalle stesse norme </w:t>
      </w:r>
      <w:r w:rsidR="00413D8A">
        <w:t xml:space="preserve">che per ambiti diversi utilizzava linguaggi differenti. Da una parte il Legislatore dava una visione legata solo al prelievo dell’occupazione del suolo pubblico, dall’altra invece regolava lo stesso accesso valutandolo sulla necessaria autorizzazione </w:t>
      </w:r>
      <w:r w:rsidR="007709C6">
        <w:t>e nel</w:t>
      </w:r>
      <w:r w:rsidR="00413D8A">
        <w:t xml:space="preserve"> rispetto dei requisiti di sicurezza, </w:t>
      </w:r>
      <w:r w:rsidR="00AE0F7C">
        <w:t xml:space="preserve">così come disciplinato dall’articolo 46 del Regolamento di attuazione del </w:t>
      </w:r>
      <w:proofErr w:type="spellStart"/>
      <w:r w:rsidR="00AE0F7C">
        <w:t>CdS</w:t>
      </w:r>
      <w:proofErr w:type="spellEnd"/>
      <w:r w:rsidR="00AE0F7C">
        <w:t xml:space="preserve"> che fissa le condizioni per poter realizzare un passo, come la distanza di 12 metri dalle intersezioni e con visibilità pari allo spazio di frenata risultante dalla velocità massima consentita sulla strada.</w:t>
      </w:r>
    </w:p>
    <w:p w14:paraId="410AFFF5" w14:textId="75793A4C" w:rsidR="00BB4337" w:rsidRDefault="00413D8A" w:rsidP="007709C6">
      <w:pPr>
        <w:jc w:val="both"/>
        <w:rPr>
          <w:i/>
          <w:iCs/>
          <w:u w:val="single"/>
        </w:rPr>
      </w:pPr>
      <w:r>
        <w:t xml:space="preserve">Non sarebbe stato possibile armonizzare le discipline e creare degli automatismi per le due gestioni? Certamente </w:t>
      </w:r>
      <w:r w:rsidR="00AE0F7C">
        <w:t>sì</w:t>
      </w:r>
      <w:r>
        <w:t>, ed è quello che indirettamente si è</w:t>
      </w:r>
      <w:r w:rsidR="007709C6">
        <w:t xml:space="preserve"> voluto</w:t>
      </w:r>
      <w:r>
        <w:t xml:space="preserve"> fa</w:t>
      </w:r>
      <w:r w:rsidR="00FA6092">
        <w:t>re</w:t>
      </w:r>
      <w:r>
        <w:t xml:space="preserve"> con la nuova disciplina del Canone Unico, dove diventa centrale</w:t>
      </w:r>
      <w:r w:rsidR="007709C6">
        <w:t>,</w:t>
      </w:r>
      <w:r>
        <w:t xml:space="preserve"> nella gestione dell’entrata, non tanto l’occupazione realizzata dal passo carrabile, ma il rilascio dell’autorizzazione. Si veda a questo proposito l’approfondimento dal titolo: </w:t>
      </w:r>
      <w:r w:rsidRPr="007709C6">
        <w:rPr>
          <w:i/>
          <w:iCs/>
          <w:u w:val="single"/>
        </w:rPr>
        <w:t>“</w:t>
      </w:r>
      <w:r w:rsidR="007709C6" w:rsidRPr="007709C6">
        <w:rPr>
          <w:i/>
          <w:iCs/>
          <w:u w:val="single"/>
        </w:rPr>
        <w:t>Come cambia la disciplina dei passi carrabili con il Canone Unico patrimoniale”</w:t>
      </w:r>
    </w:p>
    <w:p w14:paraId="2C8A0B95" w14:textId="3046B4AF" w:rsidR="00FA6092" w:rsidRDefault="00FA6092" w:rsidP="007709C6">
      <w:pPr>
        <w:jc w:val="both"/>
      </w:pPr>
      <w:r>
        <w:t xml:space="preserve">In questa sede si focalizza </w:t>
      </w:r>
      <w:r w:rsidR="00B7603F">
        <w:t xml:space="preserve">solo </w:t>
      </w:r>
      <w:r>
        <w:t>l’attenzione su come oggi vada affrontato in modo univoco la questione passi carrabili, chiedendo a Polizia Municipale e Ufficio Tributi di trovare il giusto equilibrio, partendo dal rispetto dell’articolo 22 del Codice della Strada che porterà inevitabilmente, a definire anche l’aspetto del prelievo. Infatti, se tutti gli accessi, a mente de</w:t>
      </w:r>
      <w:r w:rsidR="005D11B6">
        <w:t>i</w:t>
      </w:r>
      <w:r>
        <w:t xml:space="preserve"> comm</w:t>
      </w:r>
      <w:r w:rsidR="005D11B6">
        <w:t xml:space="preserve">i 1 e 2 dell’articolo 22 devono essere regolarizzati con il rilascio dell’autorizzazione che implica di conseguenza l’apposizione del segnale così come disposto al comma 3, questo avrà un </w:t>
      </w:r>
      <w:r w:rsidR="00B7603F">
        <w:t>diretto interessamento</w:t>
      </w:r>
      <w:r w:rsidR="005D11B6">
        <w:t xml:space="preserve"> al CUP che vedrà la fattispecie naturalmente attratta nel presupposto applicativo. Ogni amministrazione individuata come soggetto attivo del Canone, potrà poi definire nel proprio regolamento le eventuali agevolazioni e/o esenzioni da riconoscere per passi carrabili a raso, con esposizione del solo cartello, con modifica del piano stradale, </w:t>
      </w:r>
      <w:proofErr w:type="spellStart"/>
      <w:r w:rsidR="005D11B6">
        <w:t>ecc</w:t>
      </w:r>
      <w:proofErr w:type="spellEnd"/>
      <w:r w:rsidR="005D11B6">
        <w:t>…</w:t>
      </w:r>
    </w:p>
    <w:p w14:paraId="1EA4256B" w14:textId="5B952DB3" w:rsidR="005D11B6" w:rsidRDefault="005D11B6" w:rsidP="007709C6">
      <w:pPr>
        <w:jc w:val="both"/>
        <w:rPr>
          <w:i/>
          <w:iCs/>
        </w:rPr>
      </w:pPr>
      <w:r>
        <w:t>L’attività della Polizia Municipale su questo tema sarà fondamentale e l’applicazione del comma 11 dell’articolo 22 innescherà quel meccanismo virtuoso che porterà a regolarizzare tutti gli accessi carrabili del territorio di competenza. Al comma 11 si prevede infatti che: “</w:t>
      </w:r>
      <w:r w:rsidRPr="005D11B6">
        <w:rPr>
          <w:i/>
          <w:iCs/>
        </w:rPr>
        <w:t xml:space="preserve">Chiunque apre nuovi accessi o nuove diramazioni ovvero li trasforma o ne varia l'uso senza l'autorizzazione dell'ente proprietario, oppure mantiene in esercizio accessi preesistenti privi di autorizzazione, </w:t>
      </w:r>
      <w:proofErr w:type="spellStart"/>
      <w:proofErr w:type="gramStart"/>
      <w:r w:rsidRPr="005D11B6">
        <w:rPr>
          <w:i/>
          <w:iCs/>
        </w:rPr>
        <w:t>e'</w:t>
      </w:r>
      <w:proofErr w:type="spellEnd"/>
      <w:proofErr w:type="gramEnd"/>
      <w:r w:rsidRPr="005D11B6">
        <w:rPr>
          <w:i/>
          <w:iCs/>
        </w:rPr>
        <w:t xml:space="preserve"> soggetto alla sanzione amministrativa del </w:t>
      </w:r>
      <w:r w:rsidRPr="005D11B6">
        <w:rPr>
          <w:i/>
          <w:iCs/>
        </w:rPr>
        <w:lastRenderedPageBreak/>
        <w:t>pagamento di una somma (da € 173 a € 694). La violazione importa la sanzione amministrativa accessoria dell'obbligo del ripristino dei luoghi, a carico dell'autore della violazione stessa e a proprie spese, secondo le norme del capo I, sezione II, del titolo VI. La sanzione accessoria non si applica se le opere effettuate possono essere regolarizzate mediante autorizzazione successiva. Il rilascio di questa non esime dall'obbligo di pagamento della sanzione amministrativa pecuniaria.</w:t>
      </w:r>
      <w:r>
        <w:rPr>
          <w:i/>
          <w:iCs/>
        </w:rPr>
        <w:t>”</w:t>
      </w:r>
    </w:p>
    <w:p w14:paraId="7B7B702B" w14:textId="1B0CB3B5" w:rsidR="005D11B6" w:rsidRDefault="005D11B6" w:rsidP="007709C6">
      <w:pPr>
        <w:jc w:val="both"/>
      </w:pPr>
      <w:r>
        <w:t xml:space="preserve">Spesso assistiamo ad interventi della Polizia Municipale solo in situazioni particolari, dove ad esempio l’immissione sulla strada pubblica è risultata pericolosa o ha provocato incidenti, in realtà, un’attività a tappeto di tutti gli accessi utilizzati senza la preventiva autorizzazione porterebbe a </w:t>
      </w:r>
      <w:r w:rsidR="00781C91">
        <w:t>risultati</w:t>
      </w:r>
      <w:r>
        <w:t xml:space="preserve"> di equità e di chiarezza sia in tema di rispetto del Codice della Strada, sia in termini di pagamento del Canone Unico.</w:t>
      </w:r>
    </w:p>
    <w:p w14:paraId="21045956" w14:textId="1F61CF46" w:rsidR="005D11B6" w:rsidRDefault="005D11B6" w:rsidP="007709C6">
      <w:pPr>
        <w:jc w:val="both"/>
      </w:pPr>
      <w:r>
        <w:t xml:space="preserve">Troppo spesso in questi anni </w:t>
      </w:r>
      <w:r w:rsidR="00781C91">
        <w:t xml:space="preserve">si </w:t>
      </w:r>
      <w:r>
        <w:t xml:space="preserve">è </w:t>
      </w:r>
      <w:r w:rsidR="00B7603F">
        <w:t xml:space="preserve">invece </w:t>
      </w:r>
      <w:r>
        <w:t xml:space="preserve">confuso il </w:t>
      </w:r>
      <w:r w:rsidR="00781C91">
        <w:t xml:space="preserve">ruolo </w:t>
      </w:r>
      <w:r>
        <w:t xml:space="preserve">degli accessi carrabili, per la mancata chiarezza della norma e per le mancate sinergie tra </w:t>
      </w:r>
      <w:r w:rsidR="00781C91">
        <w:t xml:space="preserve">diversi </w:t>
      </w:r>
      <w:r>
        <w:t>settori</w:t>
      </w:r>
      <w:r w:rsidR="00781C91">
        <w:t xml:space="preserve"> della </w:t>
      </w:r>
      <w:r>
        <w:t>P</w:t>
      </w:r>
      <w:r w:rsidR="00781C91">
        <w:t xml:space="preserve">olizia </w:t>
      </w:r>
      <w:r>
        <w:t>M</w:t>
      </w:r>
      <w:r w:rsidR="00781C91">
        <w:t>unicipale</w:t>
      </w:r>
      <w:r>
        <w:t xml:space="preserve"> e </w:t>
      </w:r>
      <w:r w:rsidR="00781C91">
        <w:t>dell’</w:t>
      </w:r>
      <w:r>
        <w:t>Ufficio tributi</w:t>
      </w:r>
      <w:r w:rsidR="00781C91">
        <w:t>. S</w:t>
      </w:r>
      <w:r>
        <w:t xml:space="preserve">i è diffusa tra i cittadini l’idea che il passo carrabile </w:t>
      </w:r>
      <w:r w:rsidR="00B7603F">
        <w:t>fosse</w:t>
      </w:r>
      <w:r>
        <w:t xml:space="preserve"> una</w:t>
      </w:r>
      <w:r w:rsidR="00B7603F">
        <w:t xml:space="preserve"> mera</w:t>
      </w:r>
      <w:r>
        <w:t xml:space="preserve"> facoltà</w:t>
      </w:r>
      <w:r w:rsidR="00781C91">
        <w:t>, un’opzione</w:t>
      </w:r>
      <w:r>
        <w:t xml:space="preserve"> da richiedere solo in caso di reale necessità</w:t>
      </w:r>
      <w:r w:rsidR="00781C91">
        <w:t>,</w:t>
      </w:r>
      <w:r>
        <w:t xml:space="preserve"> e che tutto si po</w:t>
      </w:r>
      <w:r w:rsidR="00781C91">
        <w:t>tesse</w:t>
      </w:r>
      <w:r>
        <w:t xml:space="preserve"> risolvere con il pagamento della tassa oggi canone. In realtà, leggendo l’articolo 22 e applicando la sua disposizione, si capisce come la questione prioritaria</w:t>
      </w:r>
      <w:r w:rsidR="00781C91">
        <w:t xml:space="preserve">, non sia quella del pagamento, non è </w:t>
      </w:r>
      <w:r w:rsidR="00B7603F">
        <w:t xml:space="preserve">neppure </w:t>
      </w:r>
      <w:r w:rsidR="00781C91">
        <w:t xml:space="preserve">quella </w:t>
      </w:r>
      <w:r w:rsidR="00B7603F">
        <w:t xml:space="preserve">del definire </w:t>
      </w:r>
      <w:r w:rsidR="00781C91">
        <w:t>l’accesso a raso o con modifica intesa a facilitare l’acceso dei veicoli, ma bensì l</w:t>
      </w:r>
      <w:r>
        <w:t xml:space="preserve">a gestione e </w:t>
      </w:r>
      <w:r w:rsidR="00781C91">
        <w:t xml:space="preserve">la </w:t>
      </w:r>
      <w:r>
        <w:t>sicurezza stradale</w:t>
      </w:r>
      <w:r w:rsidR="00781C91">
        <w:t>. Tutto</w:t>
      </w:r>
      <w:r>
        <w:t xml:space="preserve"> il resto </w:t>
      </w:r>
      <w:r w:rsidR="00781C91">
        <w:t xml:space="preserve">verrà poi </w:t>
      </w:r>
      <w:r>
        <w:t xml:space="preserve">a cascata, compreso </w:t>
      </w:r>
      <w:r w:rsidR="00B7603F">
        <w:t>l’eventuale</w:t>
      </w:r>
      <w:r>
        <w:t xml:space="preserve"> pagamento del canone.</w:t>
      </w:r>
    </w:p>
    <w:p w14:paraId="47632ED8" w14:textId="716606B0" w:rsidR="005D11B6" w:rsidRDefault="005D11B6" w:rsidP="007709C6">
      <w:pPr>
        <w:jc w:val="both"/>
      </w:pPr>
      <w:r>
        <w:t xml:space="preserve">Ecco quindi che </w:t>
      </w:r>
      <w:r w:rsidR="009C567B">
        <w:t>il tema dei passi carrabili e dell’articolo 22 del Codice della Strada rappresenta un punto di incrocio speciale con la disciplina del Canone Unico</w:t>
      </w:r>
      <w:r w:rsidR="00781C91">
        <w:t xml:space="preserve">. Un punto di contatto che necessita più di qualunque altro argomento di chiarezza e unità di vedute e intenti, </w:t>
      </w:r>
      <w:r w:rsidR="009C567B">
        <w:t xml:space="preserve">tanto che diventa </w:t>
      </w:r>
      <w:r w:rsidR="00781C91">
        <w:t xml:space="preserve">davvero </w:t>
      </w:r>
      <w:r w:rsidR="009C567B">
        <w:t xml:space="preserve">fondamentale realizzare quelle sinergie </w:t>
      </w:r>
      <w:r w:rsidR="00781C91">
        <w:t>descritte</w:t>
      </w:r>
      <w:r w:rsidR="009C567B">
        <w:t xml:space="preserve"> nei punti precedenti.</w:t>
      </w:r>
    </w:p>
    <w:p w14:paraId="72FA1BAA" w14:textId="2FFC2A8E" w:rsidR="00196923" w:rsidRDefault="00781C91" w:rsidP="001A4133">
      <w:pPr>
        <w:jc w:val="both"/>
        <w:rPr>
          <w:b/>
          <w:bCs/>
        </w:rPr>
      </w:pPr>
      <w:r w:rsidRPr="00781C91">
        <w:rPr>
          <w:b/>
          <w:bCs/>
        </w:rPr>
        <w:t>Gli incroci normativi – l’articolo 23 del Codice della Strada</w:t>
      </w:r>
    </w:p>
    <w:p w14:paraId="4437204E" w14:textId="1AD70014" w:rsidR="00781C91" w:rsidRDefault="00781C91" w:rsidP="001A4133">
      <w:pPr>
        <w:jc w:val="both"/>
      </w:pPr>
      <w:r>
        <w:t xml:space="preserve">Altro tema di fondamentale importanza, </w:t>
      </w:r>
      <w:r w:rsidR="004B0607">
        <w:t xml:space="preserve">è </w:t>
      </w:r>
      <w:r>
        <w:t>quello legato alla gestione della pubblicità realizzata sulle strade e sui veicoli.</w:t>
      </w:r>
    </w:p>
    <w:p w14:paraId="5679C7F1" w14:textId="3FA340A5" w:rsidR="00781C91" w:rsidRDefault="00781C91" w:rsidP="001A4133">
      <w:pPr>
        <w:jc w:val="both"/>
      </w:pPr>
      <w:r>
        <w:t>Un tema affrontato dal Legislatore all’articolo 23 del codice della strada e dalla disciplina del Canone Unico, a partire dal comma 819 lettera B della Legge 160/2019 che individua le diffusioni pubblicitarie attratte nel presupposto applicativo del canone.</w:t>
      </w:r>
    </w:p>
    <w:p w14:paraId="494CCE9D" w14:textId="452AD06A" w:rsidR="00781C91" w:rsidRDefault="00781C91" w:rsidP="001A4133">
      <w:pPr>
        <w:jc w:val="both"/>
      </w:pPr>
      <w:r>
        <w:t xml:space="preserve">Un punto di contatto forte, che impegna più settori interessati e coinvolti nella gestione degli impianti che insistono sulle strade o in vista di esse. Possiamo a questo proposito dire che tutto ciò che interessa la disciplina del codice della strada e quindi le disposizione dell’articolo 23, rientrano certamente anche nell’ambito del CUP, mentre vi possono essere fattispecie imponibili ai fini della nuova entrata che non </w:t>
      </w:r>
      <w:r w:rsidR="00782DD3">
        <w:t>sono interessati alle disposizioni legate alla tutela stradale; si tratta ad esempio delle iniziative pubblicitarie realizzate in aree private aperte al pubblico, come centri commerciali, cinema, teatri, dove non vi sono coinvolgimenti che possono interferire con la sicurezza e la gestione delle strade. Per queste tipologie il Legislatore ha demandato ai Comuni di regolare la disciplina e le dichiarazioni necessarie per il corretto pagamento del canone</w:t>
      </w:r>
      <w:r w:rsidR="004B0607">
        <w:t>.</w:t>
      </w:r>
    </w:p>
    <w:p w14:paraId="45B13642" w14:textId="77777777" w:rsidR="005F55D9" w:rsidRDefault="004B0607" w:rsidP="001A4133">
      <w:pPr>
        <w:jc w:val="both"/>
      </w:pPr>
      <w:r>
        <w:t xml:space="preserve">Il Codice della Strata prevede come la collocazione di cartelli e di altri mezzi pubblicitari lungo le strade o in vista di esse è soggetta in ogni caso ad autorizzazione da parte dell'ente proprietario della strada, considerando che nei centri abitati la competenza è sempre dei comuni, salvo il preventivo nulla osta tecnico dell'ente proprietario </w:t>
      </w:r>
      <w:r w:rsidR="005F55D9">
        <w:t xml:space="preserve">qualora sia </w:t>
      </w:r>
      <w:r>
        <w:t>diverso (strada statale, regionale o provinciale).</w:t>
      </w:r>
      <w:r w:rsidR="00EB0F89">
        <w:t xml:space="preserve"> </w:t>
      </w:r>
    </w:p>
    <w:p w14:paraId="50FEF6C1" w14:textId="3CF2B25C" w:rsidR="004B0607" w:rsidRDefault="00EB0F89" w:rsidP="001A4133">
      <w:pPr>
        <w:jc w:val="both"/>
      </w:pPr>
      <w:r>
        <w:t>Così come per le occupazioni realizzate senza titolo, anche per gli impianti pubblicitari abusivi è prevista una sanzione amministrativa il cui importo viene fissato dal comma 11 nell’intervallo tra Euro 430 e Euro 1.731 e dal comma 12, quando invece non si osservano le prescrizioni indicate nelle autorizzazioni, prevedendo una sanzione che varia tra Euro 1.417 e Euro 14.168.</w:t>
      </w:r>
    </w:p>
    <w:p w14:paraId="1BA586C3" w14:textId="5F4106B2" w:rsidR="00BB6388" w:rsidRDefault="00BB6388" w:rsidP="00BB6388">
      <w:pPr>
        <w:jc w:val="both"/>
      </w:pPr>
      <w:r>
        <w:t>Anche sul tema delle esposizioni pubblicitarie abusive, si forma così un importante incrocio con il CUP.</w:t>
      </w:r>
    </w:p>
    <w:p w14:paraId="3B7DDA15" w14:textId="65CC9C06" w:rsidR="00BB6388" w:rsidRDefault="00BB6388" w:rsidP="00BB6388">
      <w:pPr>
        <w:jc w:val="both"/>
      </w:pPr>
      <w:r>
        <w:lastRenderedPageBreak/>
        <w:t xml:space="preserve">In materia di Canone Unico infatti le stesse esposizioni abusive, per le quali il </w:t>
      </w:r>
      <w:proofErr w:type="spellStart"/>
      <w:r>
        <w:t>CdS</w:t>
      </w:r>
      <w:proofErr w:type="spellEnd"/>
      <w:r>
        <w:t xml:space="preserve"> ha previsto le sanzioni </w:t>
      </w:r>
      <w:r w:rsidR="005F55D9">
        <w:t>amministrative, sono</w:t>
      </w:r>
      <w:r>
        <w:t xml:space="preserve"> soggette anche all’applicazione dell’indennità e della sanzione amministrativa di cui al comma 821 lettera H e G.</w:t>
      </w:r>
      <w:r w:rsidR="005F55D9">
        <w:t xml:space="preserve"> Attività non alternative che dovranno coesistere possibilmente coordinandosi come tempistiche.</w:t>
      </w:r>
    </w:p>
    <w:p w14:paraId="3F2F4EC5" w14:textId="604ED837" w:rsidR="00BB6388" w:rsidRDefault="00BB6388" w:rsidP="00BB6388">
      <w:pPr>
        <w:jc w:val="both"/>
      </w:pPr>
      <w:r>
        <w:t>Si ripresenta pertanto quel doppio binario che abbiamo già analizzato con l’articolo 20 dedicato alle occupazioni abusive, che comporta l’intervento di due distinte figure di Pubblico Ufficiale, l’agente di Polizia Municipale in forza al Comando di Polizia Locale, e l’Accertatore delle Entrate ex comma 179 Legge 296/2006 in forza all’Ufficio Entrate/Tributi del Comune. Il primo, come detto, nel suo verbale contesterà la presenza dell’esposizione pubblicitaria abusiva ed eleverà la sanzione stabilita dall’articolo 23 del Codice della Strada, il secondo invece si limiterà alla redazione, sottoscrizione e contestazione di un verbale di accertamento, senza tuttavia liquidare a carico del trasgressore alcun importo ai fini CUP; attività che invece sarà demandata, al funzionario responsabile dell’entrata che vi provvederà  sottoscrivendo l’avviso di accertamento esecutivo.</w:t>
      </w:r>
    </w:p>
    <w:p w14:paraId="7C5AE601" w14:textId="40613CE5" w:rsidR="008971E6" w:rsidRDefault="008971E6" w:rsidP="00BB6388">
      <w:pPr>
        <w:jc w:val="both"/>
      </w:pPr>
      <w:r>
        <w:t xml:space="preserve">Ecco che la sinergia invocata in materia di occupazioni trova le stesse motivazioni sugli impianti pubblicitari. Per troppo tempo, con il precedente prelievo ICP – Imposta Comunale sulla </w:t>
      </w:r>
      <w:r w:rsidR="005F55D9">
        <w:t>Pubblicità</w:t>
      </w:r>
      <w:r>
        <w:t xml:space="preserve">, si mantenevano </w:t>
      </w:r>
      <w:r w:rsidR="005F55D9">
        <w:t>totalmente</w:t>
      </w:r>
      <w:r>
        <w:t xml:space="preserve"> staccati i diversi ambiti, quello amministrativo con il rilascio dell’autorizzazione e quello invece legato al pagamento dell’imposta. Due mondi diversi della stessa galassia che non si incontravano mai. </w:t>
      </w:r>
      <w:r w:rsidR="00163B01">
        <w:t xml:space="preserve">Una disciplina tributaria che viveva </w:t>
      </w:r>
      <w:r w:rsidR="005F55D9">
        <w:t>autonomamente</w:t>
      </w:r>
      <w:r w:rsidR="00163B01">
        <w:t xml:space="preserve"> con </w:t>
      </w:r>
      <w:r w:rsidR="005F55D9">
        <w:t>obblighi</w:t>
      </w:r>
      <w:r w:rsidR="00163B01">
        <w:t xml:space="preserve"> dichiarativi indipendenti dalle autorizzazioni e pagamenti basate su tariffe che non tenevano conto se l’impianto fosse autorizzato o meno. Una gestione che confondeva </w:t>
      </w:r>
      <w:r w:rsidR="005F55D9">
        <w:t xml:space="preserve">gli </w:t>
      </w:r>
      <w:proofErr w:type="gramStart"/>
      <w:r w:rsidR="005F55D9">
        <w:t xml:space="preserve">stessi </w:t>
      </w:r>
      <w:r w:rsidR="00163B01">
        <w:t xml:space="preserve"> contribuenti</w:t>
      </w:r>
      <w:proofErr w:type="gramEnd"/>
      <w:r w:rsidR="00163B01">
        <w:t>, che ritenevano</w:t>
      </w:r>
      <w:r w:rsidR="005F55D9">
        <w:t>,</w:t>
      </w:r>
      <w:r w:rsidR="00163B01">
        <w:t xml:space="preserve"> con il pagamento annuale</w:t>
      </w:r>
      <w:r w:rsidR="005F55D9">
        <w:t>,</w:t>
      </w:r>
      <w:r w:rsidR="00163B01">
        <w:t xml:space="preserve"> di aver assolto i propri obblighi, senza tuttavia considerare l’importanza e le conseguenze derivanti dal mancato rispetto dell’articolo 23.</w:t>
      </w:r>
    </w:p>
    <w:p w14:paraId="3D28EDD5" w14:textId="4E899636" w:rsidR="00163B01" w:rsidRDefault="00163B01" w:rsidP="00163B01">
      <w:pPr>
        <w:jc w:val="both"/>
      </w:pPr>
      <w:r>
        <w:t xml:space="preserve">Anche in questo ambito la figura dell’agente di Polizia Municipale riveste oggi un ruolo importantissimo, che andrà a legare le due sfere di interesse e permetterà di gestire correttamente sia la tutela delle strade che la giusta misura del Canone Unico Patrimoniale, che come detto, parte dal rilascio dei provvedimenti amministrativi. In linea con questa filosofia che ha stravolto il modo di gestire l’entrata dedicata agli impianti pubblicitari si veda l’approfondimento dal titolo: </w:t>
      </w:r>
      <w:r w:rsidRPr="00163B01">
        <w:rPr>
          <w:i/>
          <w:iCs/>
          <w:u w:val="single"/>
        </w:rPr>
        <w:t>“Il baricentro del CUP</w:t>
      </w:r>
      <w:proofErr w:type="gramStart"/>
      <w:r w:rsidRPr="00163B01">
        <w:rPr>
          <w:i/>
          <w:iCs/>
          <w:u w:val="single"/>
        </w:rPr>
        <w:t>”</w:t>
      </w:r>
      <w:r>
        <w:t xml:space="preserve"> ,</w:t>
      </w:r>
      <w:proofErr w:type="gramEnd"/>
      <w:r>
        <w:t xml:space="preserve"> in cui si cerca di mettere in evidenza proprio la necessità di fortificare questo incrocio tra la disciplina amministrativa basata sulle regole del Codice della strada e quella del Canone Unico. Oggettivamente nessun Comune oggi è ancora pronto al cambiamento. Quante banche dati ancora inadeguate alla nuova disciplina, quanti avvisi di scadenza inviati ai titolari di esposizioni pubblicitarie, senza distinzione tra chi ha un titolo amministrativo in corso di validità, rispetto a chi non l’ha mai avuto o se l’ha avuto è scaduto nella sua efficacia.</w:t>
      </w:r>
    </w:p>
    <w:p w14:paraId="7754D27C" w14:textId="3F7C2AAB" w:rsidR="00971AFA" w:rsidRDefault="00974AB6" w:rsidP="001A4133">
      <w:pPr>
        <w:jc w:val="both"/>
      </w:pPr>
      <w:r>
        <w:t>In questo senso, specialmente per le esposizioni pubblicitarie, diventa importante organizzare l’incrocio delle normative e valutare finalmente in un’unica ottica le due fasi, amministrativa e di gestione dell’entrata. Per questo diventa strategico l’impegno e il supporto della Polizia Municipale</w:t>
      </w:r>
      <w:r w:rsidR="00971AFA">
        <w:t xml:space="preserve"> a partire dal</w:t>
      </w:r>
      <w:r>
        <w:t xml:space="preserve"> </w:t>
      </w:r>
      <w:r w:rsidR="005F55D9">
        <w:t xml:space="preserve">pretendere il </w:t>
      </w:r>
      <w:r>
        <w:t xml:space="preserve">rispetto dell’articolo 23 del </w:t>
      </w:r>
      <w:proofErr w:type="spellStart"/>
      <w:r>
        <w:t>CdS</w:t>
      </w:r>
      <w:proofErr w:type="spellEnd"/>
      <w:r w:rsidR="00971AFA">
        <w:t>.</w:t>
      </w:r>
    </w:p>
    <w:p w14:paraId="3365956C" w14:textId="07A09E0B" w:rsidR="00781C91" w:rsidRDefault="00971AFA" w:rsidP="001A4133">
      <w:pPr>
        <w:jc w:val="both"/>
      </w:pPr>
      <w:r>
        <w:t>In tema di impianti pubblicitari si segnala un altro incrocio molto interessante. Quello che riguarda gli articoli dal 47 al 5</w:t>
      </w:r>
      <w:r w:rsidR="003E5085">
        <w:t>9</w:t>
      </w:r>
      <w:r>
        <w:t xml:space="preserve"> del </w:t>
      </w:r>
      <w:r w:rsidR="005F55D9">
        <w:t>R</w:t>
      </w:r>
      <w:r>
        <w:t xml:space="preserve">egolamento di attuazione del codice della strada che derivano proprio dall’articolo 23 del </w:t>
      </w:r>
      <w:proofErr w:type="spellStart"/>
      <w:r>
        <w:t>CdS</w:t>
      </w:r>
      <w:proofErr w:type="spellEnd"/>
      <w:r>
        <w:t>. In questi articoli si definiscono le diverse tipologie e caratteristiche di impianti pubblicitari che assumono rilevanza sia nell’attività legata alla tutela delle strade, sia in materia di Canone Unico.</w:t>
      </w:r>
    </w:p>
    <w:p w14:paraId="73D1317D" w14:textId="7772FFBA" w:rsidR="00971AFA" w:rsidRDefault="00971AFA" w:rsidP="001A4133">
      <w:pPr>
        <w:jc w:val="both"/>
      </w:pPr>
      <w:r>
        <w:t xml:space="preserve">Particolarmente interessate l’incrocio che genera l’articolo 47 dedicato alla </w:t>
      </w:r>
      <w:r w:rsidRPr="00971AFA">
        <w:t>Definizione dei mezzi pubblicitari</w:t>
      </w:r>
      <w:r>
        <w:t xml:space="preserve">, quando descrive ciò che può essere intesa come insegna d’esercizio, piuttosto che </w:t>
      </w:r>
      <w:proofErr w:type="spellStart"/>
      <w:r>
        <w:t>preinsegna</w:t>
      </w:r>
      <w:proofErr w:type="spellEnd"/>
      <w:r>
        <w:t xml:space="preserve"> o cartello oppure ancora mezzo pubblicitario di propaganda o di servizio. Tutti elementi che incidono sul rispetto dell’articolo 23 che devono trovare </w:t>
      </w:r>
      <w:proofErr w:type="gramStart"/>
      <w:r>
        <w:t>disciplina</w:t>
      </w:r>
      <w:proofErr w:type="gramEnd"/>
      <w:r>
        <w:t xml:space="preserve"> quando vengono esposti sulle strade o in vista di esse. Si, perché anche ciò che è collocato su area privata ma ben visibile dalla strada deve essere necessariamente regolato dal Codice della Strada per garantire il più possibile la sicurezza e la tutela dei fruitori della rete viaria.</w:t>
      </w:r>
    </w:p>
    <w:p w14:paraId="781B5529" w14:textId="16A8773D" w:rsidR="00971AFA" w:rsidRDefault="00971AFA" w:rsidP="001A4133">
      <w:pPr>
        <w:jc w:val="both"/>
      </w:pPr>
      <w:r>
        <w:t xml:space="preserve">Queste definizioni, devono </w:t>
      </w:r>
      <w:r w:rsidR="00A60402">
        <w:t xml:space="preserve">altresì </w:t>
      </w:r>
      <w:r>
        <w:t xml:space="preserve">trovare spazio nella disciplina CUP in materia di gestione tariffaria e di individuazione delle tipologie </w:t>
      </w:r>
      <w:r w:rsidR="00A60402">
        <w:t xml:space="preserve">soggette a pagamento e di quelle considerate </w:t>
      </w:r>
      <w:r>
        <w:t xml:space="preserve">esenti, quali ad esempio le insegne d’esercizio, che a mente della lettera </w:t>
      </w:r>
      <w:r w:rsidR="00744D84">
        <w:t>L</w:t>
      </w:r>
      <w:r>
        <w:t xml:space="preserve"> del comma 833</w:t>
      </w:r>
      <w:r w:rsidR="005A03FF">
        <w:t xml:space="preserve"> della Legge 160/</w:t>
      </w:r>
      <w:proofErr w:type="gramStart"/>
      <w:r w:rsidR="005A03FF">
        <w:t xml:space="preserve">2019 </w:t>
      </w:r>
      <w:r>
        <w:t xml:space="preserve"> godono</w:t>
      </w:r>
      <w:proofErr w:type="gramEnd"/>
      <w:r>
        <w:t xml:space="preserve"> dell’esenzione quanto esposte complessivamente in misura non superiore a 5 mq.</w:t>
      </w:r>
      <w:r w:rsidR="00744D84">
        <w:t xml:space="preserve"> Una armonizzazione delle fattispecie richiamate e descritte nell’articolo 47 e quelle individuate dal Regolamento Comunale CUP rappresenta una giusta misura per creare un altro punto di contatto tra le diverse normative.</w:t>
      </w:r>
      <w:r w:rsidR="005A03FF">
        <w:t xml:space="preserve"> In questo senso partire dalla definizione di insegna d’esercizio che deve essere coincidente nelle due discipline e che possiamo quindi definire come: </w:t>
      </w:r>
      <w:r w:rsidR="005A03FF" w:rsidRPr="005A03FF">
        <w:rPr>
          <w:i/>
          <w:iCs/>
        </w:rPr>
        <w:t>“</w:t>
      </w:r>
      <w:r w:rsidR="005A03FF" w:rsidRPr="005A03FF">
        <w:rPr>
          <w:i/>
          <w:iCs/>
        </w:rPr>
        <w:t>la scritta in caratteri alfanumerici, completata eventualmente da simboli e da marchi, realizzata e supportata con materiali di qualsiasi natura, installata nella sede dell'attività a cui si riferisce o nelle pertinenze accessorie alla stessa. Può essere luminosa sia per luce propria che per luce indiretta.</w:t>
      </w:r>
      <w:r w:rsidR="005A03FF" w:rsidRPr="005A03FF">
        <w:rPr>
          <w:i/>
          <w:iCs/>
        </w:rPr>
        <w:t>”</w:t>
      </w:r>
      <w:r w:rsidR="005A03FF">
        <w:t xml:space="preserve"> </w:t>
      </w:r>
    </w:p>
    <w:p w14:paraId="30340ADB" w14:textId="0AA0ACF4" w:rsidR="00744D84" w:rsidRDefault="00744D84" w:rsidP="003E5085">
      <w:pPr>
        <w:jc w:val="both"/>
      </w:pPr>
      <w:r>
        <w:t>I successivi articoli del Regolamento di attuazione del Codice della Strada definiscono le dimensioni di riferimento consentite per gli impianti pubblicitari (articolo 48), le caratteristiche dei cartelli delle insegne di esercizio e degli altri mezzi pubblicitari (articolo 49), le caratteristiche degli impianti luminosi (articolo 50), l’u</w:t>
      </w:r>
      <w:r w:rsidRPr="00744D84">
        <w:t>bicazione lungo le strade e le fasce di pertinenza</w:t>
      </w:r>
      <w:r>
        <w:t>, con l’indicazione delle distanze minime (articolo 51), l’ubicazione dei mezzi pubblicitari nelle stazioni di servizio e nelle aree di parcheggio (articolo 52), la disciplina per il rilascio delle autorizzazioni (articolo 53), gli obblighi del titolare dell’autorizzazione (articolo 54)</w:t>
      </w:r>
      <w:r w:rsidR="003E5085">
        <w:t>, le t</w:t>
      </w:r>
      <w:r w:rsidR="003E5085" w:rsidRPr="003E5085">
        <w:t>arghette di identificazione</w:t>
      </w:r>
      <w:r w:rsidR="003E5085">
        <w:t xml:space="preserve"> o cimase che devono essere apposte su ogni cartello o mezzo pubblicitario (articolo 55). E poi ancora l’attività di vigilanza sulla corretta realizzazione e sull'esatto posizionamento dei cartelli, delle insegne di esercizio e degli altri mezzi pubblicitari rispetto a quanto autorizzato (articolo 56), la disciplina che regola la pubblicità sui veicoli (articolo 57), gli a</w:t>
      </w:r>
      <w:r w:rsidR="003E5085" w:rsidRPr="003E5085">
        <w:t>dattamenti delle forme di pubblicità esistenti all'entrata in vigore del Codice</w:t>
      </w:r>
      <w:r w:rsidR="003E5085">
        <w:t xml:space="preserve">, come norma transitoria della nuova disciplina (articolo 58) e infine, </w:t>
      </w:r>
      <w:r w:rsidR="005B14B1">
        <w:t>la disciplina della pubblicità fonica con le limitazioni che ne definiscono l’utilizzo (articolo 59).</w:t>
      </w:r>
    </w:p>
    <w:p w14:paraId="1637FBD3" w14:textId="431A3AD0" w:rsidR="005B14B1" w:rsidRDefault="005B14B1" w:rsidP="003E5085">
      <w:pPr>
        <w:jc w:val="both"/>
      </w:pPr>
      <w:r>
        <w:t xml:space="preserve">Tutti articoli che possono generare degli interessanti punti di contatto con la disciplina CUP e che possono </w:t>
      </w:r>
      <w:r w:rsidR="005A03FF">
        <w:t>portare a</w:t>
      </w:r>
      <w:r>
        <w:t xml:space="preserve"> delle giuste sinergie tra il personale impegnato nel rispetto sia del Codice della Strada che della nuova entrata patrimoniale.</w:t>
      </w:r>
    </w:p>
    <w:p w14:paraId="1B590518" w14:textId="7657F5ED" w:rsidR="005B14B1" w:rsidRDefault="005B14B1" w:rsidP="003E5085">
      <w:pPr>
        <w:jc w:val="both"/>
      </w:pPr>
      <w:r>
        <w:t xml:space="preserve">Anche in questo caso le figure di Pubblici ufficiali individuate negli agenti della Polizia Municipale e nell’Accertatore delle Entrate possono </w:t>
      </w:r>
      <w:r w:rsidR="00DD1922">
        <w:t>infatti apportare</w:t>
      </w:r>
      <w:r>
        <w:t xml:space="preserve"> un contributo nel far rispettare le due discipline, dando così forma alle disposizioni contenute nell’articolo 56 del Regolamento di attuazione</w:t>
      </w:r>
      <w:r w:rsidR="00DD1922">
        <w:t xml:space="preserve"> del </w:t>
      </w:r>
      <w:proofErr w:type="spellStart"/>
      <w:r w:rsidR="00DD1922">
        <w:t>CdS</w:t>
      </w:r>
      <w:proofErr w:type="spellEnd"/>
      <w:r>
        <w:t>, dedicato proprio all’attività di vigilanza</w:t>
      </w:r>
      <w:r w:rsidRPr="005B14B1">
        <w:t xml:space="preserve"> </w:t>
      </w:r>
      <w:r>
        <w:t xml:space="preserve">sul territorio, con importanti ricadute anche sulla </w:t>
      </w:r>
      <w:r w:rsidR="00DD1922">
        <w:t>gestione</w:t>
      </w:r>
      <w:r>
        <w:t xml:space="preserve"> del Canone Unico Patrimoniale. </w:t>
      </w:r>
    </w:p>
    <w:p w14:paraId="540D1A7B" w14:textId="77777777" w:rsidR="00DD1922" w:rsidRDefault="005B14B1" w:rsidP="005B14B1">
      <w:pPr>
        <w:jc w:val="both"/>
      </w:pPr>
      <w:r>
        <w:t xml:space="preserve">In questo senso si richiama l’importanza del comma 822 della legge 160/2019 che prevede: </w:t>
      </w:r>
      <w:r w:rsidRPr="005B14B1">
        <w:rPr>
          <w:i/>
          <w:iCs/>
        </w:rPr>
        <w:t>“822. Gli enti procedono alla rimozione delle occupazioni e dei mezzi pubblicitari privi della prescritta concessione o autorizzazione o effettuati in difformità dalle stesse o per i quali non sia stato eseguito il pagamento del relativo canone, nonché all’immediata copertura della pubblicità in tal modo effettuata, previa redazione di processo verbale di constatazione redatto da competente pubblico ufficiale, con oneri derivanti dalla rimozione a carico dei soggetti che hanno effettuato le occupazioni o l’esposizione pubblicitaria o per conto dei quali la pubblicità è stata effettuata”</w:t>
      </w:r>
      <w:r>
        <w:t xml:space="preserve">. </w:t>
      </w:r>
    </w:p>
    <w:p w14:paraId="37833118" w14:textId="15BDCD08" w:rsidR="005B14B1" w:rsidRDefault="005B14B1" w:rsidP="005B14B1">
      <w:pPr>
        <w:jc w:val="both"/>
      </w:pPr>
      <w:r>
        <w:t xml:space="preserve">Comma che si collega direttamente all’articolo 23 del Codice della Strada nei commi 13, 13bis, 13 quater e 13 quater.1 che disciplinano </w:t>
      </w:r>
      <w:r w:rsidR="00CB0E1D">
        <w:t xml:space="preserve">l’attività dell’agente accertatore nel vigilare in relazione all’installazione di mezzi pubblicitari e dispone le procedure di rimozione, a spese del trasgressore, degli impianti non conformi al titolo autorizzativo. </w:t>
      </w:r>
    </w:p>
    <w:p w14:paraId="50DBFBF9" w14:textId="3CFBE887" w:rsidR="00CB0E1D" w:rsidRDefault="00CB0E1D" w:rsidP="005B14B1">
      <w:pPr>
        <w:jc w:val="both"/>
      </w:pPr>
      <w:r>
        <w:t>Decisamente un punto di incontro importante tra le due discipline, che potrà trovare una giusta e coordinata attività tra la Polizia locale e l’ufficio tributi, chiamati a far rispettare la corretta collocazione di cartelli, insegne di esercizio o altri mezzi pubblicitari.</w:t>
      </w:r>
    </w:p>
    <w:p w14:paraId="0D871C24" w14:textId="7DD10526" w:rsidR="00751708" w:rsidRDefault="00751708" w:rsidP="00751708">
      <w:pPr>
        <w:jc w:val="both"/>
        <w:rPr>
          <w:b/>
          <w:bCs/>
        </w:rPr>
      </w:pPr>
      <w:r w:rsidRPr="00781C91">
        <w:rPr>
          <w:b/>
          <w:bCs/>
        </w:rPr>
        <w:t xml:space="preserve">Gli incroci normativi – </w:t>
      </w:r>
      <w:r>
        <w:rPr>
          <w:b/>
          <w:bCs/>
        </w:rPr>
        <w:t xml:space="preserve">gli </w:t>
      </w:r>
      <w:r w:rsidRPr="00781C91">
        <w:rPr>
          <w:b/>
          <w:bCs/>
        </w:rPr>
        <w:t>articolo 2</w:t>
      </w:r>
      <w:r>
        <w:rPr>
          <w:b/>
          <w:bCs/>
        </w:rPr>
        <w:t>6 e 27</w:t>
      </w:r>
      <w:r w:rsidRPr="00781C91">
        <w:rPr>
          <w:b/>
          <w:bCs/>
        </w:rPr>
        <w:t xml:space="preserve"> del Codice della Strada</w:t>
      </w:r>
    </w:p>
    <w:p w14:paraId="0D5686CA" w14:textId="3D007EFD" w:rsidR="00751708" w:rsidRDefault="00751708" w:rsidP="00751708">
      <w:pPr>
        <w:jc w:val="both"/>
      </w:pPr>
      <w:r w:rsidRPr="00751708">
        <w:t>Un’ultima analisi sui numerosi incroci che vedono protagoniste le normative di riferimento per le occupazioni di suolo pubblico e gli impianti pubblicitari, riguarda gli articoli 26 e 27 del Codice della Strada, ovvero le disposizioni riguardanti la competenza per il rilascio delle autorizzazioni e delle concessioni, e le formalità per il loro rilascio</w:t>
      </w:r>
      <w:r>
        <w:t>. Articoli che vanno ad incrociare la disciplina della nuova entrata patrimoniale che</w:t>
      </w:r>
      <w:r w:rsidR="00DD1922">
        <w:t>,</w:t>
      </w:r>
      <w:r>
        <w:t xml:space="preserve"> proprio partendo dagli atti </w:t>
      </w:r>
      <w:r w:rsidR="00DD1922">
        <w:t>amministrativi</w:t>
      </w:r>
      <w:r>
        <w:t xml:space="preserve"> di autorizzazione e concessione</w:t>
      </w:r>
      <w:r w:rsidR="00DD1922">
        <w:t>,</w:t>
      </w:r>
      <w:r>
        <w:t xml:space="preserve"> definisce il suo presupposto. </w:t>
      </w:r>
      <w:r w:rsidR="00DD1922">
        <w:t xml:space="preserve"> </w:t>
      </w:r>
      <w:r>
        <w:t>Il comma 816 della Legge 160/2019, nell’istituire la nuova entrata la definisce</w:t>
      </w:r>
      <w:r w:rsidR="00DD1922">
        <w:t xml:space="preserve"> come il</w:t>
      </w:r>
      <w:r>
        <w:t xml:space="preserve"> </w:t>
      </w:r>
      <w:r w:rsidRPr="00751708">
        <w:rPr>
          <w:i/>
          <w:iCs/>
        </w:rPr>
        <w:t>“canone patrimoniale di concessione, autorizzazione o esposizione pubblicitaria</w:t>
      </w:r>
      <w:r>
        <w:rPr>
          <w:i/>
          <w:iCs/>
        </w:rPr>
        <w:t>”</w:t>
      </w:r>
      <w:r w:rsidR="00DD1922">
        <w:rPr>
          <w:i/>
          <w:iCs/>
        </w:rPr>
        <w:t>, d</w:t>
      </w:r>
      <w:r>
        <w:t xml:space="preserve">iventando </w:t>
      </w:r>
      <w:r w:rsidR="00DD1922">
        <w:t xml:space="preserve">così </w:t>
      </w:r>
      <w:r>
        <w:t>central</w:t>
      </w:r>
      <w:r w:rsidR="00DD1922">
        <w:t>i</w:t>
      </w:r>
      <w:r>
        <w:t xml:space="preserve"> nella vita dell’entrata proprio gli adempimenti amministrativi regolati dagli articoli 26 e 27 del </w:t>
      </w:r>
      <w:proofErr w:type="spellStart"/>
      <w:r>
        <w:t>CdS</w:t>
      </w:r>
      <w:proofErr w:type="spellEnd"/>
      <w:r>
        <w:t>.</w:t>
      </w:r>
    </w:p>
    <w:p w14:paraId="69797632" w14:textId="3B2B0ACE" w:rsidR="00312D22" w:rsidRDefault="00962791" w:rsidP="00312D22">
      <w:pPr>
        <w:jc w:val="both"/>
      </w:pPr>
      <w:r>
        <w:t xml:space="preserve">L’articolo 26 </w:t>
      </w:r>
      <w:r w:rsidR="00DD1922">
        <w:t xml:space="preserve">in particolare </w:t>
      </w:r>
      <w:r>
        <w:t xml:space="preserve">stabilisce </w:t>
      </w:r>
      <w:r w:rsidR="00312D22">
        <w:t>qual è</w:t>
      </w:r>
      <w:r>
        <w:t xml:space="preserve"> il soggetto incaricato </w:t>
      </w:r>
      <w:r w:rsidR="00DD1922">
        <w:t>a</w:t>
      </w:r>
      <w:r>
        <w:t xml:space="preserve"> rilasciare le autorizzazioni, individuandolo in linea generale nell’ente </w:t>
      </w:r>
      <w:r w:rsidR="00312D22">
        <w:t>proprietario</w:t>
      </w:r>
      <w:r>
        <w:t xml:space="preserve"> della </w:t>
      </w:r>
      <w:proofErr w:type="gramStart"/>
      <w:r>
        <w:t>strada  e</w:t>
      </w:r>
      <w:proofErr w:type="gramEnd"/>
      <w:r>
        <w:t xml:space="preserve"> stabilendo al comma 3 come: </w:t>
      </w:r>
      <w:r w:rsidRPr="00962791">
        <w:rPr>
          <w:i/>
          <w:iCs/>
        </w:rPr>
        <w:t xml:space="preserve">“Per i tratti di strade statali, regionali o provinciali, correnti nell'interno di centri abitati con popolazione inferiore a diecimila abitanti, il rilascio di concessioni e di autorizzazioni </w:t>
      </w:r>
      <w:r w:rsidR="00DD1922" w:rsidRPr="00962791">
        <w:rPr>
          <w:i/>
          <w:iCs/>
        </w:rPr>
        <w:t>è</w:t>
      </w:r>
      <w:r w:rsidRPr="00962791">
        <w:rPr>
          <w:i/>
          <w:iCs/>
        </w:rPr>
        <w:t xml:space="preserve"> di competenza del comune, previo nulla osta dell'ente proprietario della strada.”</w:t>
      </w:r>
      <w:r>
        <w:t xml:space="preserve">. Disposizione che chiaramente provoca riflessi sulla gestione del CUP, andando così a definire un quadro di responsabilità e di soggettività attiva che si genera andando ad incrociare le diverse discipline. </w:t>
      </w:r>
    </w:p>
    <w:p w14:paraId="01EAC9BD" w14:textId="0C3349A3" w:rsidR="00962791" w:rsidRDefault="00962791" w:rsidP="00312D22">
      <w:pPr>
        <w:jc w:val="both"/>
      </w:pPr>
      <w:r>
        <w:t>Il comma 818 della Legge 160/2019</w:t>
      </w:r>
      <w:r w:rsidR="00DD1922">
        <w:t xml:space="preserve"> su questo tema </w:t>
      </w:r>
      <w:r w:rsidR="00312D22">
        <w:t>è stato formulato diversamente, creando così non poche problematiche di interpretazione. Il testo prevede</w:t>
      </w:r>
      <w:r w:rsidR="00312D22" w:rsidRPr="00312D22">
        <w:rPr>
          <w:i/>
          <w:iCs/>
        </w:rPr>
        <w:t>: “818. Nelle aree comunali si comprendono i tratti di strada situati all’interno di centri abitati con popolazione superiore a 10.000 abitanti, individuabili a norma dell’articolo 2, comma 7, del codice della strada, di cui al decreto legislativo 30 aprile 1992, n. 285.”</w:t>
      </w:r>
      <w:r w:rsidR="00312D22">
        <w:t xml:space="preserve">. disposizione che si riconduce alla soggettività attiva per quanto riguarda le occupazioni di suolo pubblico, </w:t>
      </w:r>
      <w:r w:rsidR="00DD1922">
        <w:t xml:space="preserve">e che non sempre porta a coincidere con il soggetto che rilascia l’atto ai sensi del codice della strada. Per le occupazioni realizzate nei comuni più piccoli, sulle strade provinciali che corrono all’interno dei centri abitati, non ci sarà coincidenza tra chi emette la concessione (il Comune) e chi riscuote il CUP (la Provincia). Discorso diverso </w:t>
      </w:r>
      <w:r w:rsidR="00312D22">
        <w:t>invece che per quanto riguarda le diffusioni pubblicitarie</w:t>
      </w:r>
      <w:r w:rsidR="00DD1922">
        <w:t>,</w:t>
      </w:r>
      <w:r w:rsidR="00312D22">
        <w:t xml:space="preserve"> la </w:t>
      </w:r>
      <w:r w:rsidR="00DD1922">
        <w:t xml:space="preserve">cui </w:t>
      </w:r>
      <w:r w:rsidR="00312D22">
        <w:t xml:space="preserve">competenza e soggettività attiva </w:t>
      </w:r>
      <w:r w:rsidR="00DD1922">
        <w:t xml:space="preserve">è sempre </w:t>
      </w:r>
      <w:r w:rsidR="00312D22">
        <w:t xml:space="preserve">del Comune su tutto il territorio comunale. Si crea così una griglia di competenze da suddividere tra i diversi enti territoriali che porta non sempre a coincidere tra il soggetto che rilascia l’autorizzazione ai sensi dell’articolo 26 del </w:t>
      </w:r>
      <w:proofErr w:type="spellStart"/>
      <w:r w:rsidR="00312D22">
        <w:t>CdS</w:t>
      </w:r>
      <w:proofErr w:type="spellEnd"/>
      <w:r w:rsidR="00312D22">
        <w:t xml:space="preserve"> e quello che riscuote il Canone Unico in qualità di soggetto attivo. Su questo tema si è molto dibattuto e si invita a fare riferimento all’approfondimento dal titolo: “</w:t>
      </w:r>
      <w:r w:rsidR="00312D22" w:rsidRPr="00312D22">
        <w:rPr>
          <w:i/>
          <w:iCs/>
          <w:u w:val="single"/>
        </w:rPr>
        <w:t>Il presupposto pubblicitario del CUP è di esclusiva competenza comunale”</w:t>
      </w:r>
      <w:r w:rsidR="00CA0AA1">
        <w:t>.</w:t>
      </w:r>
    </w:p>
    <w:p w14:paraId="6F66C667" w14:textId="77777777" w:rsidR="00CB17FC" w:rsidRDefault="00CA0AA1" w:rsidP="00CA0AA1">
      <w:pPr>
        <w:jc w:val="both"/>
      </w:pPr>
      <w:r>
        <w:t xml:space="preserve">L’articolo 27 invece dette </w:t>
      </w:r>
      <w:r w:rsidR="00CB17FC">
        <w:t>le regole</w:t>
      </w:r>
      <w:r>
        <w:t xml:space="preserve"> per le formalità da adottare per ottenere il rilascio degli atti amministrativi, stabilendo anche la somma dovuta per l’uso o l’occupazione delle strade. I commi 7 e 8 dell’articolo 27 prevedono: </w:t>
      </w:r>
      <w:r w:rsidRPr="00CA0AA1">
        <w:rPr>
          <w:i/>
          <w:iCs/>
        </w:rPr>
        <w:t xml:space="preserve">“7. La somma dovuta per l'uso o l'occupazione delle strade e delle loro pertinenze </w:t>
      </w:r>
      <w:r w:rsidR="00CB17FC" w:rsidRPr="00CA0AA1">
        <w:rPr>
          <w:i/>
          <w:iCs/>
        </w:rPr>
        <w:t>può</w:t>
      </w:r>
      <w:r w:rsidRPr="00CA0AA1">
        <w:rPr>
          <w:i/>
          <w:iCs/>
        </w:rPr>
        <w:t xml:space="preserve"> essere stabilita dall'ente proprietario della strada in </w:t>
      </w:r>
      <w:r w:rsidR="00CB17FC" w:rsidRPr="00CA0AA1">
        <w:rPr>
          <w:i/>
          <w:iCs/>
        </w:rPr>
        <w:t>annualità</w:t>
      </w:r>
      <w:r w:rsidRPr="00CA0AA1">
        <w:rPr>
          <w:i/>
          <w:iCs/>
        </w:rPr>
        <w:t xml:space="preserve"> ovvero in unica soluzione. 8. Nel determinare la misura della somma si ha riguardo alle soggezioni che derivano alla strada o autostrada, quando la concessione costituisce l'oggetto principale dell'impresa, al valore economico risultante dal provvedimento di autorizzazione o concessione e al vantaggio che l'utente ne ricava.”</w:t>
      </w:r>
      <w:r>
        <w:rPr>
          <w:i/>
          <w:iCs/>
        </w:rPr>
        <w:t>.</w:t>
      </w:r>
      <w:r>
        <w:t xml:space="preserve"> </w:t>
      </w:r>
    </w:p>
    <w:p w14:paraId="758B1C4D" w14:textId="286D74C6" w:rsidR="00CA0AA1" w:rsidRDefault="00CA0AA1" w:rsidP="00CA0AA1">
      <w:pPr>
        <w:jc w:val="both"/>
      </w:pPr>
      <w:r>
        <w:t>Entrata che come noto è stata assorbita dal CUP, anche se non abrogata e come tale rimane in vita per tut</w:t>
      </w:r>
      <w:r w:rsidR="00CB17FC">
        <w:t>t</w:t>
      </w:r>
      <w:r>
        <w:t>e quelle situazioni dove non si realizzano i presupposti per il suo assorbimento nel Canone Unico. Anche questo un tema di contatto tra le due discipline che ha generato moltissime discussioni sulla corretta applicazione. Si invita ad un</w:t>
      </w:r>
      <w:r w:rsidR="00CB17FC">
        <w:t xml:space="preserve">a lettura </w:t>
      </w:r>
      <w:r>
        <w:t>con riferimento all’approfondimento dal titolo: “</w:t>
      </w:r>
      <w:r w:rsidRPr="00CB17FC">
        <w:rPr>
          <w:i/>
          <w:iCs/>
          <w:u w:val="single"/>
        </w:rPr>
        <w:t>Il canone ex articolo 27 del Codice della Strada dopo l’introduzione del CUP</w:t>
      </w:r>
      <w:r>
        <w:t>” nel quale si ricostruisce l’impianto normativo e si analizzano proprio gli incroci che si generano tra le due discipline andando a capire dove e in che modo si realizzano i presupposti per applicare la disciplina CUP piuttosto che quella indicata dal legislatore all’articolo 27 comma 7. Trattando per l’ennesima volta quel doppio binario che si è creato con le due discipline.</w:t>
      </w:r>
    </w:p>
    <w:p w14:paraId="1BC11B36" w14:textId="47A0D318" w:rsidR="00CA0AA1" w:rsidRDefault="00CA0AA1" w:rsidP="00CA0AA1">
      <w:pPr>
        <w:jc w:val="both"/>
      </w:pPr>
      <w:r>
        <w:t>In conclusione, la disciplina del Codice della Strada, oggi</w:t>
      </w:r>
      <w:r w:rsidR="00CB17FC">
        <w:t xml:space="preserve"> </w:t>
      </w:r>
      <w:proofErr w:type="gramStart"/>
      <w:r w:rsidR="00CB17FC">
        <w:t xml:space="preserve">molto </w:t>
      </w:r>
      <w:r>
        <w:t xml:space="preserve"> più</w:t>
      </w:r>
      <w:proofErr w:type="gramEnd"/>
      <w:r>
        <w:t xml:space="preserve"> di prima, sviluppa </w:t>
      </w:r>
      <w:r w:rsidR="00657EAB">
        <w:t xml:space="preserve">moltissimi e costanti </w:t>
      </w:r>
      <w:r>
        <w:t xml:space="preserve"> incroci e punti di contatto con l’entrata dedicata alle occupazioni di suolo pubblico e alle diffusioni pubblicitarie. E non poteva essere diversamente visto la diversa natura della nuova entrata rispetto ai precedenti prelievi.</w:t>
      </w:r>
    </w:p>
    <w:p w14:paraId="3F758BA9" w14:textId="27894ACD" w:rsidR="00CA0AA1" w:rsidRDefault="00CA0AA1" w:rsidP="00CA0AA1">
      <w:pPr>
        <w:jc w:val="both"/>
      </w:pPr>
      <w:r>
        <w:t xml:space="preserve">Questa interazione </w:t>
      </w:r>
      <w:r w:rsidR="00657EAB">
        <w:t xml:space="preserve">e </w:t>
      </w:r>
      <w:r>
        <w:t xml:space="preserve">penetrazione </w:t>
      </w:r>
      <w:r w:rsidR="00657EAB">
        <w:t>della disciplina stradale nella gestione dell’entrata, deve pertanto portare alle sinergie di cui abbiamo parlato, con personale di diversi settori che dovranno integrare la propria preparazione e mettersi a disposizione dei diversi uffici.</w:t>
      </w:r>
    </w:p>
    <w:p w14:paraId="0A332F0E" w14:textId="71031D3F" w:rsidR="00971AFA" w:rsidRDefault="00657EAB" w:rsidP="001A4133">
      <w:pPr>
        <w:jc w:val="both"/>
      </w:pPr>
      <w:r>
        <w:t xml:space="preserve">Un progetto che porterà, per i comuni più virtuosi, ad una armonizzazione delle discipline e a </w:t>
      </w:r>
      <w:r w:rsidR="00CB17FC">
        <w:t>risultati</w:t>
      </w:r>
      <w:r>
        <w:t xml:space="preserve"> di </w:t>
      </w:r>
      <w:r w:rsidR="00CB17FC">
        <w:t>controllo</w:t>
      </w:r>
      <w:r>
        <w:t>, gestione e presidio de</w:t>
      </w:r>
      <w:r w:rsidR="00CB17FC">
        <w:t>l proprio</w:t>
      </w:r>
      <w:r>
        <w:t xml:space="preserve"> territori</w:t>
      </w:r>
      <w:r w:rsidR="00CB17FC">
        <w:t>o</w:t>
      </w:r>
      <w:r>
        <w:t xml:space="preserve"> importante.</w:t>
      </w:r>
    </w:p>
    <w:sectPr w:rsidR="00971AFA">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3C33"/>
    <w:rsid w:val="00043138"/>
    <w:rsid w:val="00060149"/>
    <w:rsid w:val="00095071"/>
    <w:rsid w:val="000C634F"/>
    <w:rsid w:val="00123A20"/>
    <w:rsid w:val="00163B01"/>
    <w:rsid w:val="00196923"/>
    <w:rsid w:val="001A4133"/>
    <w:rsid w:val="00312D22"/>
    <w:rsid w:val="003E5085"/>
    <w:rsid w:val="00413D8A"/>
    <w:rsid w:val="00432175"/>
    <w:rsid w:val="00485A0F"/>
    <w:rsid w:val="004B0607"/>
    <w:rsid w:val="00552939"/>
    <w:rsid w:val="005A03FF"/>
    <w:rsid w:val="005B14B1"/>
    <w:rsid w:val="005B70AE"/>
    <w:rsid w:val="005D11B6"/>
    <w:rsid w:val="005F55D9"/>
    <w:rsid w:val="00657EAB"/>
    <w:rsid w:val="00662C72"/>
    <w:rsid w:val="006844DA"/>
    <w:rsid w:val="00744D84"/>
    <w:rsid w:val="00751708"/>
    <w:rsid w:val="007709C6"/>
    <w:rsid w:val="00781C91"/>
    <w:rsid w:val="00782DD3"/>
    <w:rsid w:val="008971E6"/>
    <w:rsid w:val="00950FB4"/>
    <w:rsid w:val="00962791"/>
    <w:rsid w:val="00971AFA"/>
    <w:rsid w:val="00974AB6"/>
    <w:rsid w:val="009C567B"/>
    <w:rsid w:val="009E428E"/>
    <w:rsid w:val="00A10164"/>
    <w:rsid w:val="00A3531A"/>
    <w:rsid w:val="00A60402"/>
    <w:rsid w:val="00A93D70"/>
    <w:rsid w:val="00A9450D"/>
    <w:rsid w:val="00AE0F7C"/>
    <w:rsid w:val="00B65A01"/>
    <w:rsid w:val="00B7603F"/>
    <w:rsid w:val="00BB4337"/>
    <w:rsid w:val="00BB6388"/>
    <w:rsid w:val="00C174F4"/>
    <w:rsid w:val="00C538CD"/>
    <w:rsid w:val="00C76292"/>
    <w:rsid w:val="00C77612"/>
    <w:rsid w:val="00C86689"/>
    <w:rsid w:val="00C902E2"/>
    <w:rsid w:val="00CA0AA1"/>
    <w:rsid w:val="00CB0E1D"/>
    <w:rsid w:val="00CB17FC"/>
    <w:rsid w:val="00CF69F1"/>
    <w:rsid w:val="00D33C33"/>
    <w:rsid w:val="00D44267"/>
    <w:rsid w:val="00DC6C45"/>
    <w:rsid w:val="00DD1922"/>
    <w:rsid w:val="00E019F7"/>
    <w:rsid w:val="00E415E2"/>
    <w:rsid w:val="00EB0F89"/>
    <w:rsid w:val="00EF4E06"/>
    <w:rsid w:val="00F9287B"/>
    <w:rsid w:val="00FA6092"/>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EC5F5"/>
  <w15:chartTrackingRefBased/>
  <w15:docId w15:val="{BB0D3853-FB8D-41E8-8DC0-6CC5917D6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3650287">
      <w:bodyDiv w:val="1"/>
      <w:marLeft w:val="0"/>
      <w:marRight w:val="0"/>
      <w:marTop w:val="0"/>
      <w:marBottom w:val="0"/>
      <w:divBdr>
        <w:top w:val="none" w:sz="0" w:space="0" w:color="auto"/>
        <w:left w:val="none" w:sz="0" w:space="0" w:color="auto"/>
        <w:bottom w:val="none" w:sz="0" w:space="0" w:color="auto"/>
        <w:right w:val="none" w:sz="0" w:space="0" w:color="auto"/>
      </w:divBdr>
    </w:div>
    <w:div w:id="14186735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746</TotalTime>
  <Pages>9</Pages>
  <Words>5491</Words>
  <Characters>31305</Characters>
  <Application>Microsoft Office Word</Application>
  <DocSecurity>0</DocSecurity>
  <Lines>260</Lines>
  <Paragraphs>73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36723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alessandro merciari</cp:lastModifiedBy>
  <cp:revision>29</cp:revision>
  <dcterms:created xsi:type="dcterms:W3CDTF">2023-06-29T07:27:00Z</dcterms:created>
  <dcterms:modified xsi:type="dcterms:W3CDTF">2023-06-30T14:17:00Z</dcterms:modified>
</cp:coreProperties>
</file>