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1954" w14:textId="35E05B06" w:rsidR="006672EA" w:rsidRDefault="00CE78CD">
      <w:r>
        <w:t xml:space="preserve">Titolo: </w:t>
      </w:r>
      <w:r w:rsidR="00150251">
        <w:t>Il caso della</w:t>
      </w:r>
      <w:r>
        <w:t xml:space="preserve"> pubblicità esposta sui Camion Vela</w:t>
      </w:r>
    </w:p>
    <w:p w14:paraId="548F2FF6" w14:textId="2BDA9356" w:rsidR="00CE78CD" w:rsidRDefault="00CE78CD">
      <w:r>
        <w:t>Di Alessandro Merciari</w:t>
      </w:r>
    </w:p>
    <w:p w14:paraId="3C772F83" w14:textId="77777777" w:rsidR="00CE78CD" w:rsidRDefault="00CE78CD"/>
    <w:p w14:paraId="50DA5EFA" w14:textId="1A419286" w:rsidR="00CE78CD" w:rsidRDefault="00CE78CD" w:rsidP="002D5B2E">
      <w:pPr>
        <w:jc w:val="both"/>
      </w:pPr>
      <w:r>
        <w:t xml:space="preserve">Nell’ambito delle iniziative pubblicitarie </w:t>
      </w:r>
      <w:r w:rsidR="002D5B2E">
        <w:t>realizzate sui veicoli</w:t>
      </w:r>
      <w:r w:rsidR="002D5B2E">
        <w:t xml:space="preserve"> soggette al pagamento del </w:t>
      </w:r>
      <w:proofErr w:type="gramStart"/>
      <w:r w:rsidR="002D5B2E">
        <w:t xml:space="preserve">CUP, </w:t>
      </w:r>
      <w:r>
        <w:t xml:space="preserve"> disciplinate</w:t>
      </w:r>
      <w:proofErr w:type="gramEnd"/>
      <w:r>
        <w:t xml:space="preserve"> sommariamente </w:t>
      </w:r>
      <w:r w:rsidR="002D5B2E">
        <w:t>dal Legislatore</w:t>
      </w:r>
      <w:r>
        <w:t xml:space="preserve"> nel comma 825, </w:t>
      </w:r>
      <w:r w:rsidR="002D5B2E">
        <w:t>della</w:t>
      </w:r>
      <w:r>
        <w:t xml:space="preserve"> Legge 160/2019, ve ne è una in particolare</w:t>
      </w:r>
      <w:r w:rsidR="0003441C">
        <w:t xml:space="preserve"> che </w:t>
      </w:r>
      <w:r w:rsidR="002D5B2E">
        <w:t>merita uno specifico approfondimento</w:t>
      </w:r>
      <w:r>
        <w:t xml:space="preserve"> riguarda</w:t>
      </w:r>
      <w:r w:rsidR="002D5B2E">
        <w:t>nte</w:t>
      </w:r>
      <w:r>
        <w:t xml:space="preserve"> i veicoli destinati alla propaganda pubblicitaria, conosciuti con il nome di “Camion Vela” o  “Autocarro Poster”</w:t>
      </w:r>
      <w:r w:rsidR="0003441C">
        <w:t>.</w:t>
      </w:r>
    </w:p>
    <w:p w14:paraId="0052B143" w14:textId="02BD28CD" w:rsidR="0003441C" w:rsidRDefault="0003441C" w:rsidP="0003441C">
      <w:pPr>
        <w:jc w:val="both"/>
      </w:pPr>
      <w:r>
        <w:t xml:space="preserve">Una speciale forma di pubblicità, molto diffusa nel nostro paese, che vede la sua principale caratteristica </w:t>
      </w:r>
      <w:r w:rsidR="00917ADB">
        <w:t>nella</w:t>
      </w:r>
      <w:r>
        <w:t xml:space="preserve"> </w:t>
      </w:r>
      <w:r w:rsidR="00917ADB">
        <w:t>diffusione</w:t>
      </w:r>
      <w:r>
        <w:t xml:space="preserve"> pubblicitari</w:t>
      </w:r>
      <w:r w:rsidR="00917ADB">
        <w:t>a</w:t>
      </w:r>
      <w:r w:rsidR="00917ADB" w:rsidRPr="00917ADB">
        <w:t xml:space="preserve"> </w:t>
      </w:r>
      <w:r w:rsidR="00917ADB">
        <w:t>in forma itinerante</w:t>
      </w:r>
      <w:r>
        <w:t xml:space="preserve">, con campagne di propaganda </w:t>
      </w:r>
      <w:r w:rsidR="007C7B7F">
        <w:t>temporanee, lungo</w:t>
      </w:r>
      <w:r>
        <w:t xml:space="preserve"> le strade dei nostri centri </w:t>
      </w:r>
      <w:r w:rsidR="00917ADB">
        <w:t>abitati e sulle strade extra urbane.</w:t>
      </w:r>
      <w:r>
        <w:t xml:space="preserve"> </w:t>
      </w:r>
      <w:r w:rsidR="007C7B7F">
        <w:t>Rappresenta in questo senso una delle possibili forme di pubblicità dinamica, assieme a quella realizzata sui Bus, sui Taxi e su altri mezzi che consentono una diffusione pubblicitaria in movimento.</w:t>
      </w:r>
    </w:p>
    <w:p w14:paraId="0ED49AC0" w14:textId="0C0B0AD9" w:rsidR="007C7B7F" w:rsidRDefault="007C7B7F" w:rsidP="0003441C">
      <w:pPr>
        <w:jc w:val="both"/>
      </w:pPr>
      <w:r>
        <w:t xml:space="preserve">La normativa </w:t>
      </w:r>
      <w:r w:rsidR="002D5B2E">
        <w:t xml:space="preserve">principale </w:t>
      </w:r>
      <w:r>
        <w:t xml:space="preserve">di riferimento, oltre a quella dedicata al prelievo del canone, è senza dubbio il Codice della Strada e il suo Regolamento di attuazione. </w:t>
      </w:r>
    </w:p>
    <w:p w14:paraId="14546067" w14:textId="44F676F0" w:rsidR="007C7B7F" w:rsidRDefault="007C7B7F" w:rsidP="0003441C">
      <w:pPr>
        <w:jc w:val="both"/>
      </w:pPr>
      <w:r>
        <w:t xml:space="preserve">L’articolo 54 del Codice della Strada classifica gli automezzi che possono circolare sulle strade e tra questi vi sono </w:t>
      </w:r>
      <w:r w:rsidR="002D5B2E">
        <w:t>gl</w:t>
      </w:r>
      <w:r>
        <w:t xml:space="preserve">i </w:t>
      </w:r>
      <w:r w:rsidRPr="007C7B7F">
        <w:t>autoveicoli per uso speciale</w:t>
      </w:r>
      <w:r>
        <w:t xml:space="preserve">, ovvero quei </w:t>
      </w:r>
      <w:r w:rsidRPr="007C7B7F">
        <w:t>veicoli caratterizzati dall'essere muniti permanentemente di speciali attrezzature;</w:t>
      </w:r>
      <w:r>
        <w:t xml:space="preserve"> in questa categoria possiamo ricomprendere i Camion Vela.</w:t>
      </w:r>
    </w:p>
    <w:p w14:paraId="399BE92D" w14:textId="1E3615ED" w:rsidR="007C7B7F" w:rsidRDefault="00B90882" w:rsidP="00B90882">
      <w:pPr>
        <w:jc w:val="both"/>
        <w:rPr>
          <w:i/>
          <w:iCs/>
        </w:rPr>
      </w:pPr>
      <w:proofErr w:type="gramStart"/>
      <w:r>
        <w:t>L’articolo  203</w:t>
      </w:r>
      <w:proofErr w:type="gramEnd"/>
      <w:r>
        <w:t xml:space="preserve"> del  Regolamento  di Attuazione</w:t>
      </w:r>
      <w:r w:rsidR="002D5B2E">
        <w:t xml:space="preserve"> del </w:t>
      </w:r>
      <w:proofErr w:type="spellStart"/>
      <w:r w:rsidR="002D5B2E">
        <w:t>CdS</w:t>
      </w:r>
      <w:proofErr w:type="spellEnd"/>
      <w:r>
        <w:t xml:space="preserve">, poi specifica le categorie di autoveicoli per trasporti specifici ed autoveicoli per uso speciale, richiamando al comma 2 lettera Q le </w:t>
      </w:r>
      <w:r w:rsidRPr="00B90882">
        <w:rPr>
          <w:i/>
          <w:iCs/>
        </w:rPr>
        <w:t>“auto</w:t>
      </w:r>
      <w:r w:rsidR="002D5B2E">
        <w:rPr>
          <w:i/>
          <w:iCs/>
        </w:rPr>
        <w:t xml:space="preserve"> </w:t>
      </w:r>
      <w:r w:rsidRPr="00B90882">
        <w:rPr>
          <w:i/>
          <w:iCs/>
        </w:rPr>
        <w:t>pubblicitarie e per mostre pubblicitarie purché provviste di carrozzeria apposita che non consenta altri usi e nelle quali le cose trasportate non abbandonino mai il veicolo;”</w:t>
      </w:r>
    </w:p>
    <w:p w14:paraId="7E68259E" w14:textId="028C84F1" w:rsidR="00B90882" w:rsidRPr="00B90882" w:rsidRDefault="00B90882" w:rsidP="00B90882">
      <w:pPr>
        <w:jc w:val="both"/>
      </w:pPr>
      <w:r>
        <w:t xml:space="preserve">Completa poi l’analisi normativa l’articolo 57 del Regolamento di attuazione del </w:t>
      </w:r>
      <w:proofErr w:type="spellStart"/>
      <w:r>
        <w:t>CdS</w:t>
      </w:r>
      <w:proofErr w:type="spellEnd"/>
      <w:r>
        <w:t xml:space="preserve">, che disciplina la pubblicità sui veicoli, disponendo che la pubblicità per conto terzi </w:t>
      </w:r>
      <w:r w:rsidR="002D5B2E">
        <w:t xml:space="preserve">in Italia </w:t>
      </w:r>
      <w:r>
        <w:t>è ammessa solo in determinate situazioni</w:t>
      </w:r>
      <w:r w:rsidR="002D5B2E">
        <w:t>,</w:t>
      </w:r>
      <w:r>
        <w:t xml:space="preserve"> </w:t>
      </w:r>
      <w:r w:rsidR="002D5B2E">
        <w:t>ovvero</w:t>
      </w:r>
      <w:r>
        <w:t xml:space="preserve"> quella del trasporto pubblico </w:t>
      </w:r>
      <w:r w:rsidRPr="00B90882">
        <w:t>sui veicoli adibiti al trasporto di linea</w:t>
      </w:r>
      <w:r>
        <w:t xml:space="preserve"> e </w:t>
      </w:r>
      <w:r w:rsidRPr="00B90882">
        <w:t>sui veicoli adibiti al servizio taxi</w:t>
      </w:r>
      <w:r>
        <w:t>.</w:t>
      </w:r>
      <w:r w:rsidR="002D5B2E">
        <w:t xml:space="preserve"> Questa disposizione è di fatto stata raggirata dalle agenzie che utilizzano i camion vela per permettere di fatto la diffusione pubblicitaria per conto terzi anche con questo strumento</w:t>
      </w:r>
      <w:r w:rsidR="00BC524E">
        <w:t xml:space="preserve"> di propaganda</w:t>
      </w:r>
      <w:r w:rsidR="002D5B2E">
        <w:t>. P</w:t>
      </w:r>
      <w:r w:rsidR="002D5B2E" w:rsidRPr="002D5B2E">
        <w:t xml:space="preserve">er eludere la norma le agenzie </w:t>
      </w:r>
      <w:r w:rsidR="002D5B2E">
        <w:t xml:space="preserve">infatti </w:t>
      </w:r>
      <w:r w:rsidR="002D5B2E" w:rsidRPr="002D5B2E">
        <w:t>sottoscrivono un contratto con i soggetti pubblicizzati dichiarando che l’agenzia pubblicitaria fornisce il camion vela al cliente, e quest’ultimo si pubblicizza da solo</w:t>
      </w:r>
      <w:r w:rsidR="002D5B2E">
        <w:t>, per conto proprio.</w:t>
      </w:r>
    </w:p>
    <w:p w14:paraId="001AD91E" w14:textId="40FDFC08" w:rsidR="007C7B7F" w:rsidRDefault="00B90882" w:rsidP="0003441C">
      <w:pPr>
        <w:jc w:val="both"/>
      </w:pPr>
      <w:r>
        <w:t>Rientrando nella tipologia di pubblicità dinamica, la diffusione pubblicitaria realizzata con i Camion Vela dovrebbe, e sottolineiamo il condizionale, avvenire in movimento; cio</w:t>
      </w:r>
      <w:r w:rsidR="00BC524E">
        <w:t>è</w:t>
      </w:r>
      <w:r>
        <w:t xml:space="preserve"> quando la vela presenta un manifesto pubblicitario esposto, dovrebbe circolare </w:t>
      </w:r>
      <w:r w:rsidR="00BC524E">
        <w:t>sul</w:t>
      </w:r>
      <w:r>
        <w:t>le strade e consentire la visione agli altri automobilisti e ai pedoni che transitano lungo le</w:t>
      </w:r>
      <w:r w:rsidR="00BC524E">
        <w:t xml:space="preserve"> aree adiacenti al</w:t>
      </w:r>
      <w:r>
        <w:t xml:space="preserve"> percorso del veicolo. </w:t>
      </w:r>
      <w:r w:rsidR="00BC524E">
        <w:t>Di contro, q</w:t>
      </w:r>
      <w:r>
        <w:t>uando invece i mezzi sostano, fatta eccezione per le brevi soste tecniche, dovrebbero oscurare la pubblicità.</w:t>
      </w:r>
    </w:p>
    <w:p w14:paraId="0CA5CEF5" w14:textId="18C12689" w:rsidR="00B90882" w:rsidRDefault="00B90882" w:rsidP="0003441C">
      <w:pPr>
        <w:jc w:val="both"/>
      </w:pPr>
      <w:r>
        <w:t>Sempre più spesso invece assistiamo all’effetto contrario, i mezzi speciali utilizzati per la propaganda per conto terzi</w:t>
      </w:r>
      <w:r w:rsidR="000A63DF">
        <w:t>, raggiungono i punti strategici di maggior pregio commerciale, e vengono parcheggiati per intere giornate con la pubblicità ben in vista; spesso in zone dove sarebbe peraltro vietata l’apposizione di qualsiasi cartello pubblicitario, come incroci, rotonde e piazzole di strade ad alto traffico</w:t>
      </w:r>
      <w:r w:rsidR="00BC524E">
        <w:t>,</w:t>
      </w:r>
      <w:r w:rsidR="000A63DF">
        <w:t xml:space="preserve"> con passaggi veicolari che permettono di raggiungere migliaia di persone, </w:t>
      </w:r>
      <w:r w:rsidR="00BC524E">
        <w:t>eludendo</w:t>
      </w:r>
      <w:r w:rsidR="000A63DF">
        <w:t xml:space="preserve"> le procedure di autorizzazione previste dall’articolo 23 del Codice della Strada.</w:t>
      </w:r>
    </w:p>
    <w:p w14:paraId="3089D2A4" w14:textId="6EDC72DA" w:rsidR="000A63DF" w:rsidRDefault="000A63DF" w:rsidP="0003441C">
      <w:pPr>
        <w:jc w:val="both"/>
      </w:pPr>
      <w:r>
        <w:t>In questo senso diventa importante la posizione assunta dalla Corte di Cassazione e dallo stesso Ministero dei Trasporti in ordine a questa brutta abitudine a cui assistiamo quotidianamente.</w:t>
      </w:r>
    </w:p>
    <w:p w14:paraId="18EE6DE6" w14:textId="472C8CBB" w:rsidR="004C6D8A" w:rsidRPr="004C6D8A" w:rsidRDefault="000A63DF" w:rsidP="004C6D8A">
      <w:pPr>
        <w:jc w:val="both"/>
      </w:pPr>
      <w:r w:rsidRPr="004C6D8A">
        <w:lastRenderedPageBreak/>
        <w:t xml:space="preserve">la Corte di cassazione, sez. V civ., con la sentenza 5858 </w:t>
      </w:r>
      <w:r>
        <w:t xml:space="preserve">del </w:t>
      </w:r>
      <w:r w:rsidRPr="004C6D8A">
        <w:t>2012</w:t>
      </w:r>
      <w:r>
        <w:t xml:space="preserve"> ha chiaramente detto che l</w:t>
      </w:r>
      <w:r w:rsidR="004C6D8A" w:rsidRPr="004C6D8A">
        <w:t xml:space="preserve">'autocarro poster che sosta in centro abitato ben visibile per un periodo di tempo prolungato deve essere equiparato a un normale impianto pubblicitario anche dal punto di vista delle imposte. </w:t>
      </w:r>
      <w:r>
        <w:t xml:space="preserve">Un chiarimento importante perché legittima l’attività di vigilanza e di accertamento di quei comuni che non vogliono subire il comportamento scorretto da parte di quelle agenzie pubblicitarie che sfruttano i veicoli speciali per la pubblicità dinamica, organizzando </w:t>
      </w:r>
      <w:r w:rsidR="00BC524E">
        <w:t>invece delle</w:t>
      </w:r>
      <w:r>
        <w:t xml:space="preserve"> campagne pubblicitarie statiche in zone di particolare pregio e interesse per i propri clienti.</w:t>
      </w:r>
      <w:r w:rsidR="004C6D8A" w:rsidRPr="004C6D8A">
        <w:t xml:space="preserve"> </w:t>
      </w:r>
    </w:p>
    <w:p w14:paraId="704EB0E7" w14:textId="131FC6B7" w:rsidR="000C4E7A" w:rsidRDefault="00EF34DB" w:rsidP="00EF34DB">
      <w:pPr>
        <w:jc w:val="both"/>
      </w:pPr>
      <w:r>
        <w:t>In questo senso è molto interessante la C</w:t>
      </w:r>
      <w:r w:rsidR="004C6D8A" w:rsidRPr="004C6D8A">
        <w:t>ircolare n. 62926 del 29 luglio 2008 del Dipartimento per i Trasporti Terrestri e il Trasporto Intermodale</w:t>
      </w:r>
      <w:r>
        <w:t xml:space="preserve"> che</w:t>
      </w:r>
      <w:r w:rsidR="004C6D8A">
        <w:t xml:space="preserve"> </w:t>
      </w:r>
      <w:r w:rsidR="004C6D8A" w:rsidRPr="004C6D8A">
        <w:t xml:space="preserve">riconduce al rispetto dell’articolo 57 del Regolamento di esecuzione del Codice della Strada </w:t>
      </w:r>
      <w:r>
        <w:t>chiarendo</w:t>
      </w:r>
      <w:r w:rsidR="004C6D8A" w:rsidRPr="004C6D8A">
        <w:t xml:space="preserve"> che</w:t>
      </w:r>
      <w:r>
        <w:t>:</w:t>
      </w:r>
      <w:r w:rsidR="004C6D8A" w:rsidRPr="004C6D8A">
        <w:t xml:space="preserve"> poiché i veicoli su cui sono applicati messaggi pubblicitari sono mezzi pubblicitari “mobili”, non sottoposti ad autorizzazione, nel momento in cui diventano statici, cioè nel caso di sosta prolungata, è necessario occultare la superficie interessata dalla pubblicità, viceversa tali impianti rientrerebbero nella procedura autorizzatoria prevista per gli impianti fissi.</w:t>
      </w:r>
    </w:p>
    <w:p w14:paraId="2A5B8D9C" w14:textId="324EF1B4" w:rsidR="000C4E7A" w:rsidRDefault="000C4E7A" w:rsidP="000C4E7A">
      <w:pPr>
        <w:jc w:val="both"/>
      </w:pPr>
      <w:r>
        <w:t>In merito a</w:t>
      </w:r>
      <w:r w:rsidR="00BC524E">
        <w:t>l</w:t>
      </w:r>
      <w:r>
        <w:t xml:space="preserve"> concett</w:t>
      </w:r>
      <w:r w:rsidR="00BC524E">
        <w:t>o</w:t>
      </w:r>
      <w:r>
        <w:t xml:space="preserve"> di sosta di breve durata e di sosta </w:t>
      </w:r>
      <w:r w:rsidR="00396A39">
        <w:t xml:space="preserve">prolungata, </w:t>
      </w:r>
      <w:r w:rsidR="00BC524E">
        <w:t xml:space="preserve">sarebbe fondamentale </w:t>
      </w:r>
      <w:r>
        <w:t xml:space="preserve">stabilire un preciso periodo temporale massimo a cui l’organo di vigilanza possa far riferimento, evitando in tal modo valutazioni discrezionali e il sorgere di </w:t>
      </w:r>
      <w:r w:rsidR="00BC524E">
        <w:t>possibili</w:t>
      </w:r>
      <w:r>
        <w:t xml:space="preserve"> contenziosi.</w:t>
      </w:r>
    </w:p>
    <w:p w14:paraId="1E308DD8" w14:textId="48715580" w:rsidR="000C4E7A" w:rsidRDefault="000C4E7A" w:rsidP="000C4E7A">
      <w:pPr>
        <w:jc w:val="both"/>
      </w:pPr>
      <w:r>
        <w:t xml:space="preserve">Purtroppo non esiste un dato normativo a cui far riferimento, </w:t>
      </w:r>
      <w:r w:rsidR="00BC524E">
        <w:t xml:space="preserve">così che troviamo, </w:t>
      </w:r>
      <w:r>
        <w:t>da un lato</w:t>
      </w:r>
      <w:r w:rsidR="00BC524E">
        <w:t>,</w:t>
      </w:r>
      <w:r>
        <w:t xml:space="preserve"> chi vorrebbe utilizzare il termine di 48 ore indicato nei due pareri del Ministero delle Infrastrutture e Trasporti del 18/02/08 n° 16076 e del 29/07/08 n° 62926, dall’altro chi ritiene che </w:t>
      </w:r>
      <w:r w:rsidR="00BC524E">
        <w:t xml:space="preserve">anche </w:t>
      </w:r>
      <w:r>
        <w:t xml:space="preserve">una sosta che vede l’allontanamento dell’autista con il veicolo chiuso, parcheggiato e con la pubblicità </w:t>
      </w:r>
      <w:r w:rsidR="00BC524E">
        <w:t xml:space="preserve">ben </w:t>
      </w:r>
      <w:r>
        <w:t xml:space="preserve">esposta, possa rappresentare già </w:t>
      </w:r>
      <w:r w:rsidR="00396A39">
        <w:t xml:space="preserve">di per se </w:t>
      </w:r>
      <w:r>
        <w:t xml:space="preserve">una violazione della pubblicità dinamica, </w:t>
      </w:r>
      <w:r w:rsidR="00BC524E">
        <w:t>tale</w:t>
      </w:r>
      <w:r>
        <w:t xml:space="preserve"> da attivare le procedure sanzionatorie previste sia per la violazione dell’articolo 23 del Codice della Strada, sia per il recupero dell’indennità e della sanzione stabiliti in materia di Canone Unico dal comma 821 lettere G e H della Legge 160/2019.</w:t>
      </w:r>
    </w:p>
    <w:p w14:paraId="54E4EB39" w14:textId="4D13F93D" w:rsidR="000C4E7A" w:rsidRDefault="000C4E7A" w:rsidP="000C4E7A">
      <w:pPr>
        <w:jc w:val="both"/>
      </w:pPr>
      <w:r>
        <w:t xml:space="preserve">In questo senso sarà molto utile una disciplina comunale che preveda le modalità di utilizzo di queste forme pubblicitarie, individuando spazi in cui è consentita e regolata la sosta per un periodo </w:t>
      </w:r>
      <w:r w:rsidR="00BC524E">
        <w:t xml:space="preserve">preciso e </w:t>
      </w:r>
      <w:r>
        <w:t>definito di tempo</w:t>
      </w:r>
      <w:r w:rsidR="00BC524E">
        <w:t xml:space="preserve"> espresso in ore</w:t>
      </w:r>
      <w:r>
        <w:t>. Una regolamentazione in questi termini consentirebbe agli organi di vigilanza di adottare i provvedimenti del caso e sostenere la posizione in un eventuale contenzioso.</w:t>
      </w:r>
    </w:p>
    <w:p w14:paraId="481D6A45" w14:textId="44F8B22B" w:rsidR="004C6D8A" w:rsidRDefault="000C4E7A" w:rsidP="000C4E7A">
      <w:pPr>
        <w:jc w:val="both"/>
      </w:pPr>
      <w:r>
        <w:t>Quando un mezzo mobile si trasforma in un impianto pubblicitario fisso, abbiamo visto che necessita di specifica autorizzazione ex art. 23 Codice della Strada, in assenza della quale dovrà essere considerato come abusivo</w:t>
      </w:r>
      <w:r w:rsidR="00F2273A">
        <w:t>. In questo senso, si andrà ad innescare l’attività dell’</w:t>
      </w:r>
      <w:r w:rsidR="00DB655B">
        <w:t>A</w:t>
      </w:r>
      <w:r w:rsidR="00F2273A">
        <w:t xml:space="preserve">ccertatore delle </w:t>
      </w:r>
      <w:r w:rsidR="00DB655B">
        <w:t>E</w:t>
      </w:r>
      <w:r w:rsidR="00F2273A">
        <w:t>ntrate, o dell’agente di Polizia Municipale, con la redazione di un verbale di contestazione nel quale si darà atto che il veicolo espone la pubblicità pur in condizioni di staticità prolungata, ovvero parcheggiato senza la presenza di autista. A maggior tutela dell’attività di contestazione, il verbale potrebbe riportare un doppio accesso all’area eseguito dal Pubblico Ufficiale a distanza di qualche ora l’una dall’altra (</w:t>
      </w:r>
      <w:r w:rsidR="00DB655B">
        <w:t xml:space="preserve">eventualmente </w:t>
      </w:r>
      <w:r w:rsidR="00F2273A">
        <w:t>anche a distanza di un giorno), dando atto nel verbale della sosta prolungata</w:t>
      </w:r>
      <w:r w:rsidR="00C8446A">
        <w:t xml:space="preserve">, </w:t>
      </w:r>
      <w:r w:rsidR="00F2273A">
        <w:t xml:space="preserve">accertata </w:t>
      </w:r>
      <w:r w:rsidR="00C8446A">
        <w:t>in occasione dei</w:t>
      </w:r>
      <w:r w:rsidR="00F2273A">
        <w:t xml:space="preserve"> due diversi sopralluoghi effettuati</w:t>
      </w:r>
      <w:r w:rsidR="00C8446A">
        <w:t>.</w:t>
      </w:r>
    </w:p>
    <w:p w14:paraId="44D9C240" w14:textId="27B51A9F" w:rsidR="00F2273A" w:rsidRPr="004C6D8A" w:rsidRDefault="00F2273A" w:rsidP="000C4E7A">
      <w:pPr>
        <w:jc w:val="both"/>
      </w:pPr>
      <w:r>
        <w:t xml:space="preserve">Dal verbale di contestazione scaturiranno poi i due </w:t>
      </w:r>
      <w:r w:rsidR="00C8446A">
        <w:t xml:space="preserve">diversi e non alternativi </w:t>
      </w:r>
      <w:r>
        <w:t>procedimenti, quello sanzionatorio ai sensi del Codice della Strada</w:t>
      </w:r>
      <w:r w:rsidR="00396A39">
        <w:t>, di competenza della Polizia Locale,</w:t>
      </w:r>
      <w:r>
        <w:t xml:space="preserve"> per la violazione dell’articolo 23, e quello di recupero del CUP in relazione all’esposizione di un messaggio pubblicitario statico realizzato senza la prescritta autorizzazione. In questo caso sarà il funzionario del Canone che emetterà un avviso di accertamento ex comma 792 L.160/2019 per il recupero dell’indennità e della sanzione considerando l’esposizione abusiva temporanea, e calcolando il dovuto, </w:t>
      </w:r>
      <w:r w:rsidR="00396A39">
        <w:t xml:space="preserve">in misura afflittiva, </w:t>
      </w:r>
      <w:r>
        <w:t>così come disposto dal comma 821, per i 30 giorni precedenti la data del verbale di contestazione.</w:t>
      </w:r>
      <w:r w:rsidR="00533177">
        <w:t xml:space="preserve"> A nulla varrà il pagamento del canone annuale effettuato dalla ditta proprietaria del veicolo effettuato nel Comune ove ha la sede. Quel pagamento vale a copertura del Canone Unico esclusivamente per la diffusione dei messaggi pubblicitari in forma dinamica, circolando sulle strade del nostro Paese.</w:t>
      </w:r>
    </w:p>
    <w:p w14:paraId="4D256408" w14:textId="2B82A259" w:rsidR="004C6D8A" w:rsidRDefault="004C6D8A" w:rsidP="0003441C">
      <w:pPr>
        <w:jc w:val="both"/>
      </w:pPr>
    </w:p>
    <w:sectPr w:rsidR="004C6D8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40"/>
    <w:rsid w:val="0003441C"/>
    <w:rsid w:val="000A63DF"/>
    <w:rsid w:val="000C4E7A"/>
    <w:rsid w:val="00150251"/>
    <w:rsid w:val="002D5B2E"/>
    <w:rsid w:val="00396A39"/>
    <w:rsid w:val="004C6D8A"/>
    <w:rsid w:val="00533177"/>
    <w:rsid w:val="006672EA"/>
    <w:rsid w:val="007C7B7F"/>
    <w:rsid w:val="00917ADB"/>
    <w:rsid w:val="00B90882"/>
    <w:rsid w:val="00BC524E"/>
    <w:rsid w:val="00C8446A"/>
    <w:rsid w:val="00CE78CD"/>
    <w:rsid w:val="00D86840"/>
    <w:rsid w:val="00DB655B"/>
    <w:rsid w:val="00EF34DB"/>
    <w:rsid w:val="00F2273A"/>
    <w:rsid w:val="00FF0A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EFFF"/>
  <w15:docId w15:val="{8C70FDD8-05A0-4A4F-9B03-8DF0ED1E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4C6D8A"/>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71867">
      <w:bodyDiv w:val="1"/>
      <w:marLeft w:val="0"/>
      <w:marRight w:val="0"/>
      <w:marTop w:val="0"/>
      <w:marBottom w:val="0"/>
      <w:divBdr>
        <w:top w:val="none" w:sz="0" w:space="0" w:color="auto"/>
        <w:left w:val="none" w:sz="0" w:space="0" w:color="auto"/>
        <w:bottom w:val="none" w:sz="0" w:space="0" w:color="auto"/>
        <w:right w:val="none" w:sz="0" w:space="0" w:color="auto"/>
      </w:divBdr>
    </w:div>
    <w:div w:id="664939173">
      <w:bodyDiv w:val="1"/>
      <w:marLeft w:val="0"/>
      <w:marRight w:val="0"/>
      <w:marTop w:val="0"/>
      <w:marBottom w:val="0"/>
      <w:divBdr>
        <w:top w:val="none" w:sz="0" w:space="0" w:color="auto"/>
        <w:left w:val="none" w:sz="0" w:space="0" w:color="auto"/>
        <w:bottom w:val="none" w:sz="0" w:space="0" w:color="auto"/>
        <w:right w:val="none" w:sz="0" w:space="0" w:color="auto"/>
      </w:divBdr>
    </w:div>
    <w:div w:id="950893956">
      <w:bodyDiv w:val="1"/>
      <w:marLeft w:val="0"/>
      <w:marRight w:val="0"/>
      <w:marTop w:val="0"/>
      <w:marBottom w:val="0"/>
      <w:divBdr>
        <w:top w:val="none" w:sz="0" w:space="0" w:color="auto"/>
        <w:left w:val="none" w:sz="0" w:space="0" w:color="auto"/>
        <w:bottom w:val="none" w:sz="0" w:space="0" w:color="auto"/>
        <w:right w:val="none" w:sz="0" w:space="0" w:color="auto"/>
      </w:divBdr>
    </w:div>
    <w:div w:id="1533302144">
      <w:bodyDiv w:val="1"/>
      <w:marLeft w:val="0"/>
      <w:marRight w:val="0"/>
      <w:marTop w:val="0"/>
      <w:marBottom w:val="0"/>
      <w:divBdr>
        <w:top w:val="none" w:sz="0" w:space="0" w:color="auto"/>
        <w:left w:val="none" w:sz="0" w:space="0" w:color="auto"/>
        <w:bottom w:val="none" w:sz="0" w:space="0" w:color="auto"/>
        <w:right w:val="none" w:sz="0" w:space="0" w:color="auto"/>
      </w:divBdr>
    </w:div>
    <w:div w:id="1844316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1260</Words>
  <Characters>7183</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6</cp:revision>
  <dcterms:created xsi:type="dcterms:W3CDTF">2024-04-08T06:39:00Z</dcterms:created>
  <dcterms:modified xsi:type="dcterms:W3CDTF">2024-04-08T09:38:00Z</dcterms:modified>
</cp:coreProperties>
</file>