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EC779" w14:textId="264357BE" w:rsidR="002D271D" w:rsidRDefault="002D271D">
      <w:r>
        <w:t xml:space="preserve">TITOLO: </w:t>
      </w:r>
      <w:r w:rsidR="008570A5">
        <w:t xml:space="preserve">Il </w:t>
      </w:r>
      <w:r>
        <w:t>diniego all’autorizzazione</w:t>
      </w:r>
      <w:r w:rsidR="003742CF">
        <w:t xml:space="preserve"> per l’installazione </w:t>
      </w:r>
      <w:r w:rsidR="008570A5">
        <w:t xml:space="preserve">di </w:t>
      </w:r>
      <w:r w:rsidR="003742CF">
        <w:t xml:space="preserve">mezzi pubblicitari </w:t>
      </w:r>
      <w:r w:rsidR="008570A5">
        <w:t>è</w:t>
      </w:r>
      <w:r>
        <w:t xml:space="preserve"> illegittimo senza Piano Generale delle </w:t>
      </w:r>
      <w:r w:rsidR="008570A5">
        <w:t>E</w:t>
      </w:r>
      <w:r>
        <w:t>ntrate</w:t>
      </w:r>
    </w:p>
    <w:p w14:paraId="67F76ACF" w14:textId="343AB3F6" w:rsidR="002D271D" w:rsidRPr="00A35DB5" w:rsidRDefault="002D271D" w:rsidP="00A35DB5">
      <w:pPr>
        <w:jc w:val="both"/>
        <w:rPr>
          <w:i/>
          <w:iCs/>
        </w:rPr>
      </w:pPr>
      <w:r>
        <w:t>Con il passaggio a Canone dell’entrata dedicata alla diffusione dei messaggi pubblicitari, è tornata d’attualità l’attenzione su</w:t>
      </w:r>
      <w:r w:rsidR="003742CF">
        <w:t>l</w:t>
      </w:r>
      <w:r>
        <w:t xml:space="preserve"> Piano generale degli impianti pubblicitari</w:t>
      </w:r>
      <w:r w:rsidR="003742CF">
        <w:t xml:space="preserve"> (PGIP)</w:t>
      </w:r>
      <w:r>
        <w:t xml:space="preserve">. Il Legislatore ha richiamato </w:t>
      </w:r>
      <w:r w:rsidR="00227C05">
        <w:t>espressamente</w:t>
      </w:r>
      <w:r>
        <w:t xml:space="preserve"> l’</w:t>
      </w:r>
      <w:r w:rsidR="00227C05">
        <w:t>importanza</w:t>
      </w:r>
      <w:r>
        <w:t xml:space="preserve"> di questo strumento nella disciplina dedicata alla nuova entrata patrimoniale. Il comma 821 della Legge 160/2019, ne fa </w:t>
      </w:r>
      <w:r w:rsidR="00A35DB5">
        <w:t xml:space="preserve">diretta </w:t>
      </w:r>
      <w:r>
        <w:t xml:space="preserve">menzione alla lettera </w:t>
      </w:r>
      <w:r w:rsidR="00A35DB5">
        <w:t xml:space="preserve">C, specificando </w:t>
      </w:r>
      <w:r w:rsidR="008570A5">
        <w:t>come</w:t>
      </w:r>
      <w:r w:rsidR="00A35DB5">
        <w:t xml:space="preserve"> il Regolamento Comunale dovrà prevedere</w:t>
      </w:r>
      <w:r>
        <w:t xml:space="preserve">: </w:t>
      </w:r>
      <w:r w:rsidRPr="00A35DB5">
        <w:rPr>
          <w:i/>
          <w:iCs/>
        </w:rPr>
        <w:t>“</w:t>
      </w:r>
      <w:r w:rsidR="00A35DB5" w:rsidRPr="00A35DB5">
        <w:rPr>
          <w:i/>
          <w:iCs/>
        </w:rPr>
        <w:t>i criteri per la predisposizione del piano generale degli impianti pubblicitari, obbligatorio solo per i comuni superiori ai 20.000 abitanti, ovvero il richiamo al piano medesimo, se già adottato dal comune;”</w:t>
      </w:r>
    </w:p>
    <w:p w14:paraId="10D1E172" w14:textId="780BDCA9" w:rsidR="00A35DB5" w:rsidRDefault="002D271D" w:rsidP="008570A5">
      <w:pPr>
        <w:jc w:val="both"/>
      </w:pPr>
      <w:r w:rsidRPr="006A0308">
        <w:t xml:space="preserve">Sull’importanza di dotarsi di un Piano da parte degli Enti </w:t>
      </w:r>
      <w:r w:rsidR="00227C05" w:rsidRPr="006A0308">
        <w:t xml:space="preserve">territoriali </w:t>
      </w:r>
      <w:r w:rsidRPr="006A0308">
        <w:t xml:space="preserve">abbiamo già </w:t>
      </w:r>
      <w:r w:rsidR="00A35DB5" w:rsidRPr="006A0308">
        <w:t>scritto</w:t>
      </w:r>
      <w:r w:rsidRPr="006A0308">
        <w:t xml:space="preserve"> in un approfondimento dedicato dal titolo: </w:t>
      </w:r>
      <w:r w:rsidR="008570A5" w:rsidRPr="006A0308">
        <w:t>“</w:t>
      </w:r>
      <w:r w:rsidR="008570A5" w:rsidRPr="006A0308">
        <w:rPr>
          <w:u w:val="single"/>
        </w:rPr>
        <w:t>Il Piano Generale degli Impianti Pubblicitari tra ritardi,</w:t>
      </w:r>
      <w:r w:rsidR="008570A5" w:rsidRPr="006A0308">
        <w:rPr>
          <w:u w:val="single"/>
        </w:rPr>
        <w:t xml:space="preserve"> </w:t>
      </w:r>
      <w:r w:rsidR="008570A5" w:rsidRPr="006A0308">
        <w:rPr>
          <w:u w:val="single"/>
        </w:rPr>
        <w:t>opportunità e contenziosi</w:t>
      </w:r>
      <w:r w:rsidR="008570A5">
        <w:t>”</w:t>
      </w:r>
      <w:r w:rsidR="006A0308">
        <w:t xml:space="preserve">. </w:t>
      </w:r>
      <w:r>
        <w:t xml:space="preserve"> Oggi queste argomentazioni vengono avvalorate da una recente sentenza del TAR Puglia che si esprime in merito al diniego </w:t>
      </w:r>
      <w:r w:rsidR="00A35DB5">
        <w:t>al</w:t>
      </w:r>
      <w:r>
        <w:t xml:space="preserve"> rilascio di una autorizzazione per l’installazione di un impianto pubblicitario.</w:t>
      </w:r>
      <w:r w:rsidR="00136685">
        <w:t xml:space="preserve"> </w:t>
      </w:r>
    </w:p>
    <w:p w14:paraId="4CF89AF4" w14:textId="6C345784" w:rsidR="006A0308" w:rsidRDefault="006A0308" w:rsidP="006A0308">
      <w:pPr>
        <w:jc w:val="both"/>
      </w:pPr>
      <w:r>
        <w:t xml:space="preserve">Anche per questo assume importanza e merita attenzione </w:t>
      </w:r>
      <w:r>
        <w:t>il successivo approfondimento “</w:t>
      </w:r>
      <w:r w:rsidRPr="006A0308">
        <w:rPr>
          <w:u w:val="single"/>
        </w:rPr>
        <w:t>Come organizzare un Piano generale degli Impianti</w:t>
      </w:r>
      <w:r w:rsidRPr="006A0308">
        <w:rPr>
          <w:u w:val="single"/>
        </w:rPr>
        <w:t xml:space="preserve"> </w:t>
      </w:r>
      <w:r w:rsidRPr="006A0308">
        <w:rPr>
          <w:u w:val="single"/>
        </w:rPr>
        <w:t>Pubblicitari e gestirne gli effetti sul territorio.</w:t>
      </w:r>
      <w:r>
        <w:t xml:space="preserve">” </w:t>
      </w:r>
      <w:r>
        <w:t>Articolo con il quale offriamo</w:t>
      </w:r>
      <w:r>
        <w:t xml:space="preserve"> un punto di partenza </w:t>
      </w:r>
      <w:r>
        <w:t xml:space="preserve">pratico e operativo </w:t>
      </w:r>
      <w:r>
        <w:t>per attuare il</w:t>
      </w:r>
      <w:r>
        <w:t xml:space="preserve"> </w:t>
      </w:r>
      <w:r>
        <w:t>progetto di redazione del PGIP.</w:t>
      </w:r>
    </w:p>
    <w:p w14:paraId="749200CD" w14:textId="4AAA3878" w:rsidR="00354950" w:rsidRDefault="00A35DB5" w:rsidP="00A35DB5">
      <w:pPr>
        <w:jc w:val="both"/>
      </w:pPr>
      <w:r>
        <w:t>È bene ricordare l</w:t>
      </w:r>
      <w:r w:rsidR="00136685">
        <w:t>’importanza di dotarsi di un piano</w:t>
      </w:r>
      <w:r>
        <w:t>, anche per quei comuni per i quali non vige l’obbligo. La sua realizzazione</w:t>
      </w:r>
      <w:r w:rsidR="00136685">
        <w:t xml:space="preserve"> è legata all’esigenza </w:t>
      </w:r>
      <w:r w:rsidR="00136685" w:rsidRPr="00A35DB5">
        <w:t>di razionalizzare il posizionamento dei manufatti nel territorio, nel rispetto delle prescrizioni e dei vincoli imposti dai vigenti strumenti urbanistici Comunali e dalle norme generali in materia di installazioni pubblicitarie.</w:t>
      </w:r>
    </w:p>
    <w:p w14:paraId="6C3B72B0" w14:textId="7D0BA346" w:rsidR="00136685" w:rsidRPr="00A35DB5" w:rsidRDefault="00136685" w:rsidP="00A35DB5">
      <w:pPr>
        <w:autoSpaceDE w:val="0"/>
        <w:autoSpaceDN w:val="0"/>
        <w:adjustRightInd w:val="0"/>
        <w:spacing w:after="0" w:line="240" w:lineRule="auto"/>
        <w:jc w:val="both"/>
      </w:pPr>
      <w:r w:rsidRPr="00A35DB5">
        <w:t xml:space="preserve">Il Piano </w:t>
      </w:r>
      <w:r w:rsidR="00A35DB5">
        <w:t xml:space="preserve">infatti </w:t>
      </w:r>
      <w:r w:rsidRPr="00A35DB5">
        <w:t xml:space="preserve">si </w:t>
      </w:r>
      <w:r w:rsidR="002E2583">
        <w:t xml:space="preserve">deve </w:t>
      </w:r>
      <w:r w:rsidRPr="00A35DB5">
        <w:t>incardina</w:t>
      </w:r>
      <w:r w:rsidR="002E2583">
        <w:t>re</w:t>
      </w:r>
      <w:r w:rsidR="00A35DB5" w:rsidRPr="00A35DB5">
        <w:t xml:space="preserve"> </w:t>
      </w:r>
      <w:r w:rsidRPr="00A35DB5">
        <w:t xml:space="preserve">negli indirizzi generali dell’ente territoriale, perseguendo </w:t>
      </w:r>
      <w:proofErr w:type="gramStart"/>
      <w:r w:rsidRPr="00A35DB5">
        <w:t>diverse  finalità</w:t>
      </w:r>
      <w:proofErr w:type="gramEnd"/>
      <w:r w:rsidRPr="00A35DB5">
        <w:t xml:space="preserve">, con particolare riguardo ai </w:t>
      </w:r>
      <w:r w:rsidR="002E2583">
        <w:t xml:space="preserve">seguenti </w:t>
      </w:r>
      <w:r w:rsidRPr="00A35DB5">
        <w:t>temi:</w:t>
      </w:r>
      <w:r w:rsidR="002E2583">
        <w:t xml:space="preserve"> </w:t>
      </w:r>
    </w:p>
    <w:p w14:paraId="3FABB349" w14:textId="77777777" w:rsidR="00136685" w:rsidRPr="00A35DB5" w:rsidRDefault="00136685" w:rsidP="00A35DB5">
      <w:pPr>
        <w:pStyle w:val="Paragrafoelenco"/>
        <w:numPr>
          <w:ilvl w:val="0"/>
          <w:numId w:val="1"/>
        </w:numPr>
        <w:autoSpaceDE w:val="0"/>
        <w:autoSpaceDN w:val="0"/>
        <w:adjustRightInd w:val="0"/>
        <w:spacing w:after="0" w:line="240" w:lineRule="auto"/>
        <w:jc w:val="both"/>
        <w:rPr>
          <w:kern w:val="2"/>
          <w14:ligatures w14:val="standardContextual"/>
        </w:rPr>
      </w:pPr>
      <w:r w:rsidRPr="00A35DB5">
        <w:rPr>
          <w:kern w:val="2"/>
          <w14:ligatures w14:val="standardContextual"/>
        </w:rPr>
        <w:t>della sicurezza: riferita alla mobilità in generale (pedonale e veicolare), con attenzione sia agli aspetti più specificamente visivi sia a quelli di tipo antinfortunistico;</w:t>
      </w:r>
    </w:p>
    <w:p w14:paraId="3909E058" w14:textId="77777777" w:rsidR="00136685" w:rsidRPr="00A35DB5" w:rsidRDefault="00136685" w:rsidP="00A35DB5">
      <w:pPr>
        <w:pStyle w:val="Paragrafoelenco"/>
        <w:numPr>
          <w:ilvl w:val="0"/>
          <w:numId w:val="1"/>
        </w:numPr>
        <w:autoSpaceDE w:val="0"/>
        <w:autoSpaceDN w:val="0"/>
        <w:adjustRightInd w:val="0"/>
        <w:spacing w:after="0" w:line="240" w:lineRule="auto"/>
        <w:jc w:val="both"/>
        <w:rPr>
          <w:kern w:val="2"/>
          <w14:ligatures w14:val="standardContextual"/>
        </w:rPr>
      </w:pPr>
      <w:r w:rsidRPr="00A35DB5">
        <w:rPr>
          <w:kern w:val="2"/>
          <w14:ligatures w14:val="standardContextual"/>
        </w:rPr>
        <w:t xml:space="preserve">del decoro e della compatibilità ambientale: con l’intento di evitare che nel rapporto tra pubblicità e ambiente quest’ultimo non debba essere penalizzato, ma, al contrario, possa trovare giovamento dall’inserimento di mezzi pubblicitari, progettati, costruiti e localizzati secondo criteri di compatibilità ambientale; </w:t>
      </w:r>
    </w:p>
    <w:p w14:paraId="4AF06E3A" w14:textId="77777777" w:rsidR="00136685" w:rsidRPr="00A35DB5" w:rsidRDefault="00136685" w:rsidP="00A35DB5">
      <w:pPr>
        <w:pStyle w:val="Paragrafoelenco"/>
        <w:numPr>
          <w:ilvl w:val="0"/>
          <w:numId w:val="1"/>
        </w:numPr>
        <w:autoSpaceDE w:val="0"/>
        <w:autoSpaceDN w:val="0"/>
        <w:adjustRightInd w:val="0"/>
        <w:spacing w:after="0" w:line="240" w:lineRule="auto"/>
        <w:jc w:val="both"/>
        <w:rPr>
          <w:kern w:val="2"/>
          <w14:ligatures w14:val="standardContextual"/>
        </w:rPr>
      </w:pPr>
      <w:r w:rsidRPr="00A35DB5">
        <w:rPr>
          <w:kern w:val="2"/>
          <w14:ligatures w14:val="standardContextual"/>
        </w:rPr>
        <w:t>della funzionalità: intesa anzitutto come occasione di aumento della fruibilità del contesto cittadino, laddove il Piano, oltre a governare l’esistente e le forme tradizionali di pubblicità, si pone come strumento di indirizzo, disciplinando l’inserimento di mezzi pubblicitari di concezione più moderna associati a funzioni di pubblica utilità oppure a elementi di arredo urbano.</w:t>
      </w:r>
    </w:p>
    <w:p w14:paraId="50E5C1FE" w14:textId="77777777" w:rsidR="006A0308" w:rsidRDefault="006A0308" w:rsidP="00A35DB5">
      <w:pPr>
        <w:jc w:val="both"/>
      </w:pPr>
    </w:p>
    <w:p w14:paraId="2C349BF7" w14:textId="2F0E4124" w:rsidR="002D271D" w:rsidRDefault="002D271D" w:rsidP="00A35DB5">
      <w:pPr>
        <w:jc w:val="both"/>
      </w:pPr>
      <w:r>
        <w:t>L</w:t>
      </w:r>
      <w:r w:rsidR="002961BB">
        <w:t>a</w:t>
      </w:r>
      <w:r>
        <w:t xml:space="preserve"> vertenza</w:t>
      </w:r>
      <w:r w:rsidR="00136685">
        <w:t xml:space="preserve"> oggetto dell’odierno commento</w:t>
      </w:r>
      <w:r>
        <w:t xml:space="preserve"> </w:t>
      </w:r>
      <w:r w:rsidR="002961BB">
        <w:t xml:space="preserve">trae origine dal diniego espresso dal Dirigente dello Sportello Unico Attività Produttive </w:t>
      </w:r>
      <w:r w:rsidR="00136685">
        <w:t xml:space="preserve">di un </w:t>
      </w:r>
      <w:r w:rsidR="002961BB">
        <w:t xml:space="preserve">Comune </w:t>
      </w:r>
      <w:r w:rsidR="00136685">
        <w:t>pugliese</w:t>
      </w:r>
      <w:r w:rsidR="002961BB">
        <w:t xml:space="preserve">, al rilascio di autorizzazioni per l’installazione di un certo numero di </w:t>
      </w:r>
      <w:proofErr w:type="spellStart"/>
      <w:r w:rsidR="002961BB">
        <w:t>parapedonali</w:t>
      </w:r>
      <w:proofErr w:type="spellEnd"/>
      <w:r w:rsidR="002961BB">
        <w:t xml:space="preserve">, richiesti da una società del settore </w:t>
      </w:r>
      <w:r w:rsidR="00227C05">
        <w:t>pubblicitario</w:t>
      </w:r>
      <w:r w:rsidR="002961BB">
        <w:t xml:space="preserve"> che</w:t>
      </w:r>
      <w:r w:rsidR="00136685">
        <w:t>,</w:t>
      </w:r>
      <w:r w:rsidR="002961BB">
        <w:t xml:space="preserve"> avrebbe installato questi elementi di sicurezza urbana</w:t>
      </w:r>
      <w:r w:rsidR="00136685">
        <w:t>,</w:t>
      </w:r>
      <w:r w:rsidR="002961BB">
        <w:t xml:space="preserve"> </w:t>
      </w:r>
      <w:r w:rsidR="00227C05">
        <w:t>sfruttandone</w:t>
      </w:r>
      <w:r w:rsidR="002961BB">
        <w:t xml:space="preserve"> gli spazi dedicati ai messaggi pubblicitari. Un interesse </w:t>
      </w:r>
      <w:r w:rsidR="00227C05">
        <w:t xml:space="preserve">quindi legato al beneficio economiche che la stessa ditta avrebbe tratto </w:t>
      </w:r>
      <w:r w:rsidR="00136685">
        <w:t>da</w:t>
      </w:r>
      <w:r w:rsidR="00227C05">
        <w:t>lla commercializzazione di detti spazi.</w:t>
      </w:r>
    </w:p>
    <w:p w14:paraId="2CF00A5E" w14:textId="195004CB" w:rsidR="00227C05" w:rsidRDefault="00227C05" w:rsidP="00A35DB5">
      <w:pPr>
        <w:jc w:val="both"/>
      </w:pPr>
      <w:r>
        <w:t xml:space="preserve">La motivazione del rigetto veniva ricondotta </w:t>
      </w:r>
      <w:r w:rsidR="00C24FAD">
        <w:t>a</w:t>
      </w:r>
      <w:r>
        <w:t>lla mancanza del "Piano Generale degli Impianti di affissione e altri mezzi di pubblicità"</w:t>
      </w:r>
      <w:r w:rsidR="00C24FAD">
        <w:t xml:space="preserve"> (PGIP),</w:t>
      </w:r>
      <w:r>
        <w:t xml:space="preserve"> in assenza del quale, e in attesa della sua futura approvazione non sarebbero stati autorizzati nuovi impianti fissi per le affissioni</w:t>
      </w:r>
      <w:r w:rsidR="00C24FAD">
        <w:t>. Inoltre</w:t>
      </w:r>
      <w:r w:rsidR="006A0308">
        <w:t>,</w:t>
      </w:r>
      <w:r w:rsidR="00C24FAD">
        <w:t xml:space="preserve"> si specificava l’intenzione di indire una selezione ad evidenza pubblica, mirata proprio all’installazione e allo sfruttamento di mezzi pubblicitari conformi al nuovo piano.</w:t>
      </w:r>
    </w:p>
    <w:p w14:paraId="3B836928" w14:textId="5006B908" w:rsidR="00C24FAD" w:rsidRDefault="006A0308" w:rsidP="00A35DB5">
      <w:pPr>
        <w:jc w:val="both"/>
      </w:pPr>
      <w:r>
        <w:t>L</w:t>
      </w:r>
      <w:r w:rsidR="00C24FAD">
        <w:t xml:space="preserve">a </w:t>
      </w:r>
      <w:r w:rsidR="00412EDE">
        <w:t>ricorrente tuttavia</w:t>
      </w:r>
      <w:r w:rsidR="00C24FAD">
        <w:t xml:space="preserve"> ha lamentato la lesione del proprio diritto di iniziativa economica, illegittimamente compressa sine die, allegando precedenti giurisprudenziali nei quali si accordava la possibilità di rilasciare un </w:t>
      </w:r>
      <w:r w:rsidR="00C24FAD">
        <w:lastRenderedPageBreak/>
        <w:t xml:space="preserve">titolo provvisorio, come tale valevole sino all’approvazione dello strumento </w:t>
      </w:r>
      <w:proofErr w:type="spellStart"/>
      <w:r w:rsidR="00C24FAD">
        <w:t>pianificatorio</w:t>
      </w:r>
      <w:proofErr w:type="spellEnd"/>
      <w:r w:rsidR="00C24FAD">
        <w:t>, e/o sino all’aggiudicazione della gara.</w:t>
      </w:r>
    </w:p>
    <w:p w14:paraId="100A5BB5" w14:textId="21A96D5D" w:rsidR="00C24FAD" w:rsidRDefault="00C24FAD" w:rsidP="00A35DB5">
      <w:pPr>
        <w:jc w:val="both"/>
      </w:pPr>
      <w:r>
        <w:t>La circostanza che ha visto l’ente negare il rilascio dell’</w:t>
      </w:r>
      <w:r w:rsidR="00412EDE">
        <w:t>autorizzazione</w:t>
      </w:r>
      <w:r>
        <w:t xml:space="preserve">, senza prevedere tempi di realizzazione del PGIP e dell’espletamento della gara, determinando una sostanziale sospensione sine die del procedimento, frustrando a tempo indeterminato le aspettative del ricorrente, rendono le doglianze di parte ricorrente, fondate, e per questo motivo accolte da parte dei giudici del </w:t>
      </w:r>
      <w:r w:rsidR="00412EDE">
        <w:t>T</w:t>
      </w:r>
      <w:r>
        <w:t>ribunale Amminist</w:t>
      </w:r>
      <w:r w:rsidR="00412EDE">
        <w:t>rativo.</w:t>
      </w:r>
    </w:p>
    <w:p w14:paraId="2C3DDDC8" w14:textId="70CF95F2" w:rsidR="00412EDE" w:rsidRPr="004C6839" w:rsidRDefault="00412EDE" w:rsidP="00A35DB5">
      <w:pPr>
        <w:jc w:val="both"/>
        <w:rPr>
          <w:i/>
          <w:iCs/>
        </w:rPr>
      </w:pPr>
      <w:r>
        <w:t>I giudici della sezione di Lecce, riprendono un concetto già espresso dal TAR Puglia, sezione di Bari, nella sentenza numero  399/22  nella quale si legge</w:t>
      </w:r>
      <w:r w:rsidR="004C6839">
        <w:t>va</w:t>
      </w:r>
      <w:r>
        <w:t xml:space="preserve">: </w:t>
      </w:r>
      <w:r w:rsidRPr="00A35DB5">
        <w:t>“</w:t>
      </w:r>
      <w:r w:rsidRPr="004C6839">
        <w:rPr>
          <w:i/>
          <w:iCs/>
        </w:rPr>
        <w:t xml:space="preserve">la mancanza degli strumenti regolatori non è ragione sufficiente per negare l’autorizzazione all’istallazione dei cartelli pubblicitari di cui si discute giacché, nelle more della relativa approvazione, in assenza di una specifica previsione di legge, non può essere compresso il diritto di iniziativa economica privata costituzionalmente garantito (cfr. anche: ordinanza di questo </w:t>
      </w:r>
      <w:proofErr w:type="spellStart"/>
      <w:r w:rsidRPr="004C6839">
        <w:rPr>
          <w:i/>
          <w:iCs/>
        </w:rPr>
        <w:t>T.a.r</w:t>
      </w:r>
      <w:proofErr w:type="spellEnd"/>
      <w:r w:rsidRPr="004C6839">
        <w:rPr>
          <w:i/>
          <w:iCs/>
        </w:rPr>
        <w:t>. n. 73/2019); inoltre, il concorrente interesse pubblico può essere tutelato attraverso il rilascio di un’autorizzazione temporanea, risolutivamente condizionata all’adozione della suddetta regolamentazione generale e alla verifica di conformità degli impianti stessi alla sopravvenuta disciplina”</w:t>
      </w:r>
    </w:p>
    <w:p w14:paraId="0A1314E2" w14:textId="091F338F" w:rsidR="00412EDE" w:rsidRDefault="00412EDE" w:rsidP="00A35DB5">
      <w:pPr>
        <w:jc w:val="both"/>
      </w:pPr>
      <w:r>
        <w:t xml:space="preserve">I giudici di Bari avevano già centrato il problema, sostenendo come le mancanze in capo al Comune non </w:t>
      </w:r>
      <w:r w:rsidR="004C6839">
        <w:t>potessero</w:t>
      </w:r>
      <w:r>
        <w:t xml:space="preserve"> andare a discapito dell’iniziativa economica privata, garantita dall’articolo 41 della Costituzione. L’interesse pubblico può comunque essere tutelato prevedendo il rilascio di un’autorizzazione temporanea, nelle more dell’approvazione del PGIP e delle procedure di gara. Una soluzione che tutela sia la Pubblica Amministrazione, chiamata a </w:t>
      </w:r>
      <w:r w:rsidR="00F43C89">
        <w:t>schedulare</w:t>
      </w:r>
      <w:r>
        <w:t xml:space="preserve"> una tempistica </w:t>
      </w:r>
      <w:r w:rsidR="00F43C89">
        <w:t xml:space="preserve">di lavoro, sia la società che commercializza spazi pubblicitari che potrà realizzare la propria iniziativa economica. </w:t>
      </w:r>
    </w:p>
    <w:p w14:paraId="50935D75" w14:textId="530A9BAA" w:rsidR="00F43C89" w:rsidRDefault="00F43C89" w:rsidP="00A35DB5">
      <w:pPr>
        <w:jc w:val="both"/>
      </w:pPr>
      <w:r>
        <w:t>Discorso a parte quello legato alla durata dell’</w:t>
      </w:r>
      <w:r w:rsidR="003C3153">
        <w:t xml:space="preserve">eventuale </w:t>
      </w:r>
      <w:r w:rsidR="00806F19">
        <w:t>autorizzazione</w:t>
      </w:r>
      <w:r>
        <w:t xml:space="preserve"> temporanea, perché chiaramente, nelle more dell’approvazione del Piano, la società richiedente dovrà valutare</w:t>
      </w:r>
      <w:r w:rsidR="00806F19">
        <w:t xml:space="preserve"> la sostenibilità economica del</w:t>
      </w:r>
      <w:r>
        <w:t xml:space="preserve">l’investimento necessario per la posa dei manufatti, </w:t>
      </w:r>
      <w:r w:rsidR="00806F19">
        <w:t>in relazione al</w:t>
      </w:r>
      <w:r>
        <w:t xml:space="preserve"> valore commerciale degli spazi</w:t>
      </w:r>
      <w:r w:rsidR="003C3153">
        <w:t xml:space="preserve"> stessi</w:t>
      </w:r>
      <w:r>
        <w:t xml:space="preserve"> </w:t>
      </w:r>
      <w:r w:rsidR="00806F19">
        <w:t>e</w:t>
      </w:r>
      <w:r>
        <w:t xml:space="preserve"> al periodo limitato di autorizzazione.</w:t>
      </w:r>
    </w:p>
    <w:p w14:paraId="7057BBF8" w14:textId="77777777" w:rsidR="003742CF" w:rsidRDefault="003742CF" w:rsidP="00A35DB5">
      <w:pPr>
        <w:jc w:val="both"/>
      </w:pPr>
    </w:p>
    <w:p w14:paraId="6E31F23C" w14:textId="77777777" w:rsidR="003742CF" w:rsidRDefault="003742CF" w:rsidP="00A35DB5">
      <w:pPr>
        <w:jc w:val="both"/>
      </w:pPr>
    </w:p>
    <w:p w14:paraId="1E6306B9" w14:textId="278AFEC6" w:rsidR="00F43C89" w:rsidRDefault="003742CF" w:rsidP="00A35DB5">
      <w:pPr>
        <w:jc w:val="both"/>
      </w:pPr>
      <w:r>
        <w:t>Allegato: sentenza TAR PUGLIA n.</w:t>
      </w:r>
      <w:r w:rsidRPr="003742CF">
        <w:t xml:space="preserve"> 00365/202</w:t>
      </w:r>
      <w:r>
        <w:t xml:space="preserve"> pubblicata il 15/05/2023</w:t>
      </w:r>
    </w:p>
    <w:p w14:paraId="5CE73F14" w14:textId="77777777" w:rsidR="00412EDE" w:rsidRPr="00412EDE" w:rsidRDefault="00412EDE" w:rsidP="00412EDE"/>
    <w:sectPr w:rsidR="00412EDE" w:rsidRPr="00412ED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627BE"/>
    <w:multiLevelType w:val="hybridMultilevel"/>
    <w:tmpl w:val="B108322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7976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50"/>
    <w:rsid w:val="00006797"/>
    <w:rsid w:val="00136685"/>
    <w:rsid w:val="00227C05"/>
    <w:rsid w:val="002961BB"/>
    <w:rsid w:val="002D271D"/>
    <w:rsid w:val="002E2583"/>
    <w:rsid w:val="0030593D"/>
    <w:rsid w:val="00354950"/>
    <w:rsid w:val="003742CF"/>
    <w:rsid w:val="003C3153"/>
    <w:rsid w:val="00412EDE"/>
    <w:rsid w:val="004C6839"/>
    <w:rsid w:val="006A0308"/>
    <w:rsid w:val="00806F19"/>
    <w:rsid w:val="008570A5"/>
    <w:rsid w:val="00A35DB5"/>
    <w:rsid w:val="00A53FA6"/>
    <w:rsid w:val="00C24FAD"/>
    <w:rsid w:val="00F43C8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8F41E"/>
  <w15:chartTrackingRefBased/>
  <w15:docId w15:val="{86F28231-3928-49F5-AEE5-6DBB16F6E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136685"/>
    <w:pPr>
      <w:spacing w:after="200" w:line="276" w:lineRule="auto"/>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984</Words>
  <Characters>5611</Characters>
  <Application>Microsoft Office Word</Application>
  <DocSecurity>0</DocSecurity>
  <Lines>46</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12</cp:revision>
  <dcterms:created xsi:type="dcterms:W3CDTF">2023-07-14T05:59:00Z</dcterms:created>
  <dcterms:modified xsi:type="dcterms:W3CDTF">2023-07-16T22:03:00Z</dcterms:modified>
</cp:coreProperties>
</file>