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6DEFF" w14:textId="1EB4160F" w:rsidR="006C0C6E" w:rsidRDefault="006C0C6E" w:rsidP="00A62B01">
      <w:pPr>
        <w:rPr>
          <w:b/>
          <w:bCs/>
        </w:rPr>
      </w:pPr>
      <w:r>
        <w:rPr>
          <w:b/>
          <w:bCs/>
        </w:rPr>
        <w:t xml:space="preserve">Titolo: </w:t>
      </w:r>
      <w:r w:rsidR="00934E5B">
        <w:rPr>
          <w:b/>
          <w:bCs/>
        </w:rPr>
        <w:t xml:space="preserve">LE MODIFICHE ALLA DISCIPLINA CUP NELLA BOIZZA DI DECRETO DELEGA </w:t>
      </w:r>
      <w:r w:rsidR="00A62B01" w:rsidRPr="004A753D">
        <w:rPr>
          <w:b/>
          <w:bCs/>
        </w:rPr>
        <w:t xml:space="preserve"> </w:t>
      </w:r>
    </w:p>
    <w:p w14:paraId="3D2EEA74" w14:textId="6CDACB69" w:rsidR="00A62B01" w:rsidRPr="004A753D" w:rsidRDefault="004A753D" w:rsidP="00A62B01">
      <w:pPr>
        <w:rPr>
          <w:b/>
          <w:bCs/>
        </w:rPr>
      </w:pPr>
      <w:r w:rsidRPr="004A753D">
        <w:rPr>
          <w:b/>
          <w:bCs/>
        </w:rPr>
        <w:t xml:space="preserve">PARTE </w:t>
      </w:r>
      <w:r w:rsidR="0013116B">
        <w:rPr>
          <w:b/>
          <w:bCs/>
        </w:rPr>
        <w:t>SECONDA</w:t>
      </w:r>
      <w:r w:rsidR="006C0C6E">
        <w:rPr>
          <w:b/>
          <w:bCs/>
        </w:rPr>
        <w:t>: LA MODIFICA DEL COMMA 81</w:t>
      </w:r>
      <w:r w:rsidR="0013116B">
        <w:rPr>
          <w:b/>
          <w:bCs/>
        </w:rPr>
        <w:t>9</w:t>
      </w:r>
      <w:r w:rsidR="006C0C6E">
        <w:rPr>
          <w:b/>
          <w:bCs/>
        </w:rPr>
        <w:t xml:space="preserve"> </w:t>
      </w:r>
      <w:r w:rsidR="00934E5B">
        <w:rPr>
          <w:b/>
          <w:bCs/>
        </w:rPr>
        <w:t xml:space="preserve"> </w:t>
      </w:r>
    </w:p>
    <w:p w14:paraId="1298A494" w14:textId="6CFDABED" w:rsidR="00A62B01" w:rsidRDefault="0013116B" w:rsidP="0013116B">
      <w:pPr>
        <w:jc w:val="both"/>
      </w:pPr>
      <w:r>
        <w:t xml:space="preserve">Proseguiamo nell’analisi dell’articolo 26 presente nella </w:t>
      </w:r>
      <w:r w:rsidR="00A62B01">
        <w:t xml:space="preserve">bozza </w:t>
      </w:r>
      <w:r w:rsidR="00C3345A">
        <w:t xml:space="preserve">di decreto </w:t>
      </w:r>
      <w:r w:rsidR="00C3345A" w:rsidRPr="00C3345A">
        <w:t>legislativo di attuazione della delega</w:t>
      </w:r>
      <w:r w:rsidR="00C3345A">
        <w:t xml:space="preserve"> </w:t>
      </w:r>
      <w:r w:rsidR="00C3345A" w:rsidRPr="00C3345A">
        <w:t xml:space="preserve">sulla fiscalità </w:t>
      </w:r>
      <w:r w:rsidR="004A753D" w:rsidRPr="00C3345A">
        <w:t>locale</w:t>
      </w:r>
      <w:r w:rsidR="004A753D">
        <w:t>, dedicato</w:t>
      </w:r>
      <w:r w:rsidR="00A62B01">
        <w:t xml:space="preserve"> </w:t>
      </w:r>
      <w:r w:rsidR="00C3345A">
        <w:t>alle</w:t>
      </w:r>
      <w:r w:rsidR="00A62B01">
        <w:t xml:space="preserve"> modifiche </w:t>
      </w:r>
      <w:r w:rsidR="00C3345A">
        <w:t>della</w:t>
      </w:r>
      <w:r w:rsidR="00A62B01">
        <w:t xml:space="preserve"> disciplina del canone unico patrimoniale – CUP.</w:t>
      </w:r>
    </w:p>
    <w:p w14:paraId="5CB3BB2A" w14:textId="77777777" w:rsidR="00E74A45" w:rsidRDefault="0013116B" w:rsidP="00E74A45">
      <w:pPr>
        <w:jc w:val="both"/>
      </w:pPr>
      <w:r>
        <w:t xml:space="preserve">In questo approfondimento andiamo a valutare le modifiche che verrebbero apportate ad uno dei commi più importanti della disciplina, ovvero il comma 819 dedicato all’individuazione </w:t>
      </w:r>
      <w:r w:rsidR="00E74A45">
        <w:t>del</w:t>
      </w:r>
      <w:r>
        <w:t xml:space="preserve"> presuppost</w:t>
      </w:r>
      <w:r w:rsidR="00E74A45">
        <w:t>o</w:t>
      </w:r>
      <w:r>
        <w:t xml:space="preserve"> applicativ</w:t>
      </w:r>
      <w:r w:rsidR="00E74A45">
        <w:t>o</w:t>
      </w:r>
      <w:r>
        <w:t xml:space="preserve"> della nuova entrata patrimoniale</w:t>
      </w:r>
      <w:r w:rsidR="00E74A45">
        <w:t>,</w:t>
      </w:r>
      <w:r w:rsidR="00E21F8C">
        <w:t xml:space="preserve"> che ironia della sorte viene chiamata Canone Unico, ma che in realtà si tratta di due entrate distinte, forzatamente ricondotto sotto lo stesso nome. </w:t>
      </w:r>
    </w:p>
    <w:p w14:paraId="5B510E17" w14:textId="46609450" w:rsidR="00E21F8C" w:rsidRDefault="00146429" w:rsidP="00E74A45">
      <w:pPr>
        <w:jc w:val="both"/>
      </w:pPr>
      <w:r>
        <w:t>Fu</w:t>
      </w:r>
      <w:r w:rsidR="00E21F8C">
        <w:t xml:space="preserve"> forte la volontà </w:t>
      </w:r>
      <w:r>
        <w:t xml:space="preserve">politica </w:t>
      </w:r>
      <w:r w:rsidR="00E21F8C">
        <w:t xml:space="preserve">di creare un’unica entrata, </w:t>
      </w:r>
      <w:r>
        <w:t>tuttavia non</w:t>
      </w:r>
      <w:r w:rsidR="00E21F8C">
        <w:t xml:space="preserve"> </w:t>
      </w:r>
      <w:r w:rsidR="00E74A45">
        <w:t>fu</w:t>
      </w:r>
      <w:r w:rsidR="00E21F8C">
        <w:t xml:space="preserve"> possibile </w:t>
      </w:r>
      <w:r>
        <w:t xml:space="preserve">tecnicamente </w:t>
      </w:r>
      <w:r w:rsidR="00E21F8C">
        <w:t xml:space="preserve">definire un univoco presupposto, così che il Legislatore </w:t>
      </w:r>
      <w:r w:rsidR="00E74A45">
        <w:t>optò</w:t>
      </w:r>
      <w:r w:rsidR="00E21F8C">
        <w:t xml:space="preserve"> per shiftare il comma in due lettere, A e B, rispettivamente per definire il presupposto legato alle occupazioni di suolo pubblico e quello legato alle diffusioni pubblicitarie.</w:t>
      </w:r>
    </w:p>
    <w:p w14:paraId="5ECFEB05" w14:textId="4CF1A1D8" w:rsidR="00934E5B" w:rsidRDefault="00934E5B" w:rsidP="00E74A45">
      <w:pPr>
        <w:jc w:val="both"/>
      </w:pPr>
      <w:r>
        <w:t>Nella parte finale dell’approfondimento andremo anche a proporre una ulteriore modifica che completerebbe la disciplina dedicata all’individuazione del presupposto.</w:t>
      </w:r>
    </w:p>
    <w:p w14:paraId="200C17B0" w14:textId="5623E533" w:rsidR="00A62B01" w:rsidRDefault="004A753D" w:rsidP="0013116B">
      <w:pPr>
        <w:jc w:val="both"/>
        <w:rPr>
          <w:i/>
          <w:iCs/>
        </w:rPr>
      </w:pPr>
      <w:r>
        <w:t>Nel testo</w:t>
      </w:r>
      <w:r w:rsidR="00E74A45">
        <w:t xml:space="preserve"> </w:t>
      </w:r>
      <w:r w:rsidR="00146429">
        <w:t xml:space="preserve">proposto per la </w:t>
      </w:r>
      <w:r w:rsidR="00E74A45">
        <w:t xml:space="preserve">modifica </w:t>
      </w:r>
      <w:r w:rsidR="00146429">
        <w:t xml:space="preserve">della disciplina </w:t>
      </w:r>
      <w:r>
        <w:t>si legge</w:t>
      </w:r>
      <w:r w:rsidR="00146429">
        <w:t xml:space="preserve"> all’articolo 26, comma 1 lettera B</w:t>
      </w:r>
      <w:r>
        <w:t>: “</w:t>
      </w:r>
      <w:r w:rsidR="0013116B" w:rsidRPr="0013116B">
        <w:rPr>
          <w:i/>
          <w:iCs/>
        </w:rPr>
        <w:t>al comma 819:</w:t>
      </w:r>
      <w:r w:rsidR="0013116B">
        <w:rPr>
          <w:i/>
          <w:iCs/>
        </w:rPr>
        <w:t xml:space="preserve"> </w:t>
      </w:r>
      <w:r w:rsidR="0013116B" w:rsidRPr="0013116B">
        <w:rPr>
          <w:i/>
          <w:iCs/>
        </w:rPr>
        <w:t>1) alla lettera a), dopo le parole “suolo pubblico” sono aggiunte le seguenti: “con</w:t>
      </w:r>
      <w:r w:rsidR="0013116B">
        <w:rPr>
          <w:i/>
          <w:iCs/>
        </w:rPr>
        <w:t xml:space="preserve"> </w:t>
      </w:r>
      <w:r w:rsidR="0013116B" w:rsidRPr="0013116B">
        <w:rPr>
          <w:i/>
          <w:iCs/>
        </w:rPr>
        <w:t>esclusione dei balconi, verande, bow-windows e simili manufatti di carattere</w:t>
      </w:r>
      <w:r w:rsidR="0013116B">
        <w:rPr>
          <w:i/>
          <w:iCs/>
        </w:rPr>
        <w:t xml:space="preserve"> </w:t>
      </w:r>
      <w:r w:rsidR="0013116B" w:rsidRPr="0013116B">
        <w:rPr>
          <w:i/>
          <w:iCs/>
        </w:rPr>
        <w:t>stabile; l’occupazione, anche abusiva, di aree di proprietà privata sulle quali</w:t>
      </w:r>
      <w:r w:rsidR="0013116B">
        <w:rPr>
          <w:i/>
          <w:iCs/>
        </w:rPr>
        <w:t xml:space="preserve"> </w:t>
      </w:r>
      <w:r w:rsidR="0013116B" w:rsidRPr="0013116B">
        <w:rPr>
          <w:i/>
          <w:iCs/>
        </w:rPr>
        <w:t>risulta regolarmente costituita, nei modi e nei termini di legge, la servitù di</w:t>
      </w:r>
      <w:r w:rsidR="0013116B">
        <w:rPr>
          <w:i/>
          <w:iCs/>
        </w:rPr>
        <w:t xml:space="preserve"> </w:t>
      </w:r>
      <w:r w:rsidR="0013116B" w:rsidRPr="0013116B">
        <w:rPr>
          <w:i/>
          <w:iCs/>
        </w:rPr>
        <w:t>pubblico passaggio”;</w:t>
      </w:r>
      <w:r w:rsidR="0013116B">
        <w:rPr>
          <w:i/>
          <w:iCs/>
        </w:rPr>
        <w:t xml:space="preserve"> </w:t>
      </w:r>
      <w:r w:rsidR="0013116B" w:rsidRPr="0013116B">
        <w:rPr>
          <w:i/>
          <w:iCs/>
        </w:rPr>
        <w:t>2) alla lettera b) in fine è aggiunto il seguente periodo: “Ai fini dell’applicazione</w:t>
      </w:r>
      <w:r w:rsidR="0013116B">
        <w:rPr>
          <w:i/>
          <w:iCs/>
        </w:rPr>
        <w:t xml:space="preserve"> </w:t>
      </w:r>
      <w:r w:rsidR="0013116B" w:rsidRPr="0013116B">
        <w:rPr>
          <w:i/>
          <w:iCs/>
        </w:rPr>
        <w:t>del canone si considerano rilevanti i messaggi diffusi allo scopo di promuovere</w:t>
      </w:r>
      <w:r w:rsidR="0013116B">
        <w:rPr>
          <w:i/>
          <w:iCs/>
        </w:rPr>
        <w:t xml:space="preserve"> </w:t>
      </w:r>
      <w:r w:rsidR="0013116B" w:rsidRPr="0013116B">
        <w:rPr>
          <w:i/>
          <w:iCs/>
        </w:rPr>
        <w:t>la domanda di beni o servizi, ovvero finalizzati a migliorare l’immagine del</w:t>
      </w:r>
      <w:r w:rsidR="0013116B">
        <w:rPr>
          <w:i/>
          <w:iCs/>
        </w:rPr>
        <w:t xml:space="preserve"> </w:t>
      </w:r>
      <w:r w:rsidR="0013116B" w:rsidRPr="0013116B">
        <w:rPr>
          <w:i/>
          <w:iCs/>
        </w:rPr>
        <w:t>soggetto pubblicizzato”</w:t>
      </w:r>
      <w:r w:rsidR="0013116B">
        <w:rPr>
          <w:i/>
          <w:iCs/>
        </w:rPr>
        <w:t>.</w:t>
      </w:r>
    </w:p>
    <w:p w14:paraId="3129977F" w14:textId="1362A712" w:rsidR="006C0C6E" w:rsidRDefault="004A753D" w:rsidP="0013116B">
      <w:pPr>
        <w:jc w:val="both"/>
      </w:pPr>
      <w:r>
        <w:t xml:space="preserve">Una modifica che </w:t>
      </w:r>
      <w:r w:rsidR="004C35CE">
        <w:t xml:space="preserve">chiaramente </w:t>
      </w:r>
      <w:r>
        <w:t xml:space="preserve">vuole </w:t>
      </w:r>
      <w:r w:rsidR="0013116B">
        <w:t>integrare i requisiti di Legge per individuare il presupposto applicativo del CUP. Una necessità che deriva dalla lacuna della originaria versione che doveva necessariamente trovare correzione e completamento con le singole discipline regolamentari dei diversi enti locali interessati in qualità di soggetti attivi dell’entrata.</w:t>
      </w:r>
    </w:p>
    <w:p w14:paraId="492A0E7C" w14:textId="65FB0390" w:rsidR="00E21F8C" w:rsidRDefault="0013116B" w:rsidP="0013116B">
      <w:pPr>
        <w:jc w:val="both"/>
      </w:pPr>
      <w:r>
        <w:t xml:space="preserve">In un contesto di oltre 8.000 enti, con discipline regolamentari diverse, sarebbe </w:t>
      </w:r>
      <w:r w:rsidR="00E74A45">
        <w:t xml:space="preserve">stato </w:t>
      </w:r>
      <w:r>
        <w:t>auspicabile avere</w:t>
      </w:r>
      <w:r w:rsidR="00E74A45">
        <w:t xml:space="preserve">, fin dalla sua </w:t>
      </w:r>
      <w:r w:rsidR="00C4143F">
        <w:t>introduzione, una</w:t>
      </w:r>
      <w:r>
        <w:t xml:space="preserve"> norma sovraordinata in grado di dare regole certe e omogenee su tutto il territorio nazionale. Difficile infatti ipotizzare di avere</w:t>
      </w:r>
      <w:r w:rsidR="00E74A45">
        <w:t xml:space="preserve"> </w:t>
      </w:r>
      <w:r>
        <w:t>diverse linee applicative fin dalla definizione del presupposto applicativo</w:t>
      </w:r>
      <w:r w:rsidR="00146429">
        <w:t>, in contesti territoriali diversi</w:t>
      </w:r>
      <w:r>
        <w:t>. Ecco quindi che questa proposta di modifica trova</w:t>
      </w:r>
      <w:r w:rsidR="00E21F8C">
        <w:t xml:space="preserve"> </w:t>
      </w:r>
      <w:r w:rsidR="00E74A45">
        <w:t xml:space="preserve">assolutamente </w:t>
      </w:r>
      <w:r w:rsidR="00E21F8C">
        <w:t>una sua motivazione e ragion d’essere.</w:t>
      </w:r>
    </w:p>
    <w:p w14:paraId="090C6D7E" w14:textId="5146C434" w:rsidR="00E74A45" w:rsidRDefault="00E74A45" w:rsidP="00E74A45">
      <w:pPr>
        <w:spacing w:before="240" w:after="240"/>
        <w:jc w:val="both"/>
        <w:rPr>
          <w:i/>
        </w:rPr>
      </w:pPr>
      <w:r>
        <w:t xml:space="preserve">Il testo </w:t>
      </w:r>
      <w:r w:rsidR="00146429">
        <w:t>del comma 819</w:t>
      </w:r>
      <w:r w:rsidR="00C4143F">
        <w:t xml:space="preserve"> attuale</w:t>
      </w:r>
      <w:r>
        <w:t xml:space="preserve"> prevede: “Il presupposto del canone è: </w:t>
      </w:r>
      <w:r>
        <w:rPr>
          <w:i/>
        </w:rPr>
        <w:t>a) l’occupazione, anche abusiva, delle aree appartenenti al demanio o al patrimonio indisponibile degli enti e degli spazi soprastanti o sottostanti il suolo pubblico; b) la diffusione di messaggi pubblicitari, anche abusiva, mediante impianti installati su aree appartenenti al demanio o al patrimonio indisponibile degli enti, su beni privati laddove siano visibili da luogo pubblico o aperto al pubblico del territorio comunale, ovvero all’esterno di veicoli adibiti a uso pubblico o a uso privato.”</w:t>
      </w:r>
    </w:p>
    <w:p w14:paraId="3C6BB800" w14:textId="0E982624" w:rsidR="00C4143F" w:rsidRDefault="00C4143F" w:rsidP="0013116B">
      <w:pPr>
        <w:jc w:val="both"/>
      </w:pPr>
      <w:r>
        <w:t xml:space="preserve">Per quanto riguarda la lettera A, </w:t>
      </w:r>
      <w:r w:rsidR="00146429">
        <w:t xml:space="preserve">la proposta di </w:t>
      </w:r>
      <w:r>
        <w:t xml:space="preserve">aggiungere le parole </w:t>
      </w:r>
      <w:r w:rsidRPr="0013116B">
        <w:rPr>
          <w:i/>
          <w:iCs/>
        </w:rPr>
        <w:t>“con</w:t>
      </w:r>
      <w:r>
        <w:rPr>
          <w:i/>
          <w:iCs/>
        </w:rPr>
        <w:t xml:space="preserve"> </w:t>
      </w:r>
      <w:r w:rsidRPr="0013116B">
        <w:rPr>
          <w:i/>
          <w:iCs/>
        </w:rPr>
        <w:t>esclusione dei balconi, verande, bow-windows e simili manufatti di carattere</w:t>
      </w:r>
      <w:r>
        <w:rPr>
          <w:i/>
          <w:iCs/>
        </w:rPr>
        <w:t xml:space="preserve"> </w:t>
      </w:r>
      <w:r w:rsidRPr="0013116B">
        <w:rPr>
          <w:i/>
          <w:iCs/>
        </w:rPr>
        <w:t>stabile</w:t>
      </w:r>
      <w:r>
        <w:rPr>
          <w:i/>
          <w:iCs/>
        </w:rPr>
        <w:t xml:space="preserve">” </w:t>
      </w:r>
      <w:r w:rsidR="00146429">
        <w:rPr>
          <w:i/>
          <w:iCs/>
        </w:rPr>
        <w:t xml:space="preserve">appare </w:t>
      </w:r>
      <w:r>
        <w:t xml:space="preserve"> un’iniziativa certamente utile, che chiarisce un concetto di esclusione che già apparteneva ai precedenti prelievi e che </w:t>
      </w:r>
      <w:r w:rsidR="00146429">
        <w:t xml:space="preserve">in verità </w:t>
      </w:r>
      <w:r>
        <w:t xml:space="preserve">non </w:t>
      </w:r>
      <w:r w:rsidR="00146429">
        <w:t>aveva</w:t>
      </w:r>
      <w:r>
        <w:t xml:space="preserve"> generato molti dubbi applicativi agli uffici chiamati a gestire la banca dati delle occupazioni soggette al pagamento del canone. </w:t>
      </w:r>
      <w:r w:rsidR="00146429">
        <w:t>Manufatti che non erano censiti con i precedenti prelievi e che quasi sempre sono continuati a rimanere ai margini di questa entrata.</w:t>
      </w:r>
    </w:p>
    <w:p w14:paraId="605E69BD" w14:textId="6EDFE691" w:rsidR="00E74A45" w:rsidRDefault="00C4143F" w:rsidP="0013116B">
      <w:pPr>
        <w:jc w:val="both"/>
        <w:rPr>
          <w:i/>
          <w:iCs/>
        </w:rPr>
      </w:pPr>
      <w:r>
        <w:lastRenderedPageBreak/>
        <w:t>Di maggior impatto e sicuramente più utile</w:t>
      </w:r>
      <w:r w:rsidR="00146429">
        <w:t xml:space="preserve"> alla causa degli enti locali</w:t>
      </w:r>
      <w:r>
        <w:t>, l’aggiunta della frase: “</w:t>
      </w:r>
      <w:r w:rsidRPr="0013116B">
        <w:rPr>
          <w:i/>
          <w:iCs/>
        </w:rPr>
        <w:t>l’occupazione, anche abusiva, di aree di proprietà privata sulle quali</w:t>
      </w:r>
      <w:r>
        <w:rPr>
          <w:i/>
          <w:iCs/>
        </w:rPr>
        <w:t xml:space="preserve"> </w:t>
      </w:r>
      <w:r w:rsidRPr="0013116B">
        <w:rPr>
          <w:i/>
          <w:iCs/>
        </w:rPr>
        <w:t>risulta regolarmente costituita, nei modi e nei termini di legge, la servitù di</w:t>
      </w:r>
      <w:r>
        <w:rPr>
          <w:i/>
          <w:iCs/>
        </w:rPr>
        <w:t xml:space="preserve"> </w:t>
      </w:r>
      <w:r w:rsidRPr="0013116B">
        <w:rPr>
          <w:i/>
          <w:iCs/>
        </w:rPr>
        <w:t>pubblico passaggio”</w:t>
      </w:r>
      <w:r>
        <w:rPr>
          <w:i/>
          <w:iCs/>
        </w:rPr>
        <w:t>.</w:t>
      </w:r>
    </w:p>
    <w:p w14:paraId="5EB74439" w14:textId="1800AAA1" w:rsidR="00703996" w:rsidRDefault="00C4143F" w:rsidP="00703996">
      <w:pPr>
        <w:spacing w:before="240" w:after="240"/>
        <w:jc w:val="both"/>
      </w:pPr>
      <w:r w:rsidRPr="00C4143F">
        <w:t>Nella versione originaria della norma</w:t>
      </w:r>
      <w:r>
        <w:t xml:space="preserve"> il Legislatore aveva </w:t>
      </w:r>
      <w:r w:rsidR="00146429">
        <w:t xml:space="preserve">infatti </w:t>
      </w:r>
      <w:r>
        <w:t xml:space="preserve">sorvolato sulle occupazioni realizzate su tratti di strada privata, generando dubbi sulla corretta interpretazione. Tuttavia, </w:t>
      </w:r>
      <w:r w:rsidR="00146429">
        <w:t>sarebbe dovuto</w:t>
      </w:r>
      <w:r w:rsidR="00703996">
        <w:t xml:space="preserve"> essere evidente fin da</w:t>
      </w:r>
      <w:r w:rsidR="00146429">
        <w:t xml:space="preserve">ll’introduzione del CUP </w:t>
      </w:r>
      <w:r w:rsidR="00703996">
        <w:t>come l’area privata soggetta ad uso pubblico dovesse subire una naturale attrazione nell'ambito applicativo, dovendo seguire il regime già previsto per le aree demaniali e per quelle appartenenti al patrimonio indisponibile degli enti locali.</w:t>
      </w:r>
    </w:p>
    <w:p w14:paraId="37C11CF8" w14:textId="738E10F4" w:rsidR="00703996" w:rsidRDefault="00703996" w:rsidP="00703996">
      <w:pPr>
        <w:spacing w:before="240" w:after="240"/>
        <w:jc w:val="both"/>
      </w:pPr>
      <w:r>
        <w:t xml:space="preserve">La circostanza che il Legislatore non le </w:t>
      </w:r>
      <w:r w:rsidR="00146429">
        <w:t>avesse</w:t>
      </w:r>
      <w:r>
        <w:t xml:space="preserve"> formalmente richiamate nella versione originale del comma 819 della Legge 160/2019 dedicato al presupposto, non doveva quindi essere letta come una scelta di esclusione dall'ambito applicativo, ma anzi deve essere valutata come una definitiva e pacifica inclusione.</w:t>
      </w:r>
    </w:p>
    <w:p w14:paraId="06811CE8" w14:textId="70E72496" w:rsidR="00703996" w:rsidRDefault="00703996" w:rsidP="00703996">
      <w:pPr>
        <w:spacing w:before="240" w:after="240"/>
        <w:jc w:val="both"/>
      </w:pPr>
      <w:r>
        <w:t xml:space="preserve">Seguendo una analisi giuridica possiamo collocare le servitù pubbliche nell'alveo della disciplina dei beni demaniali. È l'articolo 825 del Codice Civile che, in modo inequivocabile, stabilisce che le aree private gravate da servitù </w:t>
      </w:r>
      <w:r w:rsidR="00146429">
        <w:t>sono</w:t>
      </w:r>
      <w:r>
        <w:t xml:space="preserve"> soggette al regime del demanio pubblico tutte le volte che i diritti stessi sono costituiti per il conseguimento di fini di pubblico interesse corrispondenti a quelli a cui servono i beni medesimi.</w:t>
      </w:r>
    </w:p>
    <w:p w14:paraId="223E9659" w14:textId="77777777" w:rsidR="00703996" w:rsidRDefault="00703996" w:rsidP="00703996">
      <w:pPr>
        <w:spacing w:before="240" w:after="240"/>
        <w:jc w:val="both"/>
      </w:pPr>
      <w:r>
        <w:t>Come dire, tutte le volte che le cosiddette servitù di uso pubblico, vengono in essere a vantaggio di una collettività indeterminata di persone, debbono sottostare al regime autoritativo previsto per le aree demaniali. La servitù di pubblico passaggio è a tutti gli effetti il diritto reale di godimento spettante alla collettività di transitare liberamente sul bene del privato.</w:t>
      </w:r>
    </w:p>
    <w:p w14:paraId="561A924C" w14:textId="77777777" w:rsidR="00703996" w:rsidRDefault="00703996" w:rsidP="00703996">
      <w:pPr>
        <w:spacing w:before="240" w:after="240"/>
        <w:jc w:val="both"/>
      </w:pPr>
      <w:r>
        <w:t>Pensiamo ad esempio ai portici delle nostre città, aree private di pertinenza dei palazzi sovrastanti, dove giornalmente circolano migliaia di persone, dove spesso la manutenzione, così come l’illuminazione e la pulizia, sono a carico della Pubblica Amministrazione. Che senso avrebbe escludere le occupazioni realizzate da attività commerciali e pubblici esercizi dal pagamento del Canone Unico? E che cosa comporterebbe se queste occupazioni non fossero soggette a rilascio di autorizzazioni da parte del Comune? Chi garantirebbe la sicurezza pubblica? Chi limiterebbe lo spazio occupato per consentire il transito pedonale? Chi verificherebbe le caratteristiche delle installazioni nel contesto dell’arredo urbano?</w:t>
      </w:r>
    </w:p>
    <w:p w14:paraId="17FEB6C9" w14:textId="4F6C210D" w:rsidR="00703996" w:rsidRDefault="00703996" w:rsidP="00703996">
      <w:pPr>
        <w:spacing w:before="240" w:after="240"/>
        <w:jc w:val="both"/>
      </w:pPr>
      <w:r>
        <w:t xml:space="preserve">Ben venga </w:t>
      </w:r>
      <w:r w:rsidR="00146429">
        <w:t>quindi q</w:t>
      </w:r>
      <w:r>
        <w:t xml:space="preserve">uesta modifica del comma 819 lettera A, purché sia da considerare come norma interpretativa senza lasciare alcun dubbio su come comportarsi per le tre annualità di gestione </w:t>
      </w:r>
      <w:r w:rsidR="00146429">
        <w:t xml:space="preserve">già </w:t>
      </w:r>
      <w:r>
        <w:t>trascorse con il testo originario del comma.</w:t>
      </w:r>
    </w:p>
    <w:p w14:paraId="4292531C" w14:textId="5C2B8D46" w:rsidR="00816F43" w:rsidRDefault="00703996" w:rsidP="00703996">
      <w:pPr>
        <w:spacing w:before="240" w:after="240"/>
        <w:jc w:val="both"/>
      </w:pPr>
      <w:r>
        <w:t xml:space="preserve">Per quanto riguarda la lettera B, aggiungere </w:t>
      </w:r>
      <w:r w:rsidRPr="0013116B">
        <w:rPr>
          <w:i/>
          <w:iCs/>
        </w:rPr>
        <w:t>“Ai fini dell’applicazione</w:t>
      </w:r>
      <w:r>
        <w:rPr>
          <w:i/>
          <w:iCs/>
        </w:rPr>
        <w:t xml:space="preserve"> </w:t>
      </w:r>
      <w:r w:rsidRPr="0013116B">
        <w:rPr>
          <w:i/>
          <w:iCs/>
        </w:rPr>
        <w:t>del canone si considerano rilevanti i messaggi diffusi allo scopo di promuovere</w:t>
      </w:r>
      <w:r>
        <w:rPr>
          <w:i/>
          <w:iCs/>
        </w:rPr>
        <w:t xml:space="preserve"> </w:t>
      </w:r>
      <w:r w:rsidRPr="0013116B">
        <w:rPr>
          <w:i/>
          <w:iCs/>
        </w:rPr>
        <w:t>la domanda di beni o servizi, ovvero finalizzati a migliorare l’immagine del</w:t>
      </w:r>
      <w:r>
        <w:rPr>
          <w:i/>
          <w:iCs/>
        </w:rPr>
        <w:t xml:space="preserve"> </w:t>
      </w:r>
      <w:r w:rsidRPr="0013116B">
        <w:rPr>
          <w:i/>
          <w:iCs/>
        </w:rPr>
        <w:t>soggetto pubblicizzato”</w:t>
      </w:r>
      <w:r>
        <w:rPr>
          <w:i/>
          <w:iCs/>
        </w:rPr>
        <w:t xml:space="preserve">, </w:t>
      </w:r>
      <w:r w:rsidRPr="00703996">
        <w:t>rappresenta una scelta che va</w:t>
      </w:r>
      <w:r w:rsidR="00146429">
        <w:t xml:space="preserve"> decisamente </w:t>
      </w:r>
      <w:r w:rsidRPr="00703996">
        <w:t>in continuità con il passato. Significa</w:t>
      </w:r>
      <w:r w:rsidR="00146429">
        <w:t xml:space="preserve"> infatti</w:t>
      </w:r>
      <w:r w:rsidRPr="00703996">
        <w:t xml:space="preserve"> riprendere un concetto già conosciuto e sviluppato con il regime dell’Imposta Comunale sulla Pubblicità</w:t>
      </w:r>
      <w:r>
        <w:t>.</w:t>
      </w:r>
    </w:p>
    <w:p w14:paraId="78FC84A2" w14:textId="52CAEA32" w:rsidR="00816F43" w:rsidRDefault="00816F43" w:rsidP="00816F43">
      <w:pPr>
        <w:spacing w:before="240" w:after="240"/>
        <w:jc w:val="both"/>
        <w:rPr>
          <w:i/>
        </w:rPr>
      </w:pPr>
      <w:r>
        <w:t xml:space="preserve">La modifica apportata in questi termini, oltre che riprendere la </w:t>
      </w:r>
      <w:r w:rsidR="00146429">
        <w:t>definizione</w:t>
      </w:r>
      <w:r>
        <w:t xml:space="preserve"> di presupposto dell’ICP contenuta nell’articolo 5 del </w:t>
      </w:r>
      <w:proofErr w:type="spellStart"/>
      <w:r>
        <w:t>D.Lgs</w:t>
      </w:r>
      <w:proofErr w:type="spellEnd"/>
      <w:r>
        <w:t xml:space="preserve"> 507/93, richiamerebbe la definizione comunitaria contenuta nella Direttiva 84/850 del 1984 che considera pubblicità </w:t>
      </w:r>
      <w:r>
        <w:rPr>
          <w:i/>
        </w:rPr>
        <w:t>“</w:t>
      </w:r>
      <w:r w:rsidR="00146429">
        <w:rPr>
          <w:i/>
        </w:rPr>
        <w:t>q</w:t>
      </w:r>
      <w:r>
        <w:rPr>
          <w:i/>
        </w:rPr>
        <w:t xml:space="preserve">ualsiasi forma di messaggio che sia diffuso, in qualsiasi modo, nell’esercizio di un’attività commerciale, industriale, artigianale o professionale allo scopo di promuovere la vendita di beni mobili o immobili, la costituzione o il trasferimento di diritto ed obblighi su di essi oppure la prestazione di opere e servizi”. </w:t>
      </w:r>
    </w:p>
    <w:p w14:paraId="199D2BCA" w14:textId="56271147" w:rsidR="00816F43" w:rsidRDefault="00816F43" w:rsidP="00816F43">
      <w:pPr>
        <w:spacing w:before="240" w:after="240"/>
        <w:jc w:val="both"/>
        <w:rPr>
          <w:i/>
        </w:rPr>
      </w:pPr>
      <w:r w:rsidRPr="00816F43">
        <w:rPr>
          <w:iCs/>
        </w:rPr>
        <w:lastRenderedPageBreak/>
        <w:t>Allo stesso modo, una definizione di presupposto</w:t>
      </w:r>
      <w:r>
        <w:rPr>
          <w:iCs/>
        </w:rPr>
        <w:t xml:space="preserve"> così integrata, riprenderebbe </w:t>
      </w:r>
      <w:r w:rsidR="00146429">
        <w:rPr>
          <w:iCs/>
        </w:rPr>
        <w:t xml:space="preserve">fedelmente </w:t>
      </w:r>
      <w:r>
        <w:rPr>
          <w:iCs/>
        </w:rPr>
        <w:t>i</w:t>
      </w:r>
      <w:r>
        <w:t xml:space="preserve"> principi espress</w:t>
      </w:r>
      <w:r w:rsidR="00DC634A">
        <w:t>i</w:t>
      </w:r>
      <w:r>
        <w:t xml:space="preserve"> sul tema da parte della Corte di Cassazione, secondo </w:t>
      </w:r>
      <w:r w:rsidR="00DC634A">
        <w:t>la</w:t>
      </w:r>
      <w:r>
        <w:t xml:space="preserve"> quale rientra nel presupposto </w:t>
      </w:r>
      <w:r>
        <w:rPr>
          <w:i/>
        </w:rPr>
        <w:t>“qualsiasi mezzo di comunicazione con il pubblico, il quale risulti, indipendentemente dalla ragione e finalità della sua adozione, oggettivamente idoneo a far conoscere indiscriminatamente alla massa indeterminata di possibili acquirenti ed utenti il nome o il prodotto dell’azienda”</w:t>
      </w:r>
      <w:r w:rsidR="00DC634A">
        <w:rPr>
          <w:i/>
        </w:rPr>
        <w:t>.</w:t>
      </w:r>
    </w:p>
    <w:p w14:paraId="5F20EF5F" w14:textId="1AAF3F8E" w:rsidR="00D80C8B" w:rsidRDefault="00D80C8B" w:rsidP="00D80C8B">
      <w:pPr>
        <w:spacing w:before="240" w:after="240"/>
        <w:jc w:val="both"/>
      </w:pPr>
      <w:r>
        <w:rPr>
          <w:iCs/>
        </w:rPr>
        <w:t>Infine, nell’ambito della revisione del comma 819, si segnala una possibile variazione che tuttavia non è stata presa in considerazione dagli estensori della bozza di decreto. Si tratta della sostituzione dell</w:t>
      </w:r>
      <w:r w:rsidR="00934E5B">
        <w:rPr>
          <w:iCs/>
        </w:rPr>
        <w:t>e</w:t>
      </w:r>
      <w:r>
        <w:rPr>
          <w:iCs/>
        </w:rPr>
        <w:t xml:space="preserve"> parol</w:t>
      </w:r>
      <w:r w:rsidR="00934E5B">
        <w:rPr>
          <w:iCs/>
        </w:rPr>
        <w:t>e</w:t>
      </w:r>
      <w:r>
        <w:rPr>
          <w:iCs/>
        </w:rPr>
        <w:t xml:space="preserve"> “</w:t>
      </w:r>
      <w:r w:rsidR="00934E5B">
        <w:rPr>
          <w:i/>
        </w:rPr>
        <w:t>mediante impianti installati</w:t>
      </w:r>
      <w:r>
        <w:rPr>
          <w:iCs/>
        </w:rPr>
        <w:t>” con le parole “</w:t>
      </w:r>
      <w:r w:rsidR="00934E5B">
        <w:rPr>
          <w:i/>
        </w:rPr>
        <w:t>in qualsiasi modo effettuata</w:t>
      </w:r>
      <w:r>
        <w:rPr>
          <w:iCs/>
        </w:rPr>
        <w:t>”, p</w:t>
      </w:r>
      <w:r>
        <w:t xml:space="preserve">er individuare l’oggetto che fa scaturire il presupposto pubblicitario. </w:t>
      </w:r>
    </w:p>
    <w:p w14:paraId="4DE50AEC" w14:textId="7372C2CA" w:rsidR="00D80C8B" w:rsidRDefault="00D80C8B" w:rsidP="00D80C8B">
      <w:pPr>
        <w:spacing w:before="240" w:after="240"/>
        <w:jc w:val="both"/>
      </w:pPr>
      <w:r>
        <w:t xml:space="preserve">Gli Impianti rappresentano </w:t>
      </w:r>
      <w:r>
        <w:t xml:space="preserve">infatti </w:t>
      </w:r>
      <w:r>
        <w:t xml:space="preserve">solo una delle numerose fattispecie che risultano attratte nel presupposto pubblicitario. Ai fini dell’applicazione del canone risulta rilevante qualsiasi iniziativa pubblicitaria che sia rivolta verso il pubblico. In questo senso la giurisprudenza è </w:t>
      </w:r>
      <w:r>
        <w:t>chiara e</w:t>
      </w:r>
      <w:r>
        <w:t xml:space="preserve"> non possiamo limitare il formarsi del presupposto solo quando viene realizzato per mezzo di “impianti”. Diciamo che il termine più appropriato potrebbe essere “</w:t>
      </w:r>
      <w:r w:rsidR="00934E5B">
        <w:rPr>
          <w:i/>
        </w:rPr>
        <w:t>in qualsiasi modo effettuata</w:t>
      </w:r>
      <w:r>
        <w:t xml:space="preserve">”, termine generico che può ricomprendere tutte le fattispecie </w:t>
      </w:r>
      <w:r w:rsidR="00934E5B">
        <w:t>di diffusioni, dalle scritte, ai cartelli, alla distribuzione del volantini, alla pubblicità fonica.</w:t>
      </w:r>
    </w:p>
    <w:p w14:paraId="7AAC5B3F" w14:textId="466A4F7F" w:rsidR="00934E5B" w:rsidRDefault="00934E5B" w:rsidP="00934E5B">
      <w:pPr>
        <w:spacing w:before="240" w:after="240"/>
        <w:jc w:val="both"/>
        <w:rPr>
          <w:iCs/>
        </w:rPr>
      </w:pPr>
      <w:r>
        <w:rPr>
          <w:iCs/>
        </w:rPr>
        <w:t>In conclusione, l</w:t>
      </w:r>
      <w:r>
        <w:rPr>
          <w:iCs/>
        </w:rPr>
        <w:t xml:space="preserve">e proposte di modifica del comma 819 centrano esattamente le necessità per un corretto inquadramento della materia, eliminando i dubbi e le eccezioni sollevate in questi anni nei, spesso pretestuosi, contenziosi avviati in materia di CUP. </w:t>
      </w:r>
      <w:r>
        <w:rPr>
          <w:iCs/>
        </w:rPr>
        <w:t xml:space="preserve">Sarebbe utile, infine come detto, completare la modifica con la correzione del termine </w:t>
      </w:r>
      <w:r w:rsidRPr="00934E5B">
        <w:rPr>
          <w:i/>
        </w:rPr>
        <w:t>impianti</w:t>
      </w:r>
      <w:r>
        <w:rPr>
          <w:i/>
        </w:rPr>
        <w:t xml:space="preserve">, </w:t>
      </w:r>
      <w:r w:rsidRPr="00934E5B">
        <w:rPr>
          <w:iCs/>
        </w:rPr>
        <w:t>rendendo il comma 819 finalmente chiaro e completo</w:t>
      </w:r>
      <w:r>
        <w:rPr>
          <w:i/>
        </w:rPr>
        <w:t>.</w:t>
      </w:r>
    </w:p>
    <w:p w14:paraId="793B800D" w14:textId="77777777" w:rsidR="00934E5B" w:rsidRDefault="00934E5B" w:rsidP="00D80C8B">
      <w:pPr>
        <w:spacing w:before="240" w:after="240"/>
        <w:jc w:val="both"/>
      </w:pPr>
    </w:p>
    <w:p w14:paraId="639B0A3F" w14:textId="77777777" w:rsidR="00D80C8B" w:rsidRPr="00D80C8B" w:rsidRDefault="00D80C8B" w:rsidP="00816F43">
      <w:pPr>
        <w:spacing w:before="240" w:after="240"/>
        <w:jc w:val="both"/>
        <w:rPr>
          <w:iCs/>
        </w:rPr>
      </w:pPr>
    </w:p>
    <w:p w14:paraId="28DC5F76" w14:textId="26DA9A80" w:rsidR="00DC634A" w:rsidRDefault="00DC634A" w:rsidP="00816F43">
      <w:pPr>
        <w:spacing w:before="240" w:after="240"/>
        <w:jc w:val="both"/>
        <w:rPr>
          <w:i/>
        </w:rPr>
      </w:pPr>
    </w:p>
    <w:p w14:paraId="6C2F3F12" w14:textId="3DA59FCD" w:rsidR="00703996" w:rsidRDefault="00703996" w:rsidP="00703996">
      <w:pPr>
        <w:spacing w:before="240" w:after="240"/>
        <w:jc w:val="both"/>
      </w:pPr>
      <w:r>
        <w:rPr>
          <w:i/>
          <w:iCs/>
        </w:rPr>
        <w:t xml:space="preserve"> </w:t>
      </w:r>
    </w:p>
    <w:p w14:paraId="1587E1A5" w14:textId="546B4FC4" w:rsidR="00C4143F" w:rsidRPr="00C4143F" w:rsidRDefault="00C4143F" w:rsidP="0013116B">
      <w:pPr>
        <w:jc w:val="both"/>
      </w:pPr>
    </w:p>
    <w:p w14:paraId="3523087C" w14:textId="65A36A18" w:rsidR="0013116B" w:rsidRDefault="0013116B" w:rsidP="0013116B">
      <w:pPr>
        <w:jc w:val="both"/>
      </w:pPr>
      <w:r>
        <w:t xml:space="preserve"> </w:t>
      </w:r>
    </w:p>
    <w:p w14:paraId="1239C1B7" w14:textId="568252EC" w:rsidR="00060149" w:rsidRDefault="00060149" w:rsidP="00A62B01"/>
    <w:sectPr w:rsidR="0006014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235"/>
    <w:rsid w:val="00060149"/>
    <w:rsid w:val="00063280"/>
    <w:rsid w:val="0013116B"/>
    <w:rsid w:val="00146429"/>
    <w:rsid w:val="004A753D"/>
    <w:rsid w:val="004C35CE"/>
    <w:rsid w:val="00621C14"/>
    <w:rsid w:val="006C0C6E"/>
    <w:rsid w:val="006C329E"/>
    <w:rsid w:val="00703996"/>
    <w:rsid w:val="00816F43"/>
    <w:rsid w:val="00934E5B"/>
    <w:rsid w:val="00A62B01"/>
    <w:rsid w:val="00C3345A"/>
    <w:rsid w:val="00C4143F"/>
    <w:rsid w:val="00C6207D"/>
    <w:rsid w:val="00C86235"/>
    <w:rsid w:val="00D80C8B"/>
    <w:rsid w:val="00DC634A"/>
    <w:rsid w:val="00E21F8C"/>
    <w:rsid w:val="00E74A4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E84A5"/>
  <w15:chartTrackingRefBased/>
  <w15:docId w15:val="{F44C774C-F2C5-4272-9DED-0331FA618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3</Pages>
  <Words>1453</Words>
  <Characters>8288</Characters>
  <Application>Microsoft Office Word</Application>
  <DocSecurity>0</DocSecurity>
  <Lines>69</Lines>
  <Paragraphs>19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9</cp:revision>
  <dcterms:created xsi:type="dcterms:W3CDTF">2023-10-02T10:02:00Z</dcterms:created>
  <dcterms:modified xsi:type="dcterms:W3CDTF">2023-10-03T07:03:00Z</dcterms:modified>
</cp:coreProperties>
</file>