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F6B3F1" w14:textId="69E0C2C7" w:rsidR="00060149" w:rsidRDefault="002751A0">
      <w:r>
        <w:t>Titolo: la pubblicità realizzata su TAXI</w:t>
      </w:r>
    </w:p>
    <w:p w14:paraId="222AE5B8" w14:textId="0AFC6DC4" w:rsidR="002751A0" w:rsidRDefault="002751A0" w:rsidP="002751A0">
      <w:pPr>
        <w:jc w:val="both"/>
      </w:pPr>
      <w:r>
        <w:t>Nell’ambito della disciplina del Canone Unico, il Legislatore sul tema pubblicità realizzata su veicoli, si è limitato a prevedere al comma 825</w:t>
      </w:r>
      <w:r w:rsidR="00B156CA">
        <w:t xml:space="preserve"> della Legge 160/2019</w:t>
      </w:r>
      <w:r w:rsidR="00586F84">
        <w:t xml:space="preserve"> che</w:t>
      </w:r>
      <w:r>
        <w:t>:</w:t>
      </w:r>
      <w:r w:rsidRPr="002751A0">
        <w:rPr>
          <w:i/>
          <w:iCs/>
        </w:rPr>
        <w:t xml:space="preserve"> “…</w:t>
      </w:r>
      <w:r w:rsidRPr="002751A0">
        <w:rPr>
          <w:i/>
          <w:iCs/>
        </w:rPr>
        <w:t>Per la pubblicità effettuata all’esterno di</w:t>
      </w:r>
      <w:r w:rsidRPr="002751A0">
        <w:rPr>
          <w:i/>
          <w:iCs/>
        </w:rPr>
        <w:t xml:space="preserve"> </w:t>
      </w:r>
      <w:r w:rsidRPr="002751A0">
        <w:rPr>
          <w:i/>
          <w:iCs/>
        </w:rPr>
        <w:t>veicoli adibiti a uso pubblico o a uso privato,</w:t>
      </w:r>
      <w:r w:rsidRPr="002751A0">
        <w:rPr>
          <w:i/>
          <w:iCs/>
        </w:rPr>
        <w:t xml:space="preserve"> </w:t>
      </w:r>
      <w:r w:rsidRPr="002751A0">
        <w:rPr>
          <w:i/>
          <w:iCs/>
        </w:rPr>
        <w:t>il canone è dovuto rispettivamente al</w:t>
      </w:r>
      <w:r w:rsidRPr="002751A0">
        <w:rPr>
          <w:i/>
          <w:iCs/>
        </w:rPr>
        <w:t xml:space="preserve"> </w:t>
      </w:r>
      <w:r w:rsidRPr="002751A0">
        <w:rPr>
          <w:i/>
          <w:iCs/>
        </w:rPr>
        <w:t>comune che ha rilasciato la licenza di esercizio</w:t>
      </w:r>
      <w:r w:rsidRPr="002751A0">
        <w:rPr>
          <w:i/>
          <w:iCs/>
        </w:rPr>
        <w:t xml:space="preserve"> </w:t>
      </w:r>
      <w:r w:rsidRPr="002751A0">
        <w:rPr>
          <w:i/>
          <w:iCs/>
        </w:rPr>
        <w:t>e al</w:t>
      </w:r>
      <w:r w:rsidRPr="002751A0">
        <w:rPr>
          <w:i/>
          <w:iCs/>
        </w:rPr>
        <w:t xml:space="preserve"> </w:t>
      </w:r>
      <w:r w:rsidRPr="002751A0">
        <w:rPr>
          <w:i/>
          <w:iCs/>
        </w:rPr>
        <w:t>comune in cui il proprietario del</w:t>
      </w:r>
      <w:r w:rsidRPr="002751A0">
        <w:rPr>
          <w:i/>
          <w:iCs/>
        </w:rPr>
        <w:t xml:space="preserve"> </w:t>
      </w:r>
      <w:r w:rsidRPr="002751A0">
        <w:rPr>
          <w:i/>
          <w:iCs/>
        </w:rPr>
        <w:t>veicolo ha la residenza o la sede</w:t>
      </w:r>
      <w:r w:rsidRPr="002751A0">
        <w:rPr>
          <w:i/>
          <w:iCs/>
        </w:rPr>
        <w:t>…”</w:t>
      </w:r>
      <w:r>
        <w:rPr>
          <w:i/>
          <w:iCs/>
        </w:rPr>
        <w:t xml:space="preserve">, </w:t>
      </w:r>
      <w:r>
        <w:t>demandando, come spesso succede in tema di CUP, alla disciplina dell’ente territoriale, con specifici articoli dedicati</w:t>
      </w:r>
      <w:r w:rsidR="00586F84">
        <w:t>,</w:t>
      </w:r>
      <w:r>
        <w:t xml:space="preserve"> alle diverse fattispecie </w:t>
      </w:r>
      <w:r w:rsidR="00586F84">
        <w:t xml:space="preserve">attuabili </w:t>
      </w:r>
      <w:r>
        <w:t>all’interno del Regolamento Comunale.</w:t>
      </w:r>
    </w:p>
    <w:p w14:paraId="39788EA3" w14:textId="12499385" w:rsidR="00B156CA" w:rsidRDefault="00B156CA" w:rsidP="002751A0">
      <w:pPr>
        <w:jc w:val="both"/>
      </w:pPr>
      <w:r>
        <w:t>Come si colloca quindi con l’attuale disciplina la pubblicità realizzata dai Taxi? A quale comune dovrà essere versato il canone? Con quali criteri di calcolo?</w:t>
      </w:r>
    </w:p>
    <w:p w14:paraId="2B6D406F" w14:textId="61ADFE77" w:rsidR="00B156CA" w:rsidRDefault="00B156CA" w:rsidP="002751A0">
      <w:pPr>
        <w:jc w:val="both"/>
      </w:pPr>
      <w:r>
        <w:t>Interrogativi che non trovano una risposta diretta nella norma ai quali proviamo</w:t>
      </w:r>
      <w:r w:rsidR="00586F84">
        <w:t xml:space="preserve">, con l’odierno approfondimento, </w:t>
      </w:r>
      <w:r>
        <w:t>a dare una giusta interpretazione.</w:t>
      </w:r>
    </w:p>
    <w:p w14:paraId="3B5D072D" w14:textId="3A2D01A6" w:rsidR="00B156CA" w:rsidRDefault="00B156CA" w:rsidP="002751A0">
      <w:pPr>
        <w:jc w:val="both"/>
      </w:pPr>
      <w:r>
        <w:t xml:space="preserve">Innanzi tutto occorre inquadrare la tipologia di </w:t>
      </w:r>
      <w:r w:rsidR="00F874B6">
        <w:t>veicolo</w:t>
      </w:r>
      <w:r>
        <w:t xml:space="preserve">, in particolare capire se i taxi rientrano nei </w:t>
      </w:r>
      <w:r w:rsidR="00F874B6">
        <w:t>mezzi</w:t>
      </w:r>
      <w:r>
        <w:t xml:space="preserve"> adibiti a uso pubblico.</w:t>
      </w:r>
    </w:p>
    <w:p w14:paraId="0FA75270" w14:textId="5F322609" w:rsidR="002751A0" w:rsidRDefault="006F43B3" w:rsidP="002751A0">
      <w:pPr>
        <w:jc w:val="both"/>
        <w:rPr>
          <w:b/>
          <w:bCs/>
        </w:rPr>
      </w:pPr>
      <w:r w:rsidRPr="006F43B3">
        <w:t xml:space="preserve">I taxi rappresentano </w:t>
      </w:r>
      <w:r w:rsidR="00F874B6">
        <w:t xml:space="preserve">certamente </w:t>
      </w:r>
      <w:r w:rsidRPr="006F43B3">
        <w:t xml:space="preserve">un servizio pubblico essenziale per la mobilità urbana, offrendo accessibilità, disponibilità e flessibilità ai residenti </w:t>
      </w:r>
      <w:r w:rsidR="00F874B6">
        <w:t xml:space="preserve">e ai turisti </w:t>
      </w:r>
      <w:r w:rsidRPr="006F43B3">
        <w:t xml:space="preserve">delle città. </w:t>
      </w:r>
      <w:r w:rsidR="00F874B6">
        <w:t xml:space="preserve">Per questo </w:t>
      </w:r>
      <w:r w:rsidR="00F874B6" w:rsidRPr="00F874B6">
        <w:rPr>
          <w:b/>
          <w:bCs/>
        </w:rPr>
        <w:t>il servizio di taxi rientra tra i servizi di trasporto pubblico locale, sia pure non di linea</w:t>
      </w:r>
      <w:r w:rsidR="00F874B6">
        <w:rPr>
          <w:b/>
          <w:bCs/>
        </w:rPr>
        <w:t>.</w:t>
      </w:r>
    </w:p>
    <w:p w14:paraId="2DC2AC99" w14:textId="621C2F69" w:rsidR="00F874B6" w:rsidRDefault="00F874B6" w:rsidP="002751A0">
      <w:pPr>
        <w:jc w:val="both"/>
      </w:pPr>
      <w:r>
        <w:t>Il trasporto pubblico non di linea assicura il trasporto collettivo o individuale di persone con funzione complementare e integrativa rispetto ai trasporti pubblici di linea ed è disciplinato, a livello legislativo nazionale, dalla legge 15 gennaio 1992, n. 21 "Legge quadro per il trasporto di persone mediante autoservizi pubblici non di linea"</w:t>
      </w:r>
      <w:r>
        <w:t>.</w:t>
      </w:r>
    </w:p>
    <w:p w14:paraId="65F00F17" w14:textId="52F5FA64" w:rsidR="0034290E" w:rsidRDefault="0034290E" w:rsidP="0034290E">
      <w:pPr>
        <w:jc w:val="both"/>
      </w:pPr>
      <w:r>
        <w:t xml:space="preserve">Per l’esercizio dell’attività viene richiesto il rilascio di specifiche licenze, </w:t>
      </w:r>
      <w:r w:rsidRPr="00F874B6">
        <w:t>anche conosciut</w:t>
      </w:r>
      <w:r>
        <w:t>e</w:t>
      </w:r>
      <w:r w:rsidRPr="00F874B6">
        <w:t xml:space="preserve"> come licenze di noleggio con conducente o licenze per autisti di taxi. Queste licenze sono emesse dalle autorità locali e impongono una serie di requisiti e regolamenti per garantire la sicurezza dei passeggeri e la qualità del servizio.</w:t>
      </w:r>
    </w:p>
    <w:p w14:paraId="1F776451" w14:textId="0C595F12" w:rsidR="00F874B6" w:rsidRDefault="00F874B6" w:rsidP="0034290E">
      <w:pPr>
        <w:jc w:val="both"/>
      </w:pPr>
      <w:r>
        <w:t>Per questo, per quanto attiene al</w:t>
      </w:r>
      <w:r w:rsidR="0034290E">
        <w:t xml:space="preserve"> nostro ambito </w:t>
      </w:r>
      <w:r>
        <w:t xml:space="preserve">di competenza, possiamo dire che la pubblicità sui TAXI rientra nella parte di definizione del comma 825 che vuole </w:t>
      </w:r>
      <w:r w:rsidRPr="00F874B6">
        <w:t xml:space="preserve">il </w:t>
      </w:r>
      <w:r w:rsidRPr="00586F84">
        <w:rPr>
          <w:b/>
          <w:bCs/>
        </w:rPr>
        <w:t>C</w:t>
      </w:r>
      <w:r w:rsidRPr="00586F84">
        <w:rPr>
          <w:b/>
          <w:bCs/>
        </w:rPr>
        <w:t xml:space="preserve">anone </w:t>
      </w:r>
      <w:r w:rsidRPr="00586F84">
        <w:rPr>
          <w:b/>
          <w:bCs/>
        </w:rPr>
        <w:t xml:space="preserve">Unico </w:t>
      </w:r>
      <w:r w:rsidRPr="00586F84">
        <w:rPr>
          <w:b/>
          <w:bCs/>
        </w:rPr>
        <w:t xml:space="preserve">dovuto </w:t>
      </w:r>
      <w:r w:rsidR="0034290E" w:rsidRPr="00586F84">
        <w:rPr>
          <w:b/>
          <w:bCs/>
        </w:rPr>
        <w:t>a favore del</w:t>
      </w:r>
      <w:r w:rsidRPr="00586F84">
        <w:rPr>
          <w:b/>
          <w:bCs/>
        </w:rPr>
        <w:t xml:space="preserve"> comune che ha rilasciato la licenza di esercizio</w:t>
      </w:r>
      <w:r>
        <w:t xml:space="preserve"> e non al Comune </w:t>
      </w:r>
      <w:r w:rsidRPr="00F874B6">
        <w:t>in cui il proprietario del veicolo ha la residenza o la sede</w:t>
      </w:r>
      <w:r w:rsidR="00586F84">
        <w:t>, ipotesi dedicata alla pubblicità realizzata su veicoli ad uso privato</w:t>
      </w:r>
      <w:r>
        <w:t>.</w:t>
      </w:r>
    </w:p>
    <w:p w14:paraId="6AFE6499" w14:textId="365FFEE4" w:rsidR="00F874B6" w:rsidRDefault="00F874B6" w:rsidP="002751A0">
      <w:pPr>
        <w:jc w:val="both"/>
      </w:pPr>
      <w:r>
        <w:t xml:space="preserve">Questa la prima importante risposta in relazione alla pubblicità realizzata sui TAXI. Il soggetto attivo chiamato a riscuotere il CUP </w:t>
      </w:r>
      <w:r w:rsidR="0034290E">
        <w:t xml:space="preserve">per la pubblicità realizzata all’esterno dei veicoli destinati al servizio di TAXI, </w:t>
      </w:r>
      <w:r>
        <w:t xml:space="preserve">sarà </w:t>
      </w:r>
      <w:r w:rsidR="00EB24FA">
        <w:t xml:space="preserve">pertanto </w:t>
      </w:r>
      <w:r>
        <w:t>solo il Comune che ha rilasciato la licenza per l’esercizio dell’attività.</w:t>
      </w:r>
    </w:p>
    <w:p w14:paraId="3469684C" w14:textId="77777777" w:rsidR="00FE7A89" w:rsidRDefault="0034290E" w:rsidP="00657F7B">
      <w:pPr>
        <w:jc w:val="both"/>
      </w:pPr>
      <w:r>
        <w:t>Quale criterio dovrà essere adottato per il ca</w:t>
      </w:r>
      <w:r w:rsidR="002B12A0">
        <w:t>lc</w:t>
      </w:r>
      <w:r>
        <w:t>olo del canone da versare? La risposta a questo</w:t>
      </w:r>
      <w:r w:rsidR="002B12A0">
        <w:t xml:space="preserve"> secondo interrogativo </w:t>
      </w:r>
      <w:r w:rsidR="00FE7A89">
        <w:t>non potrà essere univoca. In assenza di specifica disciplina disposta dal Legislatore, si dovrà fare affidamento ai regolamenti comunali e agli impianti tariffari deliberati.</w:t>
      </w:r>
    </w:p>
    <w:p w14:paraId="7ACF64FB" w14:textId="58AB9E7E" w:rsidR="002751A0" w:rsidRDefault="00FE7A89" w:rsidP="00657F7B">
      <w:pPr>
        <w:jc w:val="both"/>
        <w:rPr>
          <w:i/>
          <w:iCs/>
        </w:rPr>
      </w:pPr>
      <w:r>
        <w:t xml:space="preserve">Con la precedente disciplina dell’Imposta Comunale sulla Pubblicità, Il </w:t>
      </w:r>
      <w:proofErr w:type="spellStart"/>
      <w:r>
        <w:t>D.Lgs</w:t>
      </w:r>
      <w:proofErr w:type="spellEnd"/>
      <w:r>
        <w:t xml:space="preserve"> 507/93 prevedeva</w:t>
      </w:r>
      <w:r w:rsidR="00657F7B">
        <w:t xml:space="preserve"> all’articolo 13 che: “</w:t>
      </w:r>
      <w:r w:rsidR="00657F7B" w:rsidRPr="00657F7B">
        <w:rPr>
          <w:i/>
          <w:iCs/>
        </w:rPr>
        <w:t xml:space="preserve">Per la </w:t>
      </w:r>
      <w:r w:rsidR="00657F7B" w:rsidRPr="00657F7B">
        <w:rPr>
          <w:i/>
          <w:iCs/>
        </w:rPr>
        <w:t>pubblicità</w:t>
      </w:r>
      <w:r w:rsidR="00657F7B" w:rsidRPr="00657F7B">
        <w:rPr>
          <w:i/>
          <w:iCs/>
        </w:rPr>
        <w:t xml:space="preserve"> visiva effettuata per conto proprio o altrui</w:t>
      </w:r>
      <w:r w:rsidR="00657F7B" w:rsidRPr="00657F7B">
        <w:rPr>
          <w:i/>
          <w:iCs/>
        </w:rPr>
        <w:t xml:space="preserve"> </w:t>
      </w:r>
      <w:r w:rsidR="00657F7B" w:rsidRPr="00657F7B">
        <w:rPr>
          <w:i/>
          <w:iCs/>
        </w:rPr>
        <w:t>all'interno e all'esterno di veicoli in</w:t>
      </w:r>
      <w:r w:rsidR="00657F7B" w:rsidRPr="00657F7B">
        <w:rPr>
          <w:i/>
          <w:iCs/>
        </w:rPr>
        <w:t xml:space="preserve"> </w:t>
      </w:r>
      <w:r w:rsidR="00657F7B" w:rsidRPr="00657F7B">
        <w:rPr>
          <w:i/>
          <w:iCs/>
        </w:rPr>
        <w:t>genere, di vetture</w:t>
      </w:r>
      <w:r w:rsidR="00657F7B" w:rsidRPr="00657F7B">
        <w:rPr>
          <w:i/>
          <w:iCs/>
        </w:rPr>
        <w:t xml:space="preserve"> </w:t>
      </w:r>
      <w:r w:rsidR="00657F7B" w:rsidRPr="00657F7B">
        <w:rPr>
          <w:i/>
          <w:iCs/>
        </w:rPr>
        <w:t>autofilotranviarie, battelli, barche e simili, di uso pubblico o privato,</w:t>
      </w:r>
      <w:r w:rsidR="00657F7B" w:rsidRPr="00657F7B">
        <w:rPr>
          <w:i/>
          <w:iCs/>
        </w:rPr>
        <w:t xml:space="preserve"> è</w:t>
      </w:r>
      <w:r w:rsidR="00657F7B" w:rsidRPr="00657F7B">
        <w:rPr>
          <w:i/>
          <w:iCs/>
        </w:rPr>
        <w:t xml:space="preserve"> dovuta l'imposta</w:t>
      </w:r>
      <w:r w:rsidR="00657F7B" w:rsidRPr="00657F7B">
        <w:rPr>
          <w:i/>
          <w:iCs/>
        </w:rPr>
        <w:t xml:space="preserve"> </w:t>
      </w:r>
      <w:r w:rsidR="00657F7B" w:rsidRPr="00657F7B">
        <w:rPr>
          <w:i/>
          <w:iCs/>
        </w:rPr>
        <w:t xml:space="preserve">sulla </w:t>
      </w:r>
      <w:r w:rsidR="00657F7B" w:rsidRPr="00657F7B">
        <w:rPr>
          <w:i/>
          <w:iCs/>
        </w:rPr>
        <w:t>pubblicità</w:t>
      </w:r>
      <w:r w:rsidR="00657F7B" w:rsidRPr="00657F7B">
        <w:rPr>
          <w:i/>
          <w:iCs/>
        </w:rPr>
        <w:t xml:space="preserve"> in base alla superficie</w:t>
      </w:r>
      <w:r w:rsidR="00657F7B" w:rsidRPr="00657F7B">
        <w:rPr>
          <w:i/>
          <w:iCs/>
        </w:rPr>
        <w:t xml:space="preserve"> </w:t>
      </w:r>
      <w:r w:rsidR="00657F7B" w:rsidRPr="00657F7B">
        <w:rPr>
          <w:i/>
          <w:iCs/>
        </w:rPr>
        <w:t>complessiva dei mezzi pubblicitari installati su ciascun veicolo nella misura</w:t>
      </w:r>
      <w:r w:rsidR="00657F7B" w:rsidRPr="00657F7B">
        <w:rPr>
          <w:i/>
          <w:iCs/>
        </w:rPr>
        <w:t xml:space="preserve"> </w:t>
      </w:r>
      <w:r w:rsidR="00657F7B" w:rsidRPr="00657F7B">
        <w:rPr>
          <w:i/>
          <w:iCs/>
        </w:rPr>
        <w:t xml:space="preserve">e con le </w:t>
      </w:r>
      <w:r w:rsidR="00657F7B" w:rsidRPr="00657F7B">
        <w:rPr>
          <w:i/>
          <w:iCs/>
        </w:rPr>
        <w:t>modalità</w:t>
      </w:r>
      <w:r w:rsidR="00657F7B" w:rsidRPr="00657F7B">
        <w:rPr>
          <w:i/>
          <w:iCs/>
        </w:rPr>
        <w:t xml:space="preserve"> previste dall'art. 12, comma 1; per la </w:t>
      </w:r>
      <w:r w:rsidR="00657F7B" w:rsidRPr="00657F7B">
        <w:rPr>
          <w:i/>
          <w:iCs/>
        </w:rPr>
        <w:t xml:space="preserve">pubblicità </w:t>
      </w:r>
      <w:r w:rsidR="00657F7B" w:rsidRPr="00657F7B">
        <w:rPr>
          <w:i/>
          <w:iCs/>
        </w:rPr>
        <w:t>effettuata all'esterno dei veicoli suddetti sono dovute le maggiorazioni di</w:t>
      </w:r>
      <w:r w:rsidR="00657F7B" w:rsidRPr="00657F7B">
        <w:rPr>
          <w:i/>
          <w:iCs/>
        </w:rPr>
        <w:t xml:space="preserve"> </w:t>
      </w:r>
      <w:r w:rsidR="00657F7B" w:rsidRPr="00657F7B">
        <w:rPr>
          <w:i/>
          <w:iCs/>
        </w:rPr>
        <w:t>cui all'art. 12, comma 4.</w:t>
      </w:r>
      <w:r w:rsidR="00657F7B">
        <w:rPr>
          <w:i/>
          <w:iCs/>
        </w:rPr>
        <w:t>”</w:t>
      </w:r>
    </w:p>
    <w:p w14:paraId="644D421B" w14:textId="20E0C180" w:rsidR="00657F7B" w:rsidRDefault="00657F7B" w:rsidP="00657F7B">
      <w:pPr>
        <w:jc w:val="both"/>
      </w:pPr>
      <w:r>
        <w:t>Il Legislatore quindi rimandava al criterio di calcolo adottato per i cartelli in genere, riconducendo la tariffa al mq di esposizione e applicando di conseguenza i criteri di misurazione</w:t>
      </w:r>
      <w:r w:rsidR="00EB24FA">
        <w:t xml:space="preserve"> e </w:t>
      </w:r>
      <w:r>
        <w:t xml:space="preserve">arrotondamento previsti nel precedente articolo 7 del </w:t>
      </w:r>
      <w:proofErr w:type="spellStart"/>
      <w:r>
        <w:t>D.Lgs</w:t>
      </w:r>
      <w:proofErr w:type="spellEnd"/>
      <w:r>
        <w:t xml:space="preserve"> 507/93.</w:t>
      </w:r>
    </w:p>
    <w:p w14:paraId="3B47E897" w14:textId="58912B2E" w:rsidR="00657F7B" w:rsidRDefault="00657F7B" w:rsidP="00657F7B">
      <w:pPr>
        <w:jc w:val="both"/>
      </w:pPr>
      <w:r>
        <w:t>Oggi, con l’odierno Canone Unico, seguendo il solco tracciato dal precedente prelievo, si può procedere con gli stessi criteri, salvo specifiche</w:t>
      </w:r>
      <w:r w:rsidR="00EB24FA">
        <w:t xml:space="preserve"> e diverse</w:t>
      </w:r>
      <w:r>
        <w:t xml:space="preserve"> previsioni regolamentari adottate dai Comuni in forza della propria potestà e autonomia riconosciuta in materia di proprie entrate dall’articolo 52 del </w:t>
      </w:r>
      <w:proofErr w:type="spellStart"/>
      <w:r>
        <w:t>D.Lgs</w:t>
      </w:r>
      <w:proofErr w:type="spellEnd"/>
      <w:r>
        <w:t xml:space="preserve"> 446/97.</w:t>
      </w:r>
    </w:p>
    <w:p w14:paraId="17820A02" w14:textId="5A7CF554" w:rsidR="00657F7B" w:rsidRDefault="00EB24FA" w:rsidP="00657F7B">
      <w:pPr>
        <w:jc w:val="both"/>
      </w:pPr>
      <w:r>
        <w:t>In generale, l</w:t>
      </w:r>
      <w:r w:rsidR="00657F7B">
        <w:t xml:space="preserve">a </w:t>
      </w:r>
      <w:r w:rsidR="001F516A">
        <w:t>pubblicità</w:t>
      </w:r>
      <w:r w:rsidR="00657F7B">
        <w:t xml:space="preserve"> realizzata su TAXI, </w:t>
      </w:r>
      <w:r w:rsidR="001F516A">
        <w:t>tipicamente</w:t>
      </w:r>
      <w:r w:rsidR="00657F7B">
        <w:t xml:space="preserve"> effettuata sul lunotto posteriore o in alcuni casi anche sulle portiere laterali, sarà soggetta al pagamento</w:t>
      </w:r>
      <w:r w:rsidR="001F516A">
        <w:t xml:space="preserve"> del Canone a favore del Comune che ha rilasciato la licenza d’esercizio e in base alla superficie espressa in metri quadrati dei mezzi pubblicitari esposti, ricordando che se la diffusione avviene per il tramite di un mezzo pubblicitario, la superficie di riferimento sarà l’intero mezzo indipendentemente dal numero di messaggi in esso contenuti, se invece sarà realizzata direttamente sui vetri o sulla carrozzeria del veicolo, dovrà essere calcolata la minima figura geometrica piana che racchiude i messaggi pubblicitari. Le superfici </w:t>
      </w:r>
      <w:r>
        <w:t xml:space="preserve">così </w:t>
      </w:r>
      <w:r w:rsidR="001F516A">
        <w:t>ottenute seguiranno i criteri di arrotondamento indicati nel Regolamento Comunale che solitamente</w:t>
      </w:r>
      <w:r>
        <w:t xml:space="preserve">, anche in questo caso, </w:t>
      </w:r>
      <w:r w:rsidR="001F516A">
        <w:t xml:space="preserve"> riprendono quelli già previsti in materia di ICP, in continuità con il passato.</w:t>
      </w:r>
      <w:r w:rsidR="00657F7B">
        <w:t xml:space="preserve"> </w:t>
      </w:r>
    </w:p>
    <w:p w14:paraId="41919DFE" w14:textId="77777777" w:rsidR="00657F7B" w:rsidRPr="00657F7B" w:rsidRDefault="00657F7B" w:rsidP="00657F7B">
      <w:pPr>
        <w:jc w:val="both"/>
      </w:pPr>
    </w:p>
    <w:sectPr w:rsidR="00657F7B" w:rsidRPr="00657F7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290"/>
    <w:rsid w:val="00060149"/>
    <w:rsid w:val="001F516A"/>
    <w:rsid w:val="002751A0"/>
    <w:rsid w:val="002B12A0"/>
    <w:rsid w:val="0034290E"/>
    <w:rsid w:val="00586F84"/>
    <w:rsid w:val="00617290"/>
    <w:rsid w:val="00657F7B"/>
    <w:rsid w:val="006F43B3"/>
    <w:rsid w:val="00B156CA"/>
    <w:rsid w:val="00EB24FA"/>
    <w:rsid w:val="00F874B6"/>
    <w:rsid w:val="00FE7A89"/>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89B9F"/>
  <w15:chartTrackingRefBased/>
  <w15:docId w15:val="{C4E0FC89-80DA-4F1A-B30B-545F36DE6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2</Pages>
  <Words>774</Words>
  <Characters>4414</Characters>
  <Application>Microsoft Office Word</Application>
  <DocSecurity>0</DocSecurity>
  <Lines>36</Lines>
  <Paragraphs>10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5</cp:revision>
  <dcterms:created xsi:type="dcterms:W3CDTF">2023-07-07T09:06:00Z</dcterms:created>
  <dcterms:modified xsi:type="dcterms:W3CDTF">2023-07-07T11:15:00Z</dcterms:modified>
</cp:coreProperties>
</file>