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8FEFE" w14:textId="662B5194" w:rsidR="00060149" w:rsidRDefault="00B31C8B">
      <w:pPr>
        <w:rPr>
          <w:kern w:val="0"/>
          <w14:ligatures w14:val="none"/>
        </w:rPr>
      </w:pPr>
      <w:r>
        <w:t xml:space="preserve">Titolo: </w:t>
      </w:r>
      <w:r>
        <w:rPr>
          <w:kern w:val="0"/>
          <w14:ligatures w14:val="none"/>
        </w:rPr>
        <w:t>La rivalutazione ISTAT della tariffa forfettaria a Euro 800</w:t>
      </w:r>
    </w:p>
    <w:p w14:paraId="4D2CDF2B" w14:textId="5B5E9095" w:rsidR="00B31C8B" w:rsidRDefault="00B31C8B">
      <w:pPr>
        <w:rPr>
          <w:kern w:val="0"/>
          <w14:ligatures w14:val="none"/>
        </w:rPr>
      </w:pPr>
      <w:r>
        <w:rPr>
          <w:kern w:val="0"/>
          <w14:ligatures w14:val="none"/>
        </w:rPr>
        <w:t>Di Alessandro Merciari</w:t>
      </w:r>
    </w:p>
    <w:p w14:paraId="3052A0F2" w14:textId="77777777" w:rsidR="00B31C8B" w:rsidRDefault="00B31C8B">
      <w:pPr>
        <w:rPr>
          <w:kern w:val="0"/>
          <w14:ligatures w14:val="none"/>
        </w:rPr>
      </w:pPr>
    </w:p>
    <w:p w14:paraId="12E5399D" w14:textId="5EB5C306" w:rsidR="00B31C8B" w:rsidRDefault="003D0700" w:rsidP="00E677C5">
      <w:pPr>
        <w:jc w:val="both"/>
        <w:rPr>
          <w:kern w:val="0"/>
          <w14:ligatures w14:val="none"/>
        </w:rPr>
      </w:pPr>
      <w:r>
        <w:rPr>
          <w:kern w:val="0"/>
          <w14:ligatures w14:val="none"/>
        </w:rPr>
        <w:t>La tariffa forfettaria prevista in regime Cup nei commi 831 e 831 bis e fissata dal Legislatore in prima applicazione in 800 euro, è soggetta alla rivalutazione Istat al pari delle tariffe ad utenza definite nello stesso comma 831.</w:t>
      </w:r>
      <w:r w:rsidR="00E677C5">
        <w:rPr>
          <w:kern w:val="0"/>
          <w14:ligatures w14:val="none"/>
        </w:rPr>
        <w:t xml:space="preserve"> Come chiarito in diverse pubblicazioni, la giurisprudenza si sta orientando nel ritenere corretto applicare la rivalutazione di tutti gli importi contenuti nel comma 831, così come disposto per quelli del comma 831 bis.</w:t>
      </w:r>
    </w:p>
    <w:p w14:paraId="20F5A07C" w14:textId="4024760E" w:rsidR="00801073" w:rsidRDefault="003D0700" w:rsidP="00801073">
      <w:pPr>
        <w:jc w:val="both"/>
        <w:rPr>
          <w:kern w:val="0"/>
          <w14:ligatures w14:val="none"/>
        </w:rPr>
      </w:pPr>
      <w:r>
        <w:rPr>
          <w:kern w:val="0"/>
          <w14:ligatures w14:val="none"/>
        </w:rPr>
        <w:t xml:space="preserve">Questo significa che l’importo </w:t>
      </w:r>
      <w:r w:rsidR="00E677C5">
        <w:rPr>
          <w:kern w:val="0"/>
          <w14:ligatures w14:val="none"/>
        </w:rPr>
        <w:t xml:space="preserve">minimo </w:t>
      </w:r>
      <w:r w:rsidR="00801073">
        <w:rPr>
          <w:kern w:val="0"/>
          <w14:ligatures w14:val="none"/>
        </w:rPr>
        <w:t xml:space="preserve">di Euro 800,00 utilizzato nel 2021 </w:t>
      </w:r>
      <w:r w:rsidR="00D51FEB">
        <w:rPr>
          <w:kern w:val="0"/>
          <w14:ligatures w14:val="none"/>
        </w:rPr>
        <w:t>come primo</w:t>
      </w:r>
      <w:r w:rsidR="00801073">
        <w:rPr>
          <w:kern w:val="0"/>
          <w14:ligatures w14:val="none"/>
        </w:rPr>
        <w:t xml:space="preserve"> anno di applicazione del Canone Unico, è stato rivalutato nella seguente misura per le annualità successive:</w:t>
      </w:r>
    </w:p>
    <w:p w14:paraId="579FF8CA" w14:textId="687F14B4" w:rsidR="00801073" w:rsidRDefault="00801073" w:rsidP="00801073">
      <w:pPr>
        <w:jc w:val="both"/>
        <w:rPr>
          <w:kern w:val="0"/>
          <w14:ligatures w14:val="none"/>
        </w:rPr>
      </w:pPr>
      <w:r>
        <w:rPr>
          <w:kern w:val="0"/>
          <w14:ligatures w14:val="none"/>
        </w:rPr>
        <w:t xml:space="preserve">anno 2022 – rivalutazione del </w:t>
      </w:r>
      <w:r w:rsidRPr="00801073">
        <w:rPr>
          <w:kern w:val="0"/>
          <w14:ligatures w14:val="none"/>
        </w:rPr>
        <w:t>3,8</w:t>
      </w:r>
      <w:r w:rsidR="00D51FEB">
        <w:rPr>
          <w:kern w:val="0"/>
          <w14:ligatures w14:val="none"/>
        </w:rPr>
        <w:t>0</w:t>
      </w:r>
      <w:r w:rsidRPr="00801073">
        <w:rPr>
          <w:kern w:val="0"/>
          <w14:ligatures w14:val="none"/>
        </w:rPr>
        <w:t>%</w:t>
      </w:r>
      <w:r>
        <w:rPr>
          <w:kern w:val="0"/>
          <w14:ligatures w14:val="none"/>
        </w:rPr>
        <w:t xml:space="preserve"> pari a Euro 830,40 (importo arrotondato Euro 830,00)</w:t>
      </w:r>
    </w:p>
    <w:p w14:paraId="6BC0304B" w14:textId="77777777" w:rsidR="00801073" w:rsidRDefault="00801073" w:rsidP="00801073">
      <w:pPr>
        <w:jc w:val="both"/>
        <w:rPr>
          <w:kern w:val="0"/>
          <w14:ligatures w14:val="none"/>
        </w:rPr>
      </w:pPr>
      <w:r>
        <w:rPr>
          <w:kern w:val="0"/>
          <w14:ligatures w14:val="none"/>
        </w:rPr>
        <w:t>anno 2023 – rivalutazione del 11,3% pari a Euro 924,24 (importo arrotondato Euro 924,00)</w:t>
      </w:r>
    </w:p>
    <w:p w14:paraId="4154B863" w14:textId="6016DF3D" w:rsidR="003D0700" w:rsidRDefault="00801073" w:rsidP="00801073">
      <w:pPr>
        <w:jc w:val="both"/>
        <w:rPr>
          <w:kern w:val="0"/>
          <w14:ligatures w14:val="none"/>
        </w:rPr>
      </w:pPr>
      <w:r>
        <w:rPr>
          <w:kern w:val="0"/>
          <w14:ligatures w14:val="none"/>
        </w:rPr>
        <w:t>anno 2024</w:t>
      </w:r>
      <w:r w:rsidR="00D51FEB">
        <w:rPr>
          <w:kern w:val="0"/>
          <w14:ligatures w14:val="none"/>
        </w:rPr>
        <w:t xml:space="preserve"> – rivalutazione del 0,60% pari a Euro 929,79 (importo arrotondato Euro 930,00)</w:t>
      </w:r>
    </w:p>
    <w:p w14:paraId="464DE3D5" w14:textId="75CFFAFD" w:rsidR="003D0700" w:rsidRDefault="00D51FEB">
      <w:pPr>
        <w:rPr>
          <w:kern w:val="0"/>
          <w14:ligatures w14:val="none"/>
        </w:rPr>
      </w:pPr>
      <w:r>
        <w:rPr>
          <w:kern w:val="0"/>
          <w14:ligatures w14:val="none"/>
        </w:rPr>
        <w:t>Fissati</w:t>
      </w:r>
      <w:r w:rsidR="00135F0B">
        <w:rPr>
          <w:kern w:val="0"/>
          <w14:ligatures w14:val="none"/>
        </w:rPr>
        <w:t xml:space="preserve"> gli importi</w:t>
      </w:r>
      <w:r w:rsidR="00E677C5">
        <w:rPr>
          <w:kern w:val="0"/>
          <w14:ligatures w14:val="none"/>
        </w:rPr>
        <w:t xml:space="preserve"> previsti e dovuti dalle società considerate soggetto passivo del canone legato ai servizi di rete,</w:t>
      </w:r>
      <w:r w:rsidR="00135F0B">
        <w:rPr>
          <w:kern w:val="0"/>
          <w14:ligatures w14:val="none"/>
        </w:rPr>
        <w:t xml:space="preserve"> vediamo in </w:t>
      </w:r>
      <w:r w:rsidR="00B4557D">
        <w:rPr>
          <w:kern w:val="0"/>
          <w14:ligatures w14:val="none"/>
        </w:rPr>
        <w:t>quali possibili</w:t>
      </w:r>
      <w:r w:rsidR="003D0700">
        <w:rPr>
          <w:kern w:val="0"/>
          <w14:ligatures w14:val="none"/>
        </w:rPr>
        <w:t xml:space="preserve"> casistiche viene</w:t>
      </w:r>
      <w:r w:rsidR="00E677C5">
        <w:rPr>
          <w:kern w:val="0"/>
          <w14:ligatures w14:val="none"/>
        </w:rPr>
        <w:t xml:space="preserve"> effettivamente</w:t>
      </w:r>
      <w:r w:rsidR="003D0700">
        <w:rPr>
          <w:kern w:val="0"/>
          <w14:ligatures w14:val="none"/>
        </w:rPr>
        <w:t xml:space="preserve"> richiesto il pagamento forfettario</w:t>
      </w:r>
      <w:r w:rsidR="00135F0B">
        <w:rPr>
          <w:kern w:val="0"/>
          <w14:ligatures w14:val="none"/>
        </w:rPr>
        <w:t xml:space="preserve">. </w:t>
      </w:r>
    </w:p>
    <w:p w14:paraId="3810440D" w14:textId="59C6DC33" w:rsidR="00B4557D" w:rsidRPr="009045A6" w:rsidRDefault="00B4557D" w:rsidP="00E677C5">
      <w:pPr>
        <w:pStyle w:val="Paragrafoelenco"/>
        <w:numPr>
          <w:ilvl w:val="0"/>
          <w:numId w:val="1"/>
        </w:numPr>
        <w:jc w:val="both"/>
      </w:pPr>
      <w:r w:rsidRPr="00B4557D">
        <w:rPr>
          <w:kern w:val="0"/>
          <w14:ligatures w14:val="none"/>
        </w:rPr>
        <w:t>Innanzi tutto</w:t>
      </w:r>
      <w:r>
        <w:rPr>
          <w:kern w:val="0"/>
          <w14:ligatures w14:val="none"/>
        </w:rPr>
        <w:t xml:space="preserve"> </w:t>
      </w:r>
      <w:r w:rsidR="00E677C5">
        <w:rPr>
          <w:kern w:val="0"/>
          <w14:ligatures w14:val="none"/>
        </w:rPr>
        <w:t xml:space="preserve">rientrano in questa categoria di soggetti che devono pagare l’importo ex 800 euro, le società </w:t>
      </w:r>
      <w:r w:rsidR="009045A6">
        <w:rPr>
          <w:kern w:val="0"/>
          <w14:ligatures w14:val="none"/>
        </w:rPr>
        <w:t>titolari di infrastrutture con cavi e condutture destinate all’</w:t>
      </w:r>
      <w:r w:rsidR="00E677C5">
        <w:rPr>
          <w:kern w:val="0"/>
          <w14:ligatures w14:val="none"/>
        </w:rPr>
        <w:t>eroga</w:t>
      </w:r>
      <w:r w:rsidR="009045A6">
        <w:rPr>
          <w:kern w:val="0"/>
          <w14:ligatures w14:val="none"/>
        </w:rPr>
        <w:t>zione</w:t>
      </w:r>
      <w:r w:rsidR="00E677C5">
        <w:rPr>
          <w:kern w:val="0"/>
          <w14:ligatures w14:val="none"/>
        </w:rPr>
        <w:t xml:space="preserve"> </w:t>
      </w:r>
      <w:r w:rsidR="009045A6">
        <w:rPr>
          <w:kern w:val="0"/>
          <w14:ligatures w14:val="none"/>
        </w:rPr>
        <w:t>d</w:t>
      </w:r>
      <w:r w:rsidR="00E677C5">
        <w:rPr>
          <w:kern w:val="0"/>
          <w14:ligatures w14:val="none"/>
        </w:rPr>
        <w:t>i servizi di rete</w:t>
      </w:r>
      <w:r>
        <w:rPr>
          <w:kern w:val="0"/>
          <w14:ligatures w14:val="none"/>
        </w:rPr>
        <w:t xml:space="preserve"> </w:t>
      </w:r>
      <w:r w:rsidR="00E677C5">
        <w:rPr>
          <w:kern w:val="0"/>
          <w14:ligatures w14:val="none"/>
        </w:rPr>
        <w:t xml:space="preserve">che, per effetto della moltiplicazione della tariffa unitaria con le utenze attive al 31 dicembre, non superano nei singoli territori </w:t>
      </w:r>
      <w:r w:rsidR="009045A6">
        <w:rPr>
          <w:kern w:val="0"/>
          <w14:ligatures w14:val="none"/>
        </w:rPr>
        <w:t>serviti</w:t>
      </w:r>
      <w:r w:rsidR="00E677C5">
        <w:rPr>
          <w:kern w:val="0"/>
          <w14:ligatures w14:val="none"/>
        </w:rPr>
        <w:t>, l’importo minimo di 800 euro (</w:t>
      </w:r>
      <w:r w:rsidR="009045A6">
        <w:rPr>
          <w:kern w:val="0"/>
          <w14:ligatures w14:val="none"/>
        </w:rPr>
        <w:t xml:space="preserve">oggi </w:t>
      </w:r>
      <w:r w:rsidR="00E677C5">
        <w:rPr>
          <w:kern w:val="0"/>
          <w14:ligatures w14:val="none"/>
        </w:rPr>
        <w:t xml:space="preserve">930,00). </w:t>
      </w:r>
    </w:p>
    <w:p w14:paraId="6F61D7B6" w14:textId="77777777" w:rsidR="009045A6" w:rsidRPr="00E677C5" w:rsidRDefault="009045A6" w:rsidP="009045A6">
      <w:pPr>
        <w:pStyle w:val="Paragrafoelenco"/>
        <w:jc w:val="both"/>
      </w:pPr>
    </w:p>
    <w:p w14:paraId="67ED9BB6" w14:textId="77777777" w:rsidR="009045A6" w:rsidRPr="009045A6" w:rsidRDefault="00E677C5" w:rsidP="00E677C5">
      <w:pPr>
        <w:pStyle w:val="Paragrafoelenco"/>
        <w:numPr>
          <w:ilvl w:val="0"/>
          <w:numId w:val="1"/>
        </w:numPr>
        <w:jc w:val="both"/>
      </w:pPr>
      <w:r>
        <w:rPr>
          <w:kern w:val="0"/>
          <w14:ligatures w14:val="none"/>
        </w:rPr>
        <w:t>Rientrano poi quelle società</w:t>
      </w:r>
      <w:r w:rsidR="009045A6">
        <w:rPr>
          <w:kern w:val="0"/>
          <w14:ligatures w14:val="none"/>
        </w:rPr>
        <w:t xml:space="preserve"> che utilizzano in via mediata le infrastrutture di altri soggetti concessionari dei singoli enti per la posa nel suolo e nel sottosuolo delle reti. Anche per queste vale la regola della moltiplicazione delle utenze attive per la tariffa unitaria, con versamento minimo dovuto pari a 800 euro ( oggi 930,00)</w:t>
      </w:r>
    </w:p>
    <w:p w14:paraId="217B8669" w14:textId="77777777" w:rsidR="009045A6" w:rsidRPr="009045A6" w:rsidRDefault="009045A6" w:rsidP="009045A6">
      <w:pPr>
        <w:pStyle w:val="Paragrafoelenco"/>
        <w:rPr>
          <w:kern w:val="0"/>
          <w14:ligatures w14:val="none"/>
        </w:rPr>
      </w:pPr>
    </w:p>
    <w:p w14:paraId="7A2FA168" w14:textId="07AC3714" w:rsidR="00E677C5" w:rsidRDefault="009045A6" w:rsidP="00E677C5">
      <w:pPr>
        <w:pStyle w:val="Paragrafoelenco"/>
        <w:numPr>
          <w:ilvl w:val="0"/>
          <w:numId w:val="1"/>
        </w:numPr>
        <w:jc w:val="both"/>
      </w:pPr>
      <w:r>
        <w:rPr>
          <w:kern w:val="0"/>
          <w14:ligatures w14:val="none"/>
        </w:rPr>
        <w:t xml:space="preserve">Un’altra categoria di soggetti passivi tenuti al pagamento della misura forfettaria, sono quelle società che  </w:t>
      </w:r>
      <w:r w:rsidR="00E677C5">
        <w:rPr>
          <w:kern w:val="0"/>
          <w14:ligatures w14:val="none"/>
        </w:rPr>
        <w:t xml:space="preserve"> </w:t>
      </w:r>
    </w:p>
    <w:sectPr w:rsidR="00E677C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002A2"/>
    <w:multiLevelType w:val="hybridMultilevel"/>
    <w:tmpl w:val="109CA68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95928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16D"/>
    <w:rsid w:val="00060149"/>
    <w:rsid w:val="000A116D"/>
    <w:rsid w:val="00135F0B"/>
    <w:rsid w:val="003D0700"/>
    <w:rsid w:val="00801073"/>
    <w:rsid w:val="009045A6"/>
    <w:rsid w:val="00B31C8B"/>
    <w:rsid w:val="00B4557D"/>
    <w:rsid w:val="00D51FEB"/>
    <w:rsid w:val="00E677C5"/>
    <w:rsid w:val="00E90A9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1E1F6"/>
  <w15:chartTrackingRefBased/>
  <w15:docId w15:val="{D1C76414-04E1-4E87-BEF8-43EB0337B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B455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Pages>
  <Words>307</Words>
  <Characters>1751</Characters>
  <Application>Microsoft Office Word</Application>
  <DocSecurity>0</DocSecurity>
  <Lines>14</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7</cp:revision>
  <dcterms:created xsi:type="dcterms:W3CDTF">2024-02-21T10:23:00Z</dcterms:created>
  <dcterms:modified xsi:type="dcterms:W3CDTF">2024-02-21T14:59:00Z</dcterms:modified>
</cp:coreProperties>
</file>