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16DC" w14:textId="77777777" w:rsidR="001E788F" w:rsidRPr="005A075B" w:rsidRDefault="001E788F" w:rsidP="001E788F">
      <w:pPr>
        <w:jc w:val="center"/>
        <w:rPr>
          <w:b/>
          <w:bCs/>
          <w:sz w:val="32"/>
          <w:szCs w:val="32"/>
        </w:rPr>
      </w:pPr>
      <w:r w:rsidRPr="005A075B">
        <w:rPr>
          <w:b/>
          <w:bCs/>
          <w:sz w:val="32"/>
          <w:szCs w:val="32"/>
        </w:rPr>
        <w:t>L’attività di accertamento per le diffusioni pubblicitarie e per le occupazioni di suolo pubblico</w:t>
      </w:r>
    </w:p>
    <w:p w14:paraId="2238EEEF" w14:textId="77777777" w:rsidR="001E788F" w:rsidRDefault="001E788F" w:rsidP="001E788F"/>
    <w:p w14:paraId="7D3307C9" w14:textId="77777777" w:rsidR="001E788F" w:rsidRDefault="001E788F" w:rsidP="001E788F">
      <w:pPr>
        <w:rPr>
          <w:rFonts w:cstheme="minorHAnsi"/>
          <w:b/>
          <w:bCs/>
        </w:rPr>
      </w:pPr>
      <w:r w:rsidRPr="00350E33">
        <w:rPr>
          <w:rFonts w:cstheme="minorHAnsi"/>
          <w:b/>
          <w:bCs/>
        </w:rPr>
        <w:t xml:space="preserve">Introduzione </w:t>
      </w:r>
    </w:p>
    <w:p w14:paraId="34A260E8" w14:textId="77777777" w:rsidR="0053436E" w:rsidRPr="00350E33" w:rsidRDefault="0053436E" w:rsidP="001E788F">
      <w:pPr>
        <w:rPr>
          <w:rFonts w:cstheme="minorHAnsi"/>
          <w:b/>
          <w:bCs/>
        </w:rPr>
      </w:pPr>
    </w:p>
    <w:p w14:paraId="29BE965E" w14:textId="77777777" w:rsidR="001E788F" w:rsidRDefault="001E788F" w:rsidP="001E788F">
      <w:pPr>
        <w:jc w:val="center"/>
        <w:rPr>
          <w:rFonts w:cstheme="minorHAnsi"/>
          <w:b/>
          <w:bCs/>
        </w:rPr>
      </w:pPr>
      <w:r w:rsidRPr="00350E33">
        <w:rPr>
          <w:rFonts w:cstheme="minorHAnsi"/>
          <w:b/>
          <w:bCs/>
        </w:rPr>
        <w:t>PARTE I - L’attività di accertamento per le diffusioni pubblicitarie</w:t>
      </w:r>
    </w:p>
    <w:p w14:paraId="56DD6B58" w14:textId="77777777" w:rsidR="001E788F" w:rsidRDefault="001E788F" w:rsidP="001E788F">
      <w:pPr>
        <w:pStyle w:val="Paragrafoelenco"/>
        <w:numPr>
          <w:ilvl w:val="0"/>
          <w:numId w:val="1"/>
        </w:numPr>
        <w:rPr>
          <w:rFonts w:cstheme="minorHAnsi"/>
        </w:rPr>
      </w:pPr>
      <w:r w:rsidRPr="00350E33">
        <w:rPr>
          <w:rFonts w:cstheme="minorHAnsi"/>
        </w:rPr>
        <w:t>Presupposto del canone in relazione alle diffusioni pubblicitarie</w:t>
      </w:r>
    </w:p>
    <w:p w14:paraId="076BE4C4" w14:textId="77777777" w:rsidR="001E788F" w:rsidRDefault="001E788F" w:rsidP="001E788F">
      <w:pPr>
        <w:pStyle w:val="Paragrafoelenco"/>
        <w:numPr>
          <w:ilvl w:val="0"/>
          <w:numId w:val="30"/>
        </w:numPr>
        <w:rPr>
          <w:rFonts w:cstheme="minorHAnsi"/>
          <w:i/>
          <w:iCs/>
        </w:rPr>
      </w:pPr>
      <w:r w:rsidRPr="00A90400">
        <w:rPr>
          <w:rFonts w:cstheme="minorHAnsi"/>
          <w:i/>
          <w:iCs/>
        </w:rPr>
        <w:t>I messaggi pubblicitari</w:t>
      </w:r>
    </w:p>
    <w:p w14:paraId="70F59D5A" w14:textId="19D87850" w:rsidR="00E92A77" w:rsidRPr="00A90400" w:rsidRDefault="00E92A77" w:rsidP="001E788F">
      <w:pPr>
        <w:pStyle w:val="Paragrafoelenco"/>
        <w:numPr>
          <w:ilvl w:val="0"/>
          <w:numId w:val="30"/>
        </w:numPr>
        <w:rPr>
          <w:rFonts w:cstheme="minorHAnsi"/>
          <w:i/>
          <w:iCs/>
        </w:rPr>
      </w:pPr>
      <w:r w:rsidRPr="00E92A77">
        <w:rPr>
          <w:rFonts w:cstheme="minorHAnsi"/>
          <w:i/>
          <w:iCs/>
        </w:rPr>
        <w:t>Il presupposto pubblicitario CUP nel solco dell’Imposta sulla pubblicità</w:t>
      </w:r>
    </w:p>
    <w:p w14:paraId="2B6275E8" w14:textId="6CEDC59E" w:rsidR="00E92A77" w:rsidRDefault="001E788F" w:rsidP="00E92A77">
      <w:pPr>
        <w:pStyle w:val="Paragrafoelenco"/>
        <w:numPr>
          <w:ilvl w:val="0"/>
          <w:numId w:val="30"/>
        </w:numPr>
        <w:rPr>
          <w:rFonts w:cstheme="minorHAnsi"/>
          <w:i/>
          <w:iCs/>
        </w:rPr>
      </w:pPr>
      <w:r w:rsidRPr="00A90400">
        <w:rPr>
          <w:rFonts w:cstheme="minorHAnsi"/>
          <w:i/>
          <w:iCs/>
        </w:rPr>
        <w:t>I luoghi di esposizione</w:t>
      </w:r>
    </w:p>
    <w:p w14:paraId="4F05D44E" w14:textId="77777777" w:rsidR="001E788F" w:rsidRPr="00A90400" w:rsidRDefault="001E788F" w:rsidP="001E788F">
      <w:pPr>
        <w:pStyle w:val="Paragrafoelenco"/>
        <w:ind w:left="1080"/>
        <w:rPr>
          <w:rFonts w:cstheme="minorHAnsi"/>
          <w:i/>
          <w:iCs/>
        </w:rPr>
      </w:pPr>
    </w:p>
    <w:p w14:paraId="2DAE94B2" w14:textId="77777777" w:rsidR="001E788F" w:rsidRDefault="001E788F" w:rsidP="001E788F">
      <w:pPr>
        <w:pStyle w:val="Paragrafoelenco"/>
        <w:numPr>
          <w:ilvl w:val="0"/>
          <w:numId w:val="1"/>
        </w:numPr>
        <w:rPr>
          <w:rFonts w:cstheme="minorHAnsi"/>
        </w:rPr>
      </w:pPr>
      <w:r w:rsidRPr="00350E33">
        <w:rPr>
          <w:rFonts w:cstheme="minorHAnsi"/>
        </w:rPr>
        <w:t xml:space="preserve">Soggettività attiva: questioni di competenza tra Enti territoriali </w:t>
      </w:r>
    </w:p>
    <w:p w14:paraId="4ADA6A71" w14:textId="0FFD7D98" w:rsidR="0053436E" w:rsidRDefault="0053436E" w:rsidP="00FE54BD">
      <w:pPr>
        <w:pStyle w:val="Paragrafoelenco"/>
        <w:numPr>
          <w:ilvl w:val="0"/>
          <w:numId w:val="30"/>
        </w:numPr>
        <w:rPr>
          <w:rFonts w:cstheme="minorHAnsi"/>
          <w:i/>
          <w:iCs/>
        </w:rPr>
      </w:pPr>
      <w:r w:rsidRPr="0053436E">
        <w:rPr>
          <w:rFonts w:cstheme="minorHAnsi"/>
          <w:i/>
          <w:iCs/>
        </w:rPr>
        <w:t>L’orientamento che vuole il presupposto pubblicitario solo come entrata comunale</w:t>
      </w:r>
    </w:p>
    <w:p w14:paraId="11CC3695" w14:textId="4FE5CD2E" w:rsidR="0053436E" w:rsidRPr="0053436E" w:rsidRDefault="0053436E" w:rsidP="0053436E">
      <w:pPr>
        <w:pStyle w:val="Paragrafoelenco"/>
        <w:numPr>
          <w:ilvl w:val="0"/>
          <w:numId w:val="30"/>
        </w:numPr>
        <w:rPr>
          <w:rFonts w:cstheme="minorHAnsi"/>
          <w:i/>
          <w:iCs/>
        </w:rPr>
      </w:pPr>
      <w:r w:rsidRPr="0053436E">
        <w:rPr>
          <w:rFonts w:cstheme="minorHAnsi"/>
          <w:i/>
          <w:iCs/>
        </w:rPr>
        <w:t>Analisi della giurisprudenza che non vede il presupposto pubblicitario di esclusiva competenza comunale</w:t>
      </w:r>
    </w:p>
    <w:p w14:paraId="1D8B3AC5" w14:textId="77777777" w:rsidR="001E788F" w:rsidRPr="00A90400" w:rsidRDefault="001E788F" w:rsidP="001E788F">
      <w:pPr>
        <w:pStyle w:val="Paragrafoelenco"/>
        <w:rPr>
          <w:rFonts w:cstheme="minorHAnsi"/>
        </w:rPr>
      </w:pPr>
    </w:p>
    <w:p w14:paraId="51BBB9E0" w14:textId="1BE9A228" w:rsidR="00946DEF" w:rsidRDefault="001E788F" w:rsidP="00946DEF">
      <w:pPr>
        <w:pStyle w:val="Paragrafoelenco"/>
        <w:numPr>
          <w:ilvl w:val="0"/>
          <w:numId w:val="1"/>
        </w:numPr>
        <w:rPr>
          <w:rFonts w:cstheme="minorHAnsi"/>
        </w:rPr>
      </w:pPr>
      <w:r w:rsidRPr="00350E33">
        <w:rPr>
          <w:rFonts w:cstheme="minorHAnsi"/>
        </w:rPr>
        <w:t>Soggettività passiva e titolo amministrativo: cosa è cambiato con l’avvento del canone</w:t>
      </w:r>
    </w:p>
    <w:p w14:paraId="3208468A" w14:textId="77777777" w:rsidR="00946DEF" w:rsidRPr="00946DEF" w:rsidRDefault="00946DEF" w:rsidP="00946DEF">
      <w:pPr>
        <w:pStyle w:val="Paragrafoelenco"/>
        <w:numPr>
          <w:ilvl w:val="0"/>
          <w:numId w:val="30"/>
        </w:numPr>
        <w:rPr>
          <w:rFonts w:cstheme="minorHAnsi"/>
          <w:i/>
          <w:iCs/>
        </w:rPr>
      </w:pPr>
      <w:r w:rsidRPr="00946DEF">
        <w:rPr>
          <w:rFonts w:cstheme="minorHAnsi"/>
          <w:i/>
          <w:iCs/>
        </w:rPr>
        <w:t>per i mezzi pubblicitari conta la disponibilità dell’impianto e non il suo utilizzo</w:t>
      </w:r>
    </w:p>
    <w:p w14:paraId="7BE0BF4F" w14:textId="74A66C78" w:rsidR="00946DEF" w:rsidRPr="00946DEF" w:rsidRDefault="00946DEF" w:rsidP="00946DEF">
      <w:pPr>
        <w:pStyle w:val="Paragrafoelenco"/>
        <w:ind w:left="1080"/>
        <w:rPr>
          <w:rFonts w:cstheme="minorHAnsi"/>
        </w:rPr>
      </w:pPr>
    </w:p>
    <w:p w14:paraId="7BD3AD89" w14:textId="77777777" w:rsidR="001E788F" w:rsidRDefault="001E788F" w:rsidP="001E788F">
      <w:pPr>
        <w:pStyle w:val="Paragrafoelenco"/>
        <w:numPr>
          <w:ilvl w:val="0"/>
          <w:numId w:val="1"/>
        </w:numPr>
        <w:rPr>
          <w:rFonts w:cstheme="minorHAnsi"/>
        </w:rPr>
      </w:pPr>
      <w:r w:rsidRPr="00350E33">
        <w:rPr>
          <w:rFonts w:cstheme="minorHAnsi"/>
        </w:rPr>
        <w:t>Criterio di misurazione e calcolo</w:t>
      </w:r>
    </w:p>
    <w:p w14:paraId="02B56907"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superficie imponibile</w:t>
      </w:r>
    </w:p>
    <w:p w14:paraId="048AD656" w14:textId="77777777" w:rsidR="001E788F" w:rsidRPr="00A90400" w:rsidRDefault="001E788F" w:rsidP="001E788F">
      <w:pPr>
        <w:pStyle w:val="Paragrafoelenco"/>
        <w:numPr>
          <w:ilvl w:val="0"/>
          <w:numId w:val="30"/>
        </w:numPr>
        <w:rPr>
          <w:rFonts w:cstheme="minorHAnsi"/>
          <w:i/>
          <w:iCs/>
        </w:rPr>
      </w:pPr>
      <w:r w:rsidRPr="00A90400">
        <w:rPr>
          <w:rFonts w:cstheme="minorHAnsi"/>
          <w:i/>
          <w:iCs/>
        </w:rPr>
        <w:t>Il criterio di misurazione</w:t>
      </w:r>
    </w:p>
    <w:p w14:paraId="5D4D5BD6" w14:textId="77777777" w:rsidR="001E788F" w:rsidRDefault="001E788F" w:rsidP="001E788F">
      <w:pPr>
        <w:pStyle w:val="Paragrafoelenco"/>
        <w:numPr>
          <w:ilvl w:val="0"/>
          <w:numId w:val="30"/>
        </w:numPr>
        <w:rPr>
          <w:rFonts w:cstheme="minorHAnsi"/>
          <w:i/>
          <w:iCs/>
        </w:rPr>
      </w:pPr>
      <w:r w:rsidRPr="00A90400">
        <w:rPr>
          <w:rFonts w:cstheme="minorHAnsi"/>
          <w:i/>
          <w:iCs/>
        </w:rPr>
        <w:t>Il criterio di misurazione per le insegne d’esercizio</w:t>
      </w:r>
    </w:p>
    <w:p w14:paraId="7BC91338" w14:textId="77777777" w:rsidR="001E788F" w:rsidRPr="00A90400" w:rsidRDefault="001E788F" w:rsidP="001E788F">
      <w:pPr>
        <w:pStyle w:val="Paragrafoelenco"/>
        <w:ind w:left="1080"/>
        <w:rPr>
          <w:rFonts w:cstheme="minorHAnsi"/>
          <w:i/>
          <w:iCs/>
        </w:rPr>
      </w:pPr>
    </w:p>
    <w:p w14:paraId="6BF3513D" w14:textId="77777777" w:rsidR="001E788F" w:rsidRDefault="001E788F" w:rsidP="001E788F">
      <w:pPr>
        <w:pStyle w:val="Paragrafoelenco"/>
        <w:numPr>
          <w:ilvl w:val="0"/>
          <w:numId w:val="1"/>
        </w:numPr>
        <w:rPr>
          <w:rFonts w:cstheme="minorHAnsi"/>
        </w:rPr>
      </w:pPr>
      <w:r w:rsidRPr="00350E33">
        <w:rPr>
          <w:rFonts w:cstheme="minorHAnsi"/>
        </w:rPr>
        <w:t>analisi di alcune fattispecie con criteri di calcolo differenti</w:t>
      </w:r>
    </w:p>
    <w:p w14:paraId="708081C6"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pubblicità sui veicoli del TPL</w:t>
      </w:r>
    </w:p>
    <w:p w14:paraId="0CFF896F"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pubblicità realizzata sui taxi</w:t>
      </w:r>
    </w:p>
    <w:p w14:paraId="42482E95"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pubblicità sui veicoli speciali – camion vela</w:t>
      </w:r>
    </w:p>
    <w:p w14:paraId="662FDA00" w14:textId="77777777" w:rsidR="001E788F" w:rsidRDefault="001E788F" w:rsidP="001E788F">
      <w:pPr>
        <w:pStyle w:val="Paragrafoelenco"/>
        <w:numPr>
          <w:ilvl w:val="0"/>
          <w:numId w:val="30"/>
        </w:numPr>
        <w:rPr>
          <w:rFonts w:cstheme="minorHAnsi"/>
          <w:i/>
          <w:iCs/>
        </w:rPr>
      </w:pPr>
      <w:r w:rsidRPr="00A90400">
        <w:rPr>
          <w:rFonts w:cstheme="minorHAnsi"/>
          <w:i/>
          <w:iCs/>
        </w:rPr>
        <w:t>La pubblicità su veicoli aziendali</w:t>
      </w:r>
    </w:p>
    <w:p w14:paraId="7FE0EF02" w14:textId="46263755" w:rsidR="00602F49" w:rsidRDefault="00602F49" w:rsidP="001E788F">
      <w:pPr>
        <w:pStyle w:val="Paragrafoelenco"/>
        <w:numPr>
          <w:ilvl w:val="0"/>
          <w:numId w:val="30"/>
        </w:numPr>
        <w:rPr>
          <w:rFonts w:cstheme="minorHAnsi"/>
          <w:i/>
          <w:iCs/>
        </w:rPr>
      </w:pPr>
      <w:r w:rsidRPr="00602F49">
        <w:rPr>
          <w:rFonts w:cstheme="minorHAnsi"/>
          <w:i/>
          <w:iCs/>
        </w:rPr>
        <w:t>Le preinsegne</w:t>
      </w:r>
    </w:p>
    <w:p w14:paraId="480F6509" w14:textId="77777777" w:rsidR="002328DB" w:rsidRDefault="002328DB" w:rsidP="002328DB">
      <w:pPr>
        <w:pStyle w:val="Paragrafoelenco"/>
        <w:ind w:left="1080"/>
        <w:rPr>
          <w:rFonts w:cstheme="minorHAnsi"/>
          <w:i/>
          <w:iCs/>
        </w:rPr>
      </w:pPr>
    </w:p>
    <w:p w14:paraId="57679E9F" w14:textId="74F8E8D2" w:rsidR="002328DB" w:rsidRDefault="002328DB" w:rsidP="002328DB">
      <w:pPr>
        <w:pStyle w:val="Paragrafoelenco"/>
        <w:numPr>
          <w:ilvl w:val="0"/>
          <w:numId w:val="1"/>
        </w:numPr>
        <w:rPr>
          <w:rFonts w:cstheme="minorHAnsi"/>
        </w:rPr>
      </w:pPr>
      <w:r w:rsidRPr="002328DB">
        <w:rPr>
          <w:rFonts w:cstheme="minorHAnsi"/>
        </w:rPr>
        <w:t>La gestione delle Pubbliche Affissioni nella disciplina CUP</w:t>
      </w:r>
    </w:p>
    <w:p w14:paraId="44252E22" w14:textId="66D6929C" w:rsidR="002328DB" w:rsidRDefault="002328DB" w:rsidP="002328DB">
      <w:pPr>
        <w:pStyle w:val="Paragrafoelenco"/>
        <w:numPr>
          <w:ilvl w:val="0"/>
          <w:numId w:val="30"/>
        </w:numPr>
        <w:rPr>
          <w:rFonts w:cstheme="minorHAnsi"/>
          <w:i/>
          <w:iCs/>
        </w:rPr>
      </w:pPr>
      <w:r w:rsidRPr="002328DB">
        <w:rPr>
          <w:rFonts w:cstheme="minorHAnsi"/>
          <w:i/>
          <w:iCs/>
        </w:rPr>
        <w:t>Il nuovo impianto tariffario</w:t>
      </w:r>
    </w:p>
    <w:p w14:paraId="7F90AF94" w14:textId="1D9AFF11" w:rsidR="002328DB" w:rsidRDefault="002328DB" w:rsidP="002328DB">
      <w:pPr>
        <w:pStyle w:val="Paragrafoelenco"/>
        <w:numPr>
          <w:ilvl w:val="0"/>
          <w:numId w:val="30"/>
        </w:numPr>
        <w:rPr>
          <w:rFonts w:cstheme="minorHAnsi"/>
          <w:i/>
          <w:iCs/>
        </w:rPr>
      </w:pPr>
      <w:r w:rsidRPr="002328DB">
        <w:rPr>
          <w:rFonts w:cstheme="minorHAnsi"/>
          <w:i/>
          <w:iCs/>
        </w:rPr>
        <w:t>Le responsabilità in caso di manifesti con contenuto sessista, violento o discriminatorio</w:t>
      </w:r>
    </w:p>
    <w:p w14:paraId="76099D2A" w14:textId="435EF190" w:rsidR="002328DB" w:rsidRDefault="002328DB" w:rsidP="002328DB">
      <w:pPr>
        <w:pStyle w:val="Paragrafoelenco"/>
        <w:numPr>
          <w:ilvl w:val="0"/>
          <w:numId w:val="30"/>
        </w:numPr>
        <w:rPr>
          <w:rFonts w:cstheme="minorHAnsi"/>
          <w:i/>
          <w:iCs/>
        </w:rPr>
      </w:pPr>
      <w:r w:rsidRPr="002328DB">
        <w:rPr>
          <w:rFonts w:cstheme="minorHAnsi"/>
          <w:i/>
          <w:iCs/>
        </w:rPr>
        <w:t>Manifesti con contenuto osceno e contrari alla pubblica decenza</w:t>
      </w:r>
    </w:p>
    <w:p w14:paraId="351E8D8B" w14:textId="6D9F732D" w:rsidR="002328DB" w:rsidRDefault="002328DB" w:rsidP="002328DB">
      <w:pPr>
        <w:pStyle w:val="Paragrafoelenco"/>
        <w:numPr>
          <w:ilvl w:val="0"/>
          <w:numId w:val="30"/>
        </w:numPr>
        <w:rPr>
          <w:rFonts w:cstheme="minorHAnsi"/>
          <w:i/>
          <w:iCs/>
        </w:rPr>
      </w:pPr>
      <w:r w:rsidRPr="002328DB">
        <w:rPr>
          <w:rFonts w:cstheme="minorHAnsi"/>
          <w:i/>
          <w:iCs/>
        </w:rPr>
        <w:t>Introduzione del comma 4-bis, articolo 23 Codice della Strada</w:t>
      </w:r>
    </w:p>
    <w:p w14:paraId="4C5843E9" w14:textId="0E729BA5" w:rsidR="002328DB" w:rsidRPr="002328DB" w:rsidRDefault="002328DB" w:rsidP="002328DB">
      <w:pPr>
        <w:pStyle w:val="Paragrafoelenco"/>
        <w:numPr>
          <w:ilvl w:val="0"/>
          <w:numId w:val="30"/>
        </w:numPr>
        <w:rPr>
          <w:rFonts w:cstheme="minorHAnsi"/>
          <w:i/>
          <w:iCs/>
        </w:rPr>
      </w:pPr>
      <w:r w:rsidRPr="002328DB">
        <w:rPr>
          <w:rFonts w:cstheme="minorHAnsi"/>
          <w:i/>
          <w:iCs/>
        </w:rPr>
        <w:t>Manifesti con contenuto diffamatorio</w:t>
      </w:r>
    </w:p>
    <w:p w14:paraId="54CB23F7" w14:textId="77777777" w:rsidR="001E788F" w:rsidRPr="00A90400" w:rsidRDefault="001E788F" w:rsidP="001E788F">
      <w:pPr>
        <w:pStyle w:val="Paragrafoelenco"/>
        <w:ind w:left="1080"/>
        <w:rPr>
          <w:rFonts w:cstheme="minorHAnsi"/>
          <w:i/>
          <w:iCs/>
        </w:rPr>
      </w:pPr>
    </w:p>
    <w:p w14:paraId="102F9F23" w14:textId="77777777" w:rsidR="001E788F" w:rsidRDefault="001E788F" w:rsidP="001E788F">
      <w:pPr>
        <w:pStyle w:val="Paragrafoelenco"/>
        <w:numPr>
          <w:ilvl w:val="0"/>
          <w:numId w:val="1"/>
        </w:numPr>
        <w:rPr>
          <w:rFonts w:cstheme="minorHAnsi"/>
        </w:rPr>
      </w:pPr>
      <w:r w:rsidRPr="00350E33">
        <w:rPr>
          <w:rFonts w:cstheme="minorHAnsi"/>
        </w:rPr>
        <w:t>Le esenzioni e le riduzioni: la potestà dei comuni e i limiti</w:t>
      </w:r>
    </w:p>
    <w:p w14:paraId="0DF8C47B"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B del comma 833</w:t>
      </w:r>
    </w:p>
    <w:p w14:paraId="1B965018"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L del comma 833</w:t>
      </w:r>
    </w:p>
    <w:p w14:paraId="708B5F0A" w14:textId="77777777" w:rsidR="001E788F" w:rsidRPr="00A90400" w:rsidRDefault="001E788F" w:rsidP="001E788F">
      <w:pPr>
        <w:pStyle w:val="Paragrafoelenco"/>
        <w:numPr>
          <w:ilvl w:val="0"/>
          <w:numId w:val="30"/>
        </w:numPr>
        <w:rPr>
          <w:rFonts w:cstheme="minorHAnsi"/>
          <w:i/>
          <w:iCs/>
        </w:rPr>
      </w:pPr>
      <w:r w:rsidRPr="00A90400">
        <w:rPr>
          <w:rFonts w:cstheme="minorHAnsi"/>
          <w:i/>
          <w:iCs/>
        </w:rPr>
        <w:t>Il caso delle insegne degli uffici postali</w:t>
      </w:r>
    </w:p>
    <w:p w14:paraId="2DC9F6EC"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N del comma 833</w:t>
      </w:r>
    </w:p>
    <w:p w14:paraId="381291FA" w14:textId="77777777" w:rsidR="001E788F" w:rsidRPr="00A90400" w:rsidRDefault="001E788F" w:rsidP="001E788F">
      <w:pPr>
        <w:pStyle w:val="Paragrafoelenco"/>
        <w:numPr>
          <w:ilvl w:val="0"/>
          <w:numId w:val="30"/>
        </w:numPr>
        <w:rPr>
          <w:rFonts w:cstheme="minorHAnsi"/>
          <w:i/>
          <w:iCs/>
        </w:rPr>
      </w:pPr>
      <w:r w:rsidRPr="00A90400">
        <w:rPr>
          <w:rFonts w:cstheme="minorHAnsi"/>
          <w:i/>
          <w:iCs/>
        </w:rPr>
        <w:lastRenderedPageBreak/>
        <w:t>La lettera P del comma 833</w:t>
      </w:r>
    </w:p>
    <w:p w14:paraId="3B770048"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lettera Q del comma 833</w:t>
      </w:r>
    </w:p>
    <w:p w14:paraId="5F52A98A" w14:textId="77777777" w:rsidR="001E788F" w:rsidRPr="00A90400" w:rsidRDefault="001E788F" w:rsidP="001E788F">
      <w:pPr>
        <w:pStyle w:val="Paragrafoelenco"/>
        <w:numPr>
          <w:ilvl w:val="0"/>
          <w:numId w:val="30"/>
        </w:numPr>
        <w:rPr>
          <w:rFonts w:cstheme="minorHAnsi"/>
          <w:i/>
          <w:iCs/>
        </w:rPr>
      </w:pPr>
      <w:r w:rsidRPr="00A90400">
        <w:rPr>
          <w:rFonts w:cstheme="minorHAnsi"/>
          <w:i/>
          <w:iCs/>
        </w:rPr>
        <w:t>Le riduzioni in ambito CUP</w:t>
      </w:r>
    </w:p>
    <w:p w14:paraId="013EF5BE" w14:textId="77777777" w:rsidR="001E788F" w:rsidRDefault="001E788F" w:rsidP="001E788F">
      <w:pPr>
        <w:jc w:val="center"/>
        <w:rPr>
          <w:rFonts w:cstheme="minorHAnsi"/>
        </w:rPr>
      </w:pPr>
    </w:p>
    <w:p w14:paraId="2E588049" w14:textId="77777777" w:rsidR="00FE54BD" w:rsidRDefault="00FE54BD" w:rsidP="001E788F">
      <w:pPr>
        <w:jc w:val="center"/>
        <w:rPr>
          <w:rFonts w:cstheme="minorHAnsi"/>
        </w:rPr>
      </w:pPr>
    </w:p>
    <w:p w14:paraId="0105344C" w14:textId="3826E2D6" w:rsidR="001E788F" w:rsidRDefault="001E788F" w:rsidP="001E788F">
      <w:pPr>
        <w:jc w:val="center"/>
        <w:rPr>
          <w:rFonts w:cstheme="minorHAnsi"/>
          <w:b/>
          <w:bCs/>
        </w:rPr>
      </w:pPr>
      <w:r w:rsidRPr="00350E33">
        <w:rPr>
          <w:rFonts w:cstheme="minorHAnsi"/>
          <w:b/>
          <w:bCs/>
        </w:rPr>
        <w:t>PARTE II - L’attività di accertamento per le occupazioni di suolo pubblico</w:t>
      </w:r>
    </w:p>
    <w:p w14:paraId="73DA2D83" w14:textId="77777777" w:rsidR="001E788F" w:rsidRDefault="001E788F" w:rsidP="001E788F">
      <w:pPr>
        <w:pStyle w:val="Paragrafoelenco"/>
        <w:numPr>
          <w:ilvl w:val="0"/>
          <w:numId w:val="1"/>
        </w:numPr>
        <w:rPr>
          <w:rFonts w:cstheme="minorHAnsi"/>
        </w:rPr>
      </w:pPr>
      <w:r w:rsidRPr="00350E33">
        <w:rPr>
          <w:rFonts w:cstheme="minorHAnsi"/>
        </w:rPr>
        <w:t xml:space="preserve">Presupposto del canone in relazione alle occupazioni di suolo pubblico </w:t>
      </w:r>
    </w:p>
    <w:p w14:paraId="1410EA63" w14:textId="77777777" w:rsidR="001E788F" w:rsidRPr="00A90400" w:rsidRDefault="001E788F" w:rsidP="001E788F">
      <w:pPr>
        <w:pStyle w:val="Paragrafoelenco"/>
        <w:numPr>
          <w:ilvl w:val="0"/>
          <w:numId w:val="30"/>
        </w:numPr>
        <w:rPr>
          <w:rFonts w:cstheme="minorHAnsi"/>
          <w:i/>
          <w:iCs/>
        </w:rPr>
      </w:pPr>
      <w:r w:rsidRPr="00A90400">
        <w:rPr>
          <w:rFonts w:cstheme="minorHAnsi"/>
          <w:i/>
          <w:iCs/>
        </w:rPr>
        <w:t>Patrimonio disponibile e indisponibile</w:t>
      </w:r>
    </w:p>
    <w:p w14:paraId="67FC8BBD"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L'applicazione del CUP alle occupazioni su aree private ad uso pubblico</w:t>
      </w:r>
    </w:p>
    <w:p w14:paraId="5E89BF34" w14:textId="77777777" w:rsidR="001E788F" w:rsidRDefault="001E788F" w:rsidP="001E788F">
      <w:pPr>
        <w:pStyle w:val="Paragrafoelenco"/>
        <w:numPr>
          <w:ilvl w:val="0"/>
          <w:numId w:val="30"/>
        </w:numPr>
        <w:rPr>
          <w:rFonts w:cstheme="minorHAnsi"/>
          <w:i/>
          <w:iCs/>
        </w:rPr>
      </w:pPr>
      <w:r w:rsidRPr="00A90400">
        <w:rPr>
          <w:rFonts w:cstheme="minorHAnsi"/>
          <w:i/>
          <w:iCs/>
        </w:rPr>
        <w:t>I requisiti della dicatio ad patriam</w:t>
      </w:r>
    </w:p>
    <w:p w14:paraId="65791D28" w14:textId="77777777" w:rsidR="001E788F" w:rsidRPr="00A90400" w:rsidRDefault="001E788F" w:rsidP="001E788F">
      <w:pPr>
        <w:pStyle w:val="Paragrafoelenco"/>
        <w:ind w:left="1080"/>
        <w:rPr>
          <w:rFonts w:cstheme="minorHAnsi"/>
          <w:i/>
          <w:iCs/>
        </w:rPr>
      </w:pPr>
    </w:p>
    <w:p w14:paraId="72607D9E" w14:textId="77777777" w:rsidR="001E788F" w:rsidRDefault="001E788F" w:rsidP="001E788F">
      <w:pPr>
        <w:pStyle w:val="Paragrafoelenco"/>
        <w:numPr>
          <w:ilvl w:val="0"/>
          <w:numId w:val="1"/>
        </w:numPr>
        <w:rPr>
          <w:rFonts w:cstheme="minorHAnsi"/>
        </w:rPr>
      </w:pPr>
      <w:r w:rsidRPr="00350E33">
        <w:rPr>
          <w:rFonts w:cstheme="minorHAnsi"/>
        </w:rPr>
        <w:t xml:space="preserve">Soggettività attiva: questioni di competenza tra Enti territoriali </w:t>
      </w:r>
    </w:p>
    <w:p w14:paraId="7ABFFA6D" w14:textId="77777777" w:rsidR="001E788F" w:rsidRDefault="001E788F" w:rsidP="001E788F">
      <w:pPr>
        <w:pStyle w:val="Paragrafoelenco"/>
        <w:numPr>
          <w:ilvl w:val="0"/>
          <w:numId w:val="30"/>
        </w:numPr>
        <w:rPr>
          <w:rFonts w:cstheme="minorHAnsi"/>
          <w:i/>
          <w:iCs/>
        </w:rPr>
      </w:pPr>
      <w:r w:rsidRPr="00A90400">
        <w:rPr>
          <w:rFonts w:cstheme="minorHAnsi"/>
          <w:i/>
          <w:iCs/>
        </w:rPr>
        <w:t>La questione dell’applicazione del comma 820</w:t>
      </w:r>
    </w:p>
    <w:p w14:paraId="31F71452" w14:textId="77777777" w:rsidR="001E788F" w:rsidRPr="00A90400" w:rsidRDefault="001E788F" w:rsidP="001E788F">
      <w:pPr>
        <w:pStyle w:val="Paragrafoelenco"/>
        <w:ind w:left="1080"/>
        <w:rPr>
          <w:rFonts w:cstheme="minorHAnsi"/>
          <w:i/>
          <w:iCs/>
        </w:rPr>
      </w:pPr>
    </w:p>
    <w:p w14:paraId="6ED356D7" w14:textId="77777777" w:rsidR="001E788F" w:rsidRDefault="001E788F" w:rsidP="001E788F">
      <w:pPr>
        <w:pStyle w:val="Paragrafoelenco"/>
        <w:numPr>
          <w:ilvl w:val="0"/>
          <w:numId w:val="1"/>
        </w:numPr>
        <w:rPr>
          <w:rFonts w:cstheme="minorHAnsi"/>
        </w:rPr>
      </w:pPr>
      <w:r w:rsidRPr="00350E33">
        <w:rPr>
          <w:rFonts w:cstheme="minorHAnsi"/>
        </w:rPr>
        <w:t>Soggettività passiva e titolo amministrativo: cosa è cambiato con l’avvento del canone</w:t>
      </w:r>
    </w:p>
    <w:p w14:paraId="4515A03C" w14:textId="3D91DFEA" w:rsidR="00971DB9" w:rsidRPr="00971DB9" w:rsidRDefault="00971DB9" w:rsidP="00971DB9">
      <w:pPr>
        <w:pStyle w:val="Paragrafoelenco"/>
        <w:numPr>
          <w:ilvl w:val="0"/>
          <w:numId w:val="30"/>
        </w:numPr>
        <w:rPr>
          <w:rFonts w:cstheme="minorHAnsi"/>
          <w:i/>
          <w:iCs/>
        </w:rPr>
      </w:pPr>
      <w:r w:rsidRPr="00971DB9">
        <w:rPr>
          <w:rFonts w:cstheme="minorHAnsi"/>
          <w:i/>
          <w:iCs/>
        </w:rPr>
        <w:t xml:space="preserve">la sola concessione </w:t>
      </w:r>
      <w:r>
        <w:rPr>
          <w:rFonts w:cstheme="minorHAnsi"/>
          <w:i/>
          <w:iCs/>
        </w:rPr>
        <w:t xml:space="preserve">di suolo pubblico </w:t>
      </w:r>
      <w:r w:rsidR="006A70C5">
        <w:rPr>
          <w:rFonts w:cstheme="minorHAnsi"/>
          <w:i/>
          <w:iCs/>
        </w:rPr>
        <w:t xml:space="preserve">fa </w:t>
      </w:r>
      <w:r w:rsidR="006A70C5" w:rsidRPr="00971DB9">
        <w:rPr>
          <w:rFonts w:cstheme="minorHAnsi"/>
          <w:i/>
          <w:iCs/>
        </w:rPr>
        <w:t>scattare</w:t>
      </w:r>
      <w:r w:rsidRPr="00971DB9">
        <w:rPr>
          <w:rFonts w:cstheme="minorHAnsi"/>
          <w:i/>
          <w:iCs/>
        </w:rPr>
        <w:t xml:space="preserve"> il </w:t>
      </w:r>
      <w:r w:rsidR="009F3C39">
        <w:rPr>
          <w:rFonts w:cstheme="minorHAnsi"/>
          <w:i/>
          <w:iCs/>
        </w:rPr>
        <w:t xml:space="preserve">pagamento del </w:t>
      </w:r>
      <w:r w:rsidRPr="00971DB9">
        <w:rPr>
          <w:rFonts w:cstheme="minorHAnsi"/>
          <w:i/>
          <w:iCs/>
        </w:rPr>
        <w:t>CUP</w:t>
      </w:r>
    </w:p>
    <w:p w14:paraId="3CB77A21" w14:textId="77777777" w:rsidR="001E788F" w:rsidRPr="00350E33" w:rsidRDefault="001E788F" w:rsidP="001E788F">
      <w:pPr>
        <w:pStyle w:val="Paragrafoelenco"/>
        <w:rPr>
          <w:rFonts w:cstheme="minorHAnsi"/>
        </w:rPr>
      </w:pPr>
    </w:p>
    <w:p w14:paraId="65D51FEC" w14:textId="77777777" w:rsidR="001E788F" w:rsidRDefault="001E788F" w:rsidP="001E788F">
      <w:pPr>
        <w:pStyle w:val="Paragrafoelenco"/>
        <w:numPr>
          <w:ilvl w:val="0"/>
          <w:numId w:val="1"/>
        </w:numPr>
        <w:rPr>
          <w:rFonts w:cstheme="minorHAnsi"/>
        </w:rPr>
      </w:pPr>
      <w:r w:rsidRPr="00350E33">
        <w:rPr>
          <w:rFonts w:cstheme="minorHAnsi"/>
        </w:rPr>
        <w:t>Criterio di misurazione e calcolo</w:t>
      </w:r>
    </w:p>
    <w:p w14:paraId="3C369C11" w14:textId="77777777" w:rsidR="001E788F" w:rsidRPr="00A90400" w:rsidRDefault="001E788F" w:rsidP="001E788F">
      <w:pPr>
        <w:pStyle w:val="Paragrafoelenco"/>
        <w:numPr>
          <w:ilvl w:val="0"/>
          <w:numId w:val="30"/>
        </w:numPr>
        <w:rPr>
          <w:rFonts w:cstheme="minorHAnsi"/>
          <w:i/>
          <w:iCs/>
        </w:rPr>
      </w:pPr>
      <w:r w:rsidRPr="00A90400">
        <w:rPr>
          <w:rFonts w:cstheme="minorHAnsi"/>
          <w:i/>
          <w:iCs/>
        </w:rPr>
        <w:t>Gli elementi che compongono la formazione del calcolo</w:t>
      </w:r>
    </w:p>
    <w:p w14:paraId="160E1145"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durata dell’occupazione</w:t>
      </w:r>
    </w:p>
    <w:p w14:paraId="34B9366B"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superficie dell’occupazione</w:t>
      </w:r>
    </w:p>
    <w:p w14:paraId="4069831C" w14:textId="77777777" w:rsidR="001E788F" w:rsidRPr="00A90400" w:rsidRDefault="001E788F" w:rsidP="001E788F">
      <w:pPr>
        <w:pStyle w:val="Paragrafoelenco"/>
        <w:numPr>
          <w:ilvl w:val="0"/>
          <w:numId w:val="30"/>
        </w:numPr>
        <w:rPr>
          <w:rFonts w:cstheme="minorHAnsi"/>
          <w:i/>
          <w:iCs/>
        </w:rPr>
      </w:pPr>
      <w:r w:rsidRPr="00A90400">
        <w:rPr>
          <w:rFonts w:cstheme="minorHAnsi"/>
          <w:i/>
          <w:iCs/>
        </w:rPr>
        <w:t>La tipologia e la finalità dell’occupazione</w:t>
      </w:r>
    </w:p>
    <w:p w14:paraId="2AD793A7" w14:textId="77777777" w:rsidR="001E788F" w:rsidRDefault="001E788F" w:rsidP="001E788F">
      <w:pPr>
        <w:pStyle w:val="Paragrafoelenco"/>
        <w:numPr>
          <w:ilvl w:val="0"/>
          <w:numId w:val="30"/>
        </w:numPr>
        <w:rPr>
          <w:rFonts w:cstheme="minorHAnsi"/>
          <w:i/>
          <w:iCs/>
        </w:rPr>
      </w:pPr>
      <w:r w:rsidRPr="00A90400">
        <w:rPr>
          <w:rFonts w:cstheme="minorHAnsi"/>
          <w:i/>
          <w:iCs/>
        </w:rPr>
        <w:t>La zona occupata del territorio</w:t>
      </w:r>
    </w:p>
    <w:p w14:paraId="2B483646" w14:textId="77777777" w:rsidR="001E788F" w:rsidRPr="00A90400" w:rsidRDefault="001E788F" w:rsidP="001E788F">
      <w:pPr>
        <w:pStyle w:val="Paragrafoelenco"/>
        <w:ind w:left="1080"/>
        <w:rPr>
          <w:rFonts w:cstheme="minorHAnsi"/>
          <w:i/>
          <w:iCs/>
        </w:rPr>
      </w:pPr>
    </w:p>
    <w:p w14:paraId="0C56F5A6" w14:textId="77777777" w:rsidR="001E788F" w:rsidRDefault="001E788F" w:rsidP="001E788F">
      <w:pPr>
        <w:pStyle w:val="Paragrafoelenco"/>
        <w:numPr>
          <w:ilvl w:val="0"/>
          <w:numId w:val="1"/>
        </w:numPr>
        <w:rPr>
          <w:rFonts w:cstheme="minorHAnsi"/>
        </w:rPr>
      </w:pPr>
      <w:r w:rsidRPr="00350E33">
        <w:rPr>
          <w:rFonts w:cstheme="minorHAnsi"/>
        </w:rPr>
        <w:t>analisi di alcune fattispecie con criteri di calcolo differenti</w:t>
      </w:r>
    </w:p>
    <w:p w14:paraId="7F1A8917" w14:textId="77777777" w:rsidR="001E788F" w:rsidRPr="008F45B7" w:rsidRDefault="001E788F" w:rsidP="001E788F">
      <w:pPr>
        <w:pStyle w:val="Paragrafoelenco"/>
        <w:numPr>
          <w:ilvl w:val="0"/>
          <w:numId w:val="30"/>
        </w:numPr>
        <w:rPr>
          <w:rFonts w:cstheme="minorHAnsi"/>
          <w:i/>
          <w:iCs/>
        </w:rPr>
      </w:pPr>
      <w:r w:rsidRPr="008F45B7">
        <w:rPr>
          <w:rFonts w:cstheme="minorHAnsi"/>
          <w:i/>
          <w:iCs/>
        </w:rPr>
        <w:t>I passi carrabili</w:t>
      </w:r>
    </w:p>
    <w:p w14:paraId="380A2281" w14:textId="77777777" w:rsidR="001E788F" w:rsidRPr="008F45B7" w:rsidRDefault="001E788F" w:rsidP="001E788F">
      <w:pPr>
        <w:pStyle w:val="Paragrafoelenco"/>
        <w:numPr>
          <w:ilvl w:val="0"/>
          <w:numId w:val="30"/>
        </w:numPr>
        <w:rPr>
          <w:rFonts w:cstheme="minorHAnsi"/>
          <w:i/>
          <w:iCs/>
        </w:rPr>
      </w:pPr>
      <w:r w:rsidRPr="008F45B7">
        <w:rPr>
          <w:rFonts w:cstheme="minorHAnsi"/>
          <w:i/>
          <w:iCs/>
        </w:rPr>
        <w:t>Griglie e intercapedini</w:t>
      </w:r>
    </w:p>
    <w:p w14:paraId="77DA7F1C" w14:textId="77777777" w:rsidR="001E788F" w:rsidRPr="008F45B7" w:rsidRDefault="001E788F" w:rsidP="001E788F">
      <w:pPr>
        <w:pStyle w:val="Paragrafoelenco"/>
        <w:numPr>
          <w:ilvl w:val="0"/>
          <w:numId w:val="30"/>
        </w:numPr>
        <w:rPr>
          <w:rFonts w:cstheme="minorHAnsi"/>
          <w:i/>
          <w:iCs/>
        </w:rPr>
      </w:pPr>
      <w:r w:rsidRPr="008F45B7">
        <w:rPr>
          <w:rFonts w:cstheme="minorHAnsi"/>
          <w:i/>
          <w:iCs/>
        </w:rPr>
        <w:t>Viadotti autostradali</w:t>
      </w:r>
    </w:p>
    <w:p w14:paraId="144B439F" w14:textId="77777777" w:rsidR="001E788F" w:rsidRDefault="001E788F" w:rsidP="001E788F">
      <w:pPr>
        <w:pStyle w:val="Paragrafoelenco"/>
        <w:numPr>
          <w:ilvl w:val="0"/>
          <w:numId w:val="30"/>
        </w:numPr>
        <w:rPr>
          <w:rFonts w:cstheme="minorHAnsi"/>
          <w:i/>
          <w:iCs/>
        </w:rPr>
      </w:pPr>
      <w:r w:rsidRPr="008F45B7">
        <w:rPr>
          <w:rFonts w:cstheme="minorHAnsi"/>
          <w:i/>
          <w:iCs/>
        </w:rPr>
        <w:t>Scavi per la manutenzione e la posa delle reti</w:t>
      </w:r>
    </w:p>
    <w:p w14:paraId="266DD459" w14:textId="77777777" w:rsidR="001E788F" w:rsidRPr="008F45B7" w:rsidRDefault="001E788F" w:rsidP="001E788F">
      <w:pPr>
        <w:pStyle w:val="Paragrafoelenco"/>
        <w:ind w:left="1080"/>
        <w:rPr>
          <w:rFonts w:cstheme="minorHAnsi"/>
          <w:i/>
          <w:iCs/>
        </w:rPr>
      </w:pPr>
    </w:p>
    <w:p w14:paraId="5E782CE7" w14:textId="77777777" w:rsidR="001E788F" w:rsidRDefault="001E788F" w:rsidP="001E788F">
      <w:pPr>
        <w:pStyle w:val="Paragrafoelenco"/>
        <w:numPr>
          <w:ilvl w:val="0"/>
          <w:numId w:val="1"/>
        </w:numPr>
        <w:rPr>
          <w:rFonts w:cstheme="minorHAnsi"/>
        </w:rPr>
      </w:pPr>
      <w:r w:rsidRPr="00350E33">
        <w:rPr>
          <w:rFonts w:cstheme="minorHAnsi"/>
        </w:rPr>
        <w:t>Le esenzioni e le riduzioni: la potestà dei comuni e i limiti</w:t>
      </w:r>
    </w:p>
    <w:p w14:paraId="435F7A33" w14:textId="77777777" w:rsidR="001E788F" w:rsidRDefault="001E788F" w:rsidP="001E788F">
      <w:pPr>
        <w:pStyle w:val="Paragrafoelenco"/>
        <w:numPr>
          <w:ilvl w:val="0"/>
          <w:numId w:val="30"/>
        </w:numPr>
        <w:rPr>
          <w:rFonts w:cstheme="minorHAnsi"/>
          <w:i/>
          <w:iCs/>
        </w:rPr>
      </w:pPr>
      <w:r w:rsidRPr="008F45B7">
        <w:rPr>
          <w:rFonts w:cstheme="minorHAnsi"/>
          <w:i/>
          <w:iCs/>
        </w:rPr>
        <w:t>La lettera A del comma 833</w:t>
      </w:r>
    </w:p>
    <w:p w14:paraId="4AE758F8" w14:textId="1C9D425B" w:rsidR="006F054C" w:rsidRDefault="006F054C" w:rsidP="001E788F">
      <w:pPr>
        <w:pStyle w:val="Paragrafoelenco"/>
        <w:numPr>
          <w:ilvl w:val="0"/>
          <w:numId w:val="30"/>
        </w:numPr>
        <w:rPr>
          <w:rFonts w:cstheme="minorHAnsi"/>
          <w:i/>
          <w:iCs/>
        </w:rPr>
      </w:pPr>
      <w:r w:rsidRPr="006F054C">
        <w:rPr>
          <w:rFonts w:cstheme="minorHAnsi"/>
          <w:i/>
          <w:iCs/>
        </w:rPr>
        <w:t>Una nuova linea interpretativa sull</w:t>
      </w:r>
      <w:r>
        <w:rPr>
          <w:rFonts w:cstheme="minorHAnsi"/>
          <w:i/>
          <w:iCs/>
        </w:rPr>
        <w:t>’esenzione prevista alla</w:t>
      </w:r>
      <w:r w:rsidRPr="006F054C">
        <w:rPr>
          <w:rFonts w:cstheme="minorHAnsi"/>
          <w:i/>
          <w:iCs/>
        </w:rPr>
        <w:t xml:space="preserve"> lettera A del comma 833</w:t>
      </w:r>
    </w:p>
    <w:p w14:paraId="40DFE007" w14:textId="77777777" w:rsidR="001E788F" w:rsidRDefault="001E788F" w:rsidP="001E788F">
      <w:pPr>
        <w:pStyle w:val="Paragrafoelenco"/>
        <w:numPr>
          <w:ilvl w:val="0"/>
          <w:numId w:val="30"/>
        </w:numPr>
        <w:rPr>
          <w:rFonts w:cstheme="minorHAnsi"/>
          <w:i/>
          <w:iCs/>
        </w:rPr>
      </w:pPr>
      <w:r w:rsidRPr="008F45B7">
        <w:rPr>
          <w:rFonts w:cstheme="minorHAnsi"/>
          <w:i/>
          <w:iCs/>
        </w:rPr>
        <w:t>La lettera D del comma 833</w:t>
      </w:r>
    </w:p>
    <w:p w14:paraId="67A23CCA" w14:textId="77777777" w:rsidR="001E788F" w:rsidRDefault="001E788F" w:rsidP="001E788F">
      <w:pPr>
        <w:pStyle w:val="Paragrafoelenco"/>
        <w:numPr>
          <w:ilvl w:val="0"/>
          <w:numId w:val="30"/>
        </w:numPr>
        <w:rPr>
          <w:rFonts w:cstheme="minorHAnsi"/>
          <w:i/>
          <w:iCs/>
        </w:rPr>
      </w:pPr>
      <w:r w:rsidRPr="008F45B7">
        <w:rPr>
          <w:rFonts w:cstheme="minorHAnsi"/>
          <w:i/>
          <w:iCs/>
        </w:rPr>
        <w:t>La lettera F del comma 833</w:t>
      </w:r>
    </w:p>
    <w:p w14:paraId="5602FFD3" w14:textId="77777777" w:rsidR="001E788F" w:rsidRDefault="001E788F" w:rsidP="001E788F">
      <w:pPr>
        <w:pStyle w:val="Paragrafoelenco"/>
        <w:numPr>
          <w:ilvl w:val="0"/>
          <w:numId w:val="30"/>
        </w:numPr>
        <w:rPr>
          <w:rFonts w:cstheme="minorHAnsi"/>
          <w:i/>
          <w:iCs/>
        </w:rPr>
      </w:pPr>
      <w:r w:rsidRPr="008F45B7">
        <w:rPr>
          <w:rFonts w:cstheme="minorHAnsi"/>
          <w:i/>
          <w:iCs/>
        </w:rPr>
        <w:t>La lettera R del comma 833</w:t>
      </w:r>
    </w:p>
    <w:p w14:paraId="4C1D37D0" w14:textId="77777777" w:rsidR="001E788F" w:rsidRDefault="001E788F" w:rsidP="001E788F">
      <w:pPr>
        <w:pStyle w:val="Paragrafoelenco"/>
        <w:numPr>
          <w:ilvl w:val="0"/>
          <w:numId w:val="30"/>
        </w:numPr>
        <w:rPr>
          <w:rFonts w:cstheme="minorHAnsi"/>
          <w:i/>
          <w:iCs/>
        </w:rPr>
      </w:pPr>
      <w:r w:rsidRPr="008F45B7">
        <w:rPr>
          <w:rFonts w:cstheme="minorHAnsi"/>
          <w:i/>
          <w:iCs/>
        </w:rPr>
        <w:t>Le riduzioni in ambito CUP</w:t>
      </w:r>
    </w:p>
    <w:p w14:paraId="17F31190" w14:textId="77777777" w:rsidR="001E788F" w:rsidRPr="008F45B7" w:rsidRDefault="001E788F" w:rsidP="001E788F">
      <w:pPr>
        <w:pStyle w:val="Paragrafoelenco"/>
        <w:ind w:left="1080"/>
        <w:rPr>
          <w:rFonts w:cstheme="minorHAnsi"/>
          <w:i/>
          <w:iCs/>
        </w:rPr>
      </w:pPr>
    </w:p>
    <w:p w14:paraId="62F58379" w14:textId="77777777" w:rsidR="001E788F" w:rsidRDefault="001E788F" w:rsidP="001E788F">
      <w:pPr>
        <w:pStyle w:val="Paragrafoelenco"/>
        <w:numPr>
          <w:ilvl w:val="0"/>
          <w:numId w:val="1"/>
        </w:numPr>
        <w:rPr>
          <w:rFonts w:cstheme="minorHAnsi"/>
        </w:rPr>
      </w:pPr>
      <w:bookmarkStart w:id="0" w:name="_Hlk205288498"/>
      <w:r w:rsidRPr="00350E33">
        <w:rPr>
          <w:rFonts w:cstheme="minorHAnsi"/>
        </w:rPr>
        <w:t>Occupazioni per la fornitura servizi di rete e Antenne e ripetitori</w:t>
      </w:r>
    </w:p>
    <w:p w14:paraId="7FC1A1B4" w14:textId="77777777" w:rsidR="001E788F" w:rsidRDefault="001E788F" w:rsidP="001E788F">
      <w:pPr>
        <w:pStyle w:val="Paragrafoelenco"/>
        <w:numPr>
          <w:ilvl w:val="0"/>
          <w:numId w:val="30"/>
        </w:numPr>
        <w:rPr>
          <w:rFonts w:cstheme="minorHAnsi"/>
          <w:i/>
          <w:iCs/>
        </w:rPr>
      </w:pPr>
      <w:r w:rsidRPr="008F45B7">
        <w:rPr>
          <w:rFonts w:cstheme="minorHAnsi"/>
          <w:i/>
          <w:iCs/>
        </w:rPr>
        <w:t>Settore idrico</w:t>
      </w:r>
    </w:p>
    <w:p w14:paraId="4265740C" w14:textId="77777777" w:rsidR="001E788F" w:rsidRDefault="001E788F" w:rsidP="001E788F">
      <w:pPr>
        <w:pStyle w:val="Paragrafoelenco"/>
        <w:numPr>
          <w:ilvl w:val="0"/>
          <w:numId w:val="30"/>
        </w:numPr>
        <w:rPr>
          <w:rFonts w:cstheme="minorHAnsi"/>
          <w:i/>
          <w:iCs/>
        </w:rPr>
      </w:pPr>
      <w:r w:rsidRPr="008F45B7">
        <w:rPr>
          <w:rFonts w:cstheme="minorHAnsi"/>
          <w:i/>
          <w:iCs/>
        </w:rPr>
        <w:t>Settore telefonia e fibra</w:t>
      </w:r>
    </w:p>
    <w:p w14:paraId="4921BB5D" w14:textId="77777777" w:rsidR="001E788F" w:rsidRDefault="001E788F" w:rsidP="001E788F">
      <w:pPr>
        <w:pStyle w:val="Paragrafoelenco"/>
        <w:numPr>
          <w:ilvl w:val="0"/>
          <w:numId w:val="30"/>
        </w:numPr>
        <w:rPr>
          <w:rFonts w:cstheme="minorHAnsi"/>
          <w:i/>
          <w:iCs/>
        </w:rPr>
      </w:pPr>
      <w:r w:rsidRPr="008F45B7">
        <w:rPr>
          <w:rFonts w:cstheme="minorHAnsi"/>
          <w:i/>
          <w:iCs/>
        </w:rPr>
        <w:t>Settore dell’energia elettrica e Gas</w:t>
      </w:r>
    </w:p>
    <w:p w14:paraId="2E1DB1CF" w14:textId="77777777" w:rsidR="001E788F" w:rsidRDefault="001E788F" w:rsidP="001E788F">
      <w:pPr>
        <w:pStyle w:val="Paragrafoelenco"/>
        <w:numPr>
          <w:ilvl w:val="0"/>
          <w:numId w:val="30"/>
        </w:numPr>
        <w:rPr>
          <w:rFonts w:cstheme="minorHAnsi"/>
          <w:i/>
          <w:iCs/>
        </w:rPr>
      </w:pPr>
      <w:r w:rsidRPr="008F45B7">
        <w:rPr>
          <w:rFonts w:cstheme="minorHAnsi"/>
          <w:i/>
          <w:iCs/>
        </w:rPr>
        <w:t>Aziende strumentali all’erogazione dei servizi di rete</w:t>
      </w:r>
    </w:p>
    <w:p w14:paraId="443B0F91" w14:textId="77777777" w:rsidR="001E788F" w:rsidRDefault="001E788F" w:rsidP="001E788F">
      <w:pPr>
        <w:pStyle w:val="Paragrafoelenco"/>
        <w:numPr>
          <w:ilvl w:val="0"/>
          <w:numId w:val="30"/>
        </w:numPr>
        <w:rPr>
          <w:rFonts w:cstheme="minorHAnsi"/>
          <w:i/>
          <w:iCs/>
        </w:rPr>
      </w:pPr>
      <w:r w:rsidRPr="008F45B7">
        <w:rPr>
          <w:rFonts w:cstheme="minorHAnsi"/>
          <w:i/>
          <w:iCs/>
        </w:rPr>
        <w:t>Le società che svolgono attività strumentali nel settore dell’energia elettrica</w:t>
      </w:r>
    </w:p>
    <w:p w14:paraId="28D0FE73" w14:textId="77777777" w:rsidR="001E788F" w:rsidRDefault="001E788F" w:rsidP="001E788F">
      <w:pPr>
        <w:pStyle w:val="Paragrafoelenco"/>
        <w:numPr>
          <w:ilvl w:val="0"/>
          <w:numId w:val="30"/>
        </w:numPr>
        <w:rPr>
          <w:rFonts w:cstheme="minorHAnsi"/>
          <w:i/>
          <w:iCs/>
        </w:rPr>
      </w:pPr>
      <w:r w:rsidRPr="00443A2F">
        <w:rPr>
          <w:rFonts w:cstheme="minorHAnsi"/>
          <w:i/>
          <w:iCs/>
        </w:rPr>
        <w:lastRenderedPageBreak/>
        <w:t>Il Canone per i servizi di rete a favore delle Province</w:t>
      </w:r>
    </w:p>
    <w:p w14:paraId="74BE5445" w14:textId="77777777" w:rsidR="001E788F" w:rsidRDefault="001E788F" w:rsidP="001E788F">
      <w:pPr>
        <w:pStyle w:val="Paragrafoelenco"/>
        <w:numPr>
          <w:ilvl w:val="0"/>
          <w:numId w:val="30"/>
        </w:numPr>
        <w:rPr>
          <w:rFonts w:cstheme="minorHAnsi"/>
          <w:i/>
          <w:iCs/>
        </w:rPr>
      </w:pPr>
      <w:r w:rsidRPr="008F45B7">
        <w:rPr>
          <w:rFonts w:cstheme="minorHAnsi"/>
          <w:i/>
          <w:iCs/>
        </w:rPr>
        <w:t>Antenne e ripetitori</w:t>
      </w:r>
    </w:p>
    <w:p w14:paraId="04E09EED" w14:textId="77777777" w:rsidR="00B5160D" w:rsidRDefault="00B5160D" w:rsidP="00B5160D">
      <w:pPr>
        <w:pStyle w:val="Paragrafoelenco"/>
        <w:ind w:left="1080"/>
        <w:rPr>
          <w:rFonts w:cstheme="minorHAnsi"/>
          <w:i/>
          <w:iCs/>
        </w:rPr>
      </w:pPr>
    </w:p>
    <w:p w14:paraId="650F05C4" w14:textId="4AD63E42" w:rsidR="00B5160D" w:rsidRDefault="00B5160D" w:rsidP="00B5160D">
      <w:pPr>
        <w:pStyle w:val="Paragrafoelenco"/>
        <w:numPr>
          <w:ilvl w:val="0"/>
          <w:numId w:val="1"/>
        </w:numPr>
        <w:rPr>
          <w:rFonts w:cstheme="minorHAnsi"/>
        </w:rPr>
      </w:pPr>
      <w:r w:rsidRPr="00B5160D">
        <w:rPr>
          <w:rFonts w:cstheme="minorHAnsi"/>
        </w:rPr>
        <w:t>Il canone mercatale</w:t>
      </w:r>
    </w:p>
    <w:p w14:paraId="654B5F86" w14:textId="2925F77F" w:rsidR="00C926DF" w:rsidRPr="00C926DF" w:rsidRDefault="00C926DF" w:rsidP="00C926DF">
      <w:pPr>
        <w:pStyle w:val="Paragrafoelenco"/>
        <w:numPr>
          <w:ilvl w:val="0"/>
          <w:numId w:val="30"/>
        </w:numPr>
        <w:rPr>
          <w:rFonts w:cstheme="minorHAnsi"/>
          <w:i/>
          <w:iCs/>
        </w:rPr>
      </w:pPr>
      <w:r w:rsidRPr="00C926DF">
        <w:rPr>
          <w:rFonts w:cstheme="minorHAnsi"/>
          <w:i/>
          <w:iCs/>
        </w:rPr>
        <w:t>La risoluzione ministeriale 1/DF del 31 gennaio 2022</w:t>
      </w:r>
    </w:p>
    <w:p w14:paraId="4DC1D23D" w14:textId="4A4848AD" w:rsidR="00C926DF" w:rsidRPr="00C926DF" w:rsidRDefault="00C926DF" w:rsidP="00C926DF">
      <w:pPr>
        <w:pStyle w:val="Paragrafoelenco"/>
        <w:numPr>
          <w:ilvl w:val="0"/>
          <w:numId w:val="30"/>
        </w:numPr>
        <w:rPr>
          <w:rFonts w:cstheme="minorHAnsi"/>
          <w:i/>
          <w:iCs/>
        </w:rPr>
      </w:pPr>
      <w:r w:rsidRPr="00C926DF">
        <w:rPr>
          <w:rFonts w:cstheme="minorHAnsi"/>
          <w:i/>
          <w:iCs/>
        </w:rPr>
        <w:t>I problemi di calcolo del canone Mercatale</w:t>
      </w:r>
    </w:p>
    <w:p w14:paraId="2297DB74" w14:textId="306559A2" w:rsidR="00C926DF" w:rsidRDefault="00C926DF" w:rsidP="00C926DF">
      <w:pPr>
        <w:pStyle w:val="Paragrafoelenco"/>
        <w:numPr>
          <w:ilvl w:val="0"/>
          <w:numId w:val="30"/>
        </w:numPr>
        <w:rPr>
          <w:rFonts w:cstheme="minorHAnsi"/>
          <w:i/>
          <w:iCs/>
        </w:rPr>
      </w:pPr>
      <w:r w:rsidRPr="00C926DF">
        <w:rPr>
          <w:rFonts w:cstheme="minorHAnsi"/>
          <w:i/>
          <w:iCs/>
        </w:rPr>
        <w:t>Per il TAR il canone mercatale non si applica a fiere e sagre</w:t>
      </w:r>
    </w:p>
    <w:p w14:paraId="116B8CD0" w14:textId="14BEB110" w:rsidR="00C926DF" w:rsidRDefault="0034332A" w:rsidP="00C926DF">
      <w:pPr>
        <w:pStyle w:val="Paragrafoelenco"/>
        <w:numPr>
          <w:ilvl w:val="0"/>
          <w:numId w:val="30"/>
        </w:numPr>
        <w:rPr>
          <w:rFonts w:cstheme="minorHAnsi"/>
          <w:i/>
          <w:iCs/>
        </w:rPr>
      </w:pPr>
      <w:r w:rsidRPr="0034332A">
        <w:rPr>
          <w:rFonts w:cstheme="minorHAnsi"/>
          <w:i/>
          <w:iCs/>
        </w:rPr>
        <w:t>La riduzione per le occupazioni ricorrenti applicata ai mercati settimanali</w:t>
      </w:r>
    </w:p>
    <w:p w14:paraId="4E459B57" w14:textId="0BE7A809" w:rsidR="0034332A" w:rsidRPr="00C926DF" w:rsidRDefault="0034332A" w:rsidP="00C926DF">
      <w:pPr>
        <w:pStyle w:val="Paragrafoelenco"/>
        <w:numPr>
          <w:ilvl w:val="0"/>
          <w:numId w:val="30"/>
        </w:numPr>
        <w:rPr>
          <w:rFonts w:cstheme="minorHAnsi"/>
          <w:i/>
          <w:iCs/>
        </w:rPr>
      </w:pPr>
      <w:r w:rsidRPr="0034332A">
        <w:rPr>
          <w:rFonts w:cstheme="minorHAnsi"/>
          <w:i/>
          <w:iCs/>
        </w:rPr>
        <w:t>La tariffa del Canone Mercatale e la sua componente TARI</w:t>
      </w:r>
    </w:p>
    <w:bookmarkEnd w:id="0"/>
    <w:p w14:paraId="2598C174" w14:textId="77777777" w:rsidR="0034332A" w:rsidRDefault="0034332A" w:rsidP="001E788F">
      <w:pPr>
        <w:rPr>
          <w:rFonts w:cstheme="minorHAnsi"/>
        </w:rPr>
      </w:pPr>
    </w:p>
    <w:p w14:paraId="691D3185" w14:textId="1F9B9492" w:rsidR="001E788F" w:rsidRDefault="001E788F" w:rsidP="001E788F">
      <w:pPr>
        <w:jc w:val="center"/>
        <w:rPr>
          <w:rFonts w:cstheme="minorHAnsi"/>
          <w:b/>
          <w:bCs/>
        </w:rPr>
      </w:pPr>
      <w:bookmarkStart w:id="1" w:name="_Hlk205473371"/>
      <w:r w:rsidRPr="00350E33">
        <w:rPr>
          <w:rFonts w:cstheme="minorHAnsi"/>
          <w:b/>
          <w:bCs/>
        </w:rPr>
        <w:t xml:space="preserve">PARTE III – gli aspetti </w:t>
      </w:r>
      <w:r w:rsidR="001B7BFA">
        <w:rPr>
          <w:rFonts w:cstheme="minorHAnsi"/>
          <w:b/>
          <w:bCs/>
        </w:rPr>
        <w:t>procedurali</w:t>
      </w:r>
      <w:r w:rsidRPr="00350E33">
        <w:rPr>
          <w:rFonts w:cstheme="minorHAnsi"/>
          <w:b/>
          <w:bCs/>
        </w:rPr>
        <w:t xml:space="preserve"> nell’attività di accertamento CUP</w:t>
      </w:r>
    </w:p>
    <w:p w14:paraId="39B46A9F" w14:textId="0258AA62" w:rsidR="000818B0" w:rsidRDefault="000818B0" w:rsidP="001E788F">
      <w:pPr>
        <w:pStyle w:val="Paragrafoelenco"/>
        <w:numPr>
          <w:ilvl w:val="0"/>
          <w:numId w:val="1"/>
        </w:numPr>
        <w:rPr>
          <w:rFonts w:cstheme="minorHAnsi"/>
        </w:rPr>
      </w:pPr>
      <w:r>
        <w:rPr>
          <w:rFonts w:cstheme="minorHAnsi"/>
        </w:rPr>
        <w:t>Un nuovo modello organizzativo che condiziona l’attività di accertamento</w:t>
      </w:r>
    </w:p>
    <w:p w14:paraId="1058EFE2" w14:textId="1E5F818E" w:rsidR="004B1764" w:rsidRDefault="004B1764" w:rsidP="004B1764">
      <w:pPr>
        <w:pStyle w:val="Paragrafoelenco"/>
        <w:numPr>
          <w:ilvl w:val="0"/>
          <w:numId w:val="30"/>
        </w:numPr>
        <w:rPr>
          <w:rFonts w:cstheme="minorHAnsi"/>
          <w:i/>
          <w:iCs/>
        </w:rPr>
      </w:pPr>
      <w:r w:rsidRPr="00FF6B4D">
        <w:rPr>
          <w:rFonts w:cstheme="minorHAnsi"/>
          <w:i/>
          <w:iCs/>
        </w:rPr>
        <w:t>Piano Generale degli Impianti Pubblicitari e gli effetti sul territorio e sull’attività di accertamento</w:t>
      </w:r>
    </w:p>
    <w:p w14:paraId="29389545" w14:textId="0DB5F869" w:rsidR="00C3164D" w:rsidRDefault="00C3164D" w:rsidP="004B1764">
      <w:pPr>
        <w:pStyle w:val="Paragrafoelenco"/>
        <w:numPr>
          <w:ilvl w:val="0"/>
          <w:numId w:val="30"/>
        </w:numPr>
        <w:rPr>
          <w:rFonts w:cstheme="minorHAnsi"/>
          <w:i/>
          <w:iCs/>
        </w:rPr>
      </w:pPr>
      <w:r w:rsidRPr="00C3164D">
        <w:rPr>
          <w:rFonts w:cstheme="minorHAnsi"/>
          <w:i/>
          <w:iCs/>
        </w:rPr>
        <w:t>Il diniego all’autorizzazione per l’installazione di mezzi pubblicitari è illegittimo senza PGIP</w:t>
      </w:r>
    </w:p>
    <w:p w14:paraId="20BF577D" w14:textId="4CEF0484" w:rsidR="004B1764" w:rsidRDefault="004B1764" w:rsidP="004B1764">
      <w:pPr>
        <w:pStyle w:val="Paragrafoelenco"/>
        <w:numPr>
          <w:ilvl w:val="0"/>
          <w:numId w:val="30"/>
        </w:numPr>
        <w:rPr>
          <w:rFonts w:cstheme="minorHAnsi"/>
          <w:i/>
          <w:iCs/>
        </w:rPr>
      </w:pPr>
      <w:r w:rsidRPr="004B1764">
        <w:rPr>
          <w:rFonts w:cstheme="minorHAnsi"/>
          <w:i/>
          <w:iCs/>
        </w:rPr>
        <w:t>Il Piano di Massima Occupabilità (PMO)</w:t>
      </w:r>
    </w:p>
    <w:p w14:paraId="585747F5" w14:textId="77777777" w:rsidR="00C36181" w:rsidRDefault="00C36181" w:rsidP="00C36181">
      <w:pPr>
        <w:pStyle w:val="Paragrafoelenco"/>
        <w:ind w:left="1080"/>
        <w:rPr>
          <w:rFonts w:cstheme="minorHAnsi"/>
          <w:i/>
          <w:iCs/>
        </w:rPr>
      </w:pPr>
    </w:p>
    <w:p w14:paraId="2B9FE09B" w14:textId="04D43CEB" w:rsidR="00C36181" w:rsidRPr="00C36181" w:rsidRDefault="00C36181" w:rsidP="008D4012">
      <w:pPr>
        <w:pStyle w:val="Paragrafoelenco"/>
        <w:numPr>
          <w:ilvl w:val="0"/>
          <w:numId w:val="1"/>
        </w:numPr>
        <w:rPr>
          <w:rFonts w:cstheme="minorHAnsi"/>
        </w:rPr>
      </w:pPr>
      <w:bookmarkStart w:id="2" w:name="_Hlk206266780"/>
      <w:r w:rsidRPr="00C36181">
        <w:rPr>
          <w:rFonts w:cstheme="minorHAnsi"/>
        </w:rPr>
        <w:t>Il versamento del CUP contestuale al rilascio dell’atto amministrativo</w:t>
      </w:r>
      <w:bookmarkEnd w:id="2"/>
    </w:p>
    <w:p w14:paraId="25BABA20" w14:textId="77777777" w:rsidR="000818B0" w:rsidRDefault="000818B0" w:rsidP="000818B0">
      <w:pPr>
        <w:pStyle w:val="Paragrafoelenco"/>
        <w:rPr>
          <w:rFonts w:cstheme="minorHAnsi"/>
        </w:rPr>
      </w:pPr>
    </w:p>
    <w:p w14:paraId="7B19AACA" w14:textId="4622A22D" w:rsidR="001E788F" w:rsidRDefault="001E788F" w:rsidP="001E788F">
      <w:pPr>
        <w:pStyle w:val="Paragrafoelenco"/>
        <w:numPr>
          <w:ilvl w:val="0"/>
          <w:numId w:val="1"/>
        </w:numPr>
        <w:rPr>
          <w:rFonts w:cstheme="minorHAnsi"/>
        </w:rPr>
      </w:pPr>
      <w:r w:rsidRPr="00350E33">
        <w:rPr>
          <w:rFonts w:cstheme="minorHAnsi"/>
        </w:rPr>
        <w:t xml:space="preserve">La rilevazione sul territorio - La figura del Pubblico Ufficiale </w:t>
      </w:r>
    </w:p>
    <w:p w14:paraId="22BA0ACF" w14:textId="77777777" w:rsidR="001E788F" w:rsidRDefault="001E788F" w:rsidP="001E788F">
      <w:pPr>
        <w:pStyle w:val="Paragrafoelenco"/>
        <w:numPr>
          <w:ilvl w:val="0"/>
          <w:numId w:val="30"/>
        </w:numPr>
        <w:rPr>
          <w:rFonts w:cstheme="minorHAnsi"/>
          <w:i/>
          <w:iCs/>
        </w:rPr>
      </w:pPr>
      <w:r w:rsidRPr="008F45B7">
        <w:rPr>
          <w:rFonts w:cstheme="minorHAnsi"/>
          <w:i/>
          <w:iCs/>
        </w:rPr>
        <w:t>l’Agente di Polizia Locale</w:t>
      </w:r>
    </w:p>
    <w:p w14:paraId="563D71C0" w14:textId="77777777" w:rsidR="001E788F" w:rsidRDefault="001E788F" w:rsidP="001E788F">
      <w:pPr>
        <w:pStyle w:val="Paragrafoelenco"/>
        <w:numPr>
          <w:ilvl w:val="0"/>
          <w:numId w:val="30"/>
        </w:numPr>
        <w:rPr>
          <w:rFonts w:cstheme="minorHAnsi"/>
          <w:i/>
          <w:iCs/>
        </w:rPr>
      </w:pPr>
      <w:r w:rsidRPr="008F45B7">
        <w:rPr>
          <w:rFonts w:cstheme="minorHAnsi"/>
          <w:i/>
          <w:iCs/>
        </w:rPr>
        <w:t>L’accertatore delle entrate ex comma 179 art. 1 Legge 296/2006</w:t>
      </w:r>
    </w:p>
    <w:p w14:paraId="0E41C8B1" w14:textId="77777777" w:rsidR="001E788F" w:rsidRDefault="001E788F" w:rsidP="001E788F">
      <w:pPr>
        <w:pStyle w:val="Paragrafoelenco"/>
        <w:numPr>
          <w:ilvl w:val="0"/>
          <w:numId w:val="30"/>
        </w:numPr>
        <w:rPr>
          <w:rFonts w:cstheme="minorHAnsi"/>
          <w:i/>
          <w:iCs/>
        </w:rPr>
      </w:pPr>
      <w:r w:rsidRPr="008F45B7">
        <w:rPr>
          <w:rFonts w:cstheme="minorHAnsi"/>
          <w:i/>
          <w:iCs/>
        </w:rPr>
        <w:t>L’attività di rilevazione sul territorio</w:t>
      </w:r>
    </w:p>
    <w:p w14:paraId="0CBCDE09" w14:textId="77777777" w:rsidR="001E788F" w:rsidRDefault="001E788F" w:rsidP="001E788F">
      <w:pPr>
        <w:pStyle w:val="Paragrafoelenco"/>
        <w:ind w:left="1080"/>
        <w:rPr>
          <w:rFonts w:cstheme="minorHAnsi"/>
          <w:i/>
          <w:iCs/>
        </w:rPr>
      </w:pPr>
    </w:p>
    <w:bookmarkEnd w:id="1"/>
    <w:p w14:paraId="449EA76E" w14:textId="77777777" w:rsidR="001E788F" w:rsidRDefault="001E788F" w:rsidP="001E788F">
      <w:pPr>
        <w:pStyle w:val="Paragrafoelenco"/>
        <w:numPr>
          <w:ilvl w:val="0"/>
          <w:numId w:val="1"/>
        </w:numPr>
        <w:rPr>
          <w:rFonts w:cstheme="minorHAnsi"/>
        </w:rPr>
      </w:pPr>
      <w:r w:rsidRPr="00350E33">
        <w:rPr>
          <w:rFonts w:cstheme="minorHAnsi"/>
        </w:rPr>
        <w:t>La vigilanza sugli impianti pubblicitari</w:t>
      </w:r>
    </w:p>
    <w:p w14:paraId="158A0E97" w14:textId="77777777" w:rsidR="001E788F" w:rsidRPr="00350E33" w:rsidRDefault="001E788F" w:rsidP="001E788F">
      <w:pPr>
        <w:pStyle w:val="Paragrafoelenco"/>
        <w:rPr>
          <w:rFonts w:cstheme="minorHAnsi"/>
        </w:rPr>
      </w:pPr>
    </w:p>
    <w:p w14:paraId="6C5E7259" w14:textId="77777777" w:rsidR="001E788F" w:rsidRDefault="001E788F" w:rsidP="001E788F">
      <w:pPr>
        <w:pStyle w:val="Paragrafoelenco"/>
        <w:numPr>
          <w:ilvl w:val="0"/>
          <w:numId w:val="1"/>
        </w:numPr>
        <w:rPr>
          <w:rFonts w:cstheme="minorHAnsi"/>
        </w:rPr>
      </w:pPr>
      <w:r w:rsidRPr="00350E33">
        <w:rPr>
          <w:rFonts w:cstheme="minorHAnsi"/>
        </w:rPr>
        <w:t>La procedura di rimozione ai sensi del comma 822 Legge 160/2019</w:t>
      </w:r>
    </w:p>
    <w:p w14:paraId="7E55A2B6" w14:textId="77777777" w:rsidR="001E788F" w:rsidRDefault="001E788F" w:rsidP="001E788F">
      <w:pPr>
        <w:pStyle w:val="Paragrafoelenco"/>
        <w:numPr>
          <w:ilvl w:val="0"/>
          <w:numId w:val="30"/>
        </w:numPr>
        <w:rPr>
          <w:rFonts w:cstheme="minorHAnsi"/>
          <w:i/>
          <w:iCs/>
        </w:rPr>
      </w:pPr>
      <w:r w:rsidRPr="008F45B7">
        <w:rPr>
          <w:rFonts w:cstheme="minorHAnsi"/>
          <w:i/>
          <w:iCs/>
        </w:rPr>
        <w:t>La procedura di rimozione impianti pubblicitari su impulso del Pubblico ufficiale</w:t>
      </w:r>
    </w:p>
    <w:p w14:paraId="36500CFD" w14:textId="77777777" w:rsidR="001E788F" w:rsidRPr="008F45B7" w:rsidRDefault="001E788F" w:rsidP="001E788F">
      <w:pPr>
        <w:pStyle w:val="Paragrafoelenco"/>
        <w:ind w:left="1080"/>
        <w:rPr>
          <w:rFonts w:cstheme="minorHAnsi"/>
          <w:i/>
          <w:iCs/>
        </w:rPr>
      </w:pPr>
    </w:p>
    <w:p w14:paraId="380F1CE7" w14:textId="77777777" w:rsidR="001E788F" w:rsidRDefault="001E788F" w:rsidP="001E788F">
      <w:pPr>
        <w:pStyle w:val="Paragrafoelenco"/>
        <w:numPr>
          <w:ilvl w:val="0"/>
          <w:numId w:val="1"/>
        </w:numPr>
        <w:rPr>
          <w:rFonts w:cstheme="minorHAnsi"/>
        </w:rPr>
      </w:pPr>
      <w:r w:rsidRPr="00350E33">
        <w:rPr>
          <w:rFonts w:cstheme="minorHAnsi"/>
        </w:rPr>
        <w:t>La procedura di chiusura attività commerciale ex legge 94/2009</w:t>
      </w:r>
    </w:p>
    <w:p w14:paraId="36D49F56" w14:textId="77777777" w:rsidR="001E788F" w:rsidRDefault="001E788F" w:rsidP="001E788F">
      <w:pPr>
        <w:pStyle w:val="Paragrafoelenco"/>
        <w:rPr>
          <w:rFonts w:cstheme="minorHAnsi"/>
        </w:rPr>
      </w:pPr>
    </w:p>
    <w:p w14:paraId="15F182C8" w14:textId="77777777" w:rsidR="001E788F" w:rsidRDefault="001E788F" w:rsidP="001E788F">
      <w:pPr>
        <w:pStyle w:val="Paragrafoelenco"/>
        <w:numPr>
          <w:ilvl w:val="0"/>
          <w:numId w:val="1"/>
        </w:numPr>
        <w:rPr>
          <w:rFonts w:cstheme="minorHAnsi"/>
        </w:rPr>
      </w:pPr>
      <w:r w:rsidRPr="0043670E">
        <w:rPr>
          <w:rFonts w:cstheme="minorHAnsi"/>
        </w:rPr>
        <w:t>La revoca del posteggio di mercato per ambulanti morosi</w:t>
      </w:r>
    </w:p>
    <w:p w14:paraId="6D32F2A5" w14:textId="77777777" w:rsidR="001E788F" w:rsidRPr="0043670E" w:rsidRDefault="001E788F" w:rsidP="001E788F">
      <w:pPr>
        <w:pStyle w:val="Paragrafoelenco"/>
        <w:rPr>
          <w:rFonts w:cstheme="minorHAnsi"/>
        </w:rPr>
      </w:pPr>
    </w:p>
    <w:p w14:paraId="5693826D" w14:textId="77777777" w:rsidR="001E788F" w:rsidRPr="0043670E" w:rsidRDefault="001E788F" w:rsidP="001E788F">
      <w:pPr>
        <w:pStyle w:val="Paragrafoelenco"/>
        <w:numPr>
          <w:ilvl w:val="0"/>
          <w:numId w:val="1"/>
        </w:numPr>
        <w:rPr>
          <w:rFonts w:cstheme="minorHAnsi"/>
        </w:rPr>
      </w:pPr>
      <w:r w:rsidRPr="0043670E">
        <w:rPr>
          <w:rFonts w:cstheme="minorHAnsi"/>
        </w:rPr>
        <w:t>Indennità e sanzioni nel Canone Unico</w:t>
      </w:r>
    </w:p>
    <w:p w14:paraId="73FF6B62" w14:textId="77777777" w:rsidR="001E788F" w:rsidRDefault="001E788F" w:rsidP="001E788F">
      <w:pPr>
        <w:pStyle w:val="Paragrafoelenco"/>
        <w:numPr>
          <w:ilvl w:val="0"/>
          <w:numId w:val="30"/>
        </w:numPr>
        <w:rPr>
          <w:rFonts w:cstheme="minorHAnsi"/>
          <w:i/>
          <w:iCs/>
        </w:rPr>
      </w:pPr>
      <w:r w:rsidRPr="008F45B7">
        <w:rPr>
          <w:rFonts w:cstheme="minorHAnsi"/>
          <w:i/>
          <w:iCs/>
        </w:rPr>
        <w:t>L’indennità ex lettera g, comma 821, articolo 1 Legge 160/2019</w:t>
      </w:r>
    </w:p>
    <w:p w14:paraId="28C77C00" w14:textId="77777777" w:rsidR="001E788F" w:rsidRDefault="001E788F" w:rsidP="001E788F">
      <w:pPr>
        <w:pStyle w:val="Paragrafoelenco"/>
        <w:numPr>
          <w:ilvl w:val="0"/>
          <w:numId w:val="30"/>
        </w:numPr>
        <w:rPr>
          <w:rFonts w:cstheme="minorHAnsi"/>
          <w:i/>
          <w:iCs/>
        </w:rPr>
      </w:pPr>
      <w:r w:rsidRPr="008F45B7">
        <w:rPr>
          <w:rFonts w:cstheme="minorHAnsi"/>
          <w:i/>
          <w:iCs/>
        </w:rPr>
        <w:t>Le sanzioni ex lettera h, comma 821, articolo 1 Legge 160/2019</w:t>
      </w:r>
    </w:p>
    <w:p w14:paraId="07ECC6F9" w14:textId="77777777" w:rsidR="001E788F" w:rsidRDefault="001E788F" w:rsidP="001E788F">
      <w:pPr>
        <w:pStyle w:val="Paragrafoelenco"/>
        <w:numPr>
          <w:ilvl w:val="0"/>
          <w:numId w:val="30"/>
        </w:numPr>
        <w:rPr>
          <w:rFonts w:cstheme="minorHAnsi"/>
          <w:i/>
          <w:iCs/>
        </w:rPr>
      </w:pPr>
      <w:r w:rsidRPr="008F45B7">
        <w:rPr>
          <w:rFonts w:cstheme="minorHAnsi"/>
          <w:i/>
          <w:iCs/>
        </w:rPr>
        <w:t>La sanzione per omesso versamento nella disciplina del Canone Unico</w:t>
      </w:r>
    </w:p>
    <w:p w14:paraId="2199F010" w14:textId="77777777" w:rsidR="001E788F" w:rsidRPr="008F45B7" w:rsidRDefault="001E788F" w:rsidP="001E788F">
      <w:pPr>
        <w:pStyle w:val="Paragrafoelenco"/>
        <w:ind w:left="1080"/>
        <w:rPr>
          <w:rFonts w:cstheme="minorHAnsi"/>
          <w:i/>
          <w:iCs/>
        </w:rPr>
      </w:pPr>
    </w:p>
    <w:p w14:paraId="299B52BB" w14:textId="77777777" w:rsidR="001E788F" w:rsidRDefault="001E788F" w:rsidP="001E788F">
      <w:pPr>
        <w:pStyle w:val="Paragrafoelenco"/>
        <w:numPr>
          <w:ilvl w:val="0"/>
          <w:numId w:val="1"/>
        </w:numPr>
        <w:rPr>
          <w:rFonts w:cstheme="minorHAnsi"/>
        </w:rPr>
      </w:pPr>
      <w:r w:rsidRPr="0043670E">
        <w:rPr>
          <w:rFonts w:cstheme="minorHAnsi"/>
        </w:rPr>
        <w:t>La prescrizione del Canone Unico</w:t>
      </w:r>
    </w:p>
    <w:p w14:paraId="46C19D42" w14:textId="77777777" w:rsidR="001E788F" w:rsidRDefault="001E788F" w:rsidP="001E788F">
      <w:pPr>
        <w:pStyle w:val="Paragrafoelenco"/>
        <w:rPr>
          <w:rFonts w:cstheme="minorHAnsi"/>
        </w:rPr>
      </w:pPr>
    </w:p>
    <w:p w14:paraId="0CBAD834" w14:textId="77777777" w:rsidR="001E788F" w:rsidRDefault="001E788F" w:rsidP="001E788F">
      <w:pPr>
        <w:pStyle w:val="Paragrafoelenco"/>
        <w:numPr>
          <w:ilvl w:val="0"/>
          <w:numId w:val="1"/>
        </w:numPr>
        <w:rPr>
          <w:rFonts w:cstheme="minorHAnsi"/>
        </w:rPr>
      </w:pPr>
      <w:r w:rsidRPr="0043670E">
        <w:rPr>
          <w:rFonts w:cstheme="minorHAnsi"/>
        </w:rPr>
        <w:t>La giurisdizione sull’impugnazione dell’avviso di accertamento esecutivo CUP</w:t>
      </w:r>
    </w:p>
    <w:p w14:paraId="7704F397" w14:textId="77777777" w:rsidR="001E788F" w:rsidRPr="0043670E" w:rsidRDefault="001E788F" w:rsidP="001E788F">
      <w:pPr>
        <w:pStyle w:val="Paragrafoelenco"/>
        <w:rPr>
          <w:rFonts w:cstheme="minorHAnsi"/>
        </w:rPr>
      </w:pPr>
    </w:p>
    <w:p w14:paraId="1401EA9C" w14:textId="77777777" w:rsidR="001E788F" w:rsidRPr="0043670E" w:rsidRDefault="001E788F" w:rsidP="001E788F">
      <w:pPr>
        <w:pStyle w:val="Paragrafoelenco"/>
        <w:numPr>
          <w:ilvl w:val="0"/>
          <w:numId w:val="1"/>
        </w:numPr>
        <w:rPr>
          <w:rFonts w:cstheme="minorHAnsi"/>
        </w:rPr>
      </w:pPr>
      <w:r w:rsidRPr="0043670E">
        <w:rPr>
          <w:rFonts w:cstheme="minorHAnsi"/>
        </w:rPr>
        <w:t xml:space="preserve">Schema di Avviso di Accertamento ex comma 792 </w:t>
      </w:r>
      <w:bookmarkStart w:id="3" w:name="_Hlk200707520"/>
      <w:r w:rsidRPr="0043670E">
        <w:rPr>
          <w:rFonts w:cstheme="minorHAnsi"/>
        </w:rPr>
        <w:t>Legge 160/2019</w:t>
      </w:r>
      <w:bookmarkEnd w:id="3"/>
    </w:p>
    <w:p w14:paraId="289214CD" w14:textId="77777777" w:rsidR="001E788F" w:rsidRDefault="001E788F" w:rsidP="001E788F"/>
    <w:p w14:paraId="7D7F3F2B" w14:textId="15A75E1E" w:rsidR="00367F3C" w:rsidRPr="00350E33" w:rsidRDefault="00367F3C" w:rsidP="00367F3C">
      <w:pPr>
        <w:jc w:val="center"/>
        <w:rPr>
          <w:rFonts w:cstheme="minorHAnsi"/>
          <w:b/>
          <w:bCs/>
        </w:rPr>
      </w:pPr>
      <w:r w:rsidRPr="00350E33">
        <w:rPr>
          <w:rFonts w:cstheme="minorHAnsi"/>
          <w:b/>
          <w:bCs/>
        </w:rPr>
        <w:lastRenderedPageBreak/>
        <w:t>Introduzione</w:t>
      </w:r>
    </w:p>
    <w:p w14:paraId="326117DB" w14:textId="640BE67E" w:rsidR="00367F3C" w:rsidRPr="00350E33" w:rsidRDefault="00171C20" w:rsidP="00367F3C">
      <w:pPr>
        <w:jc w:val="both"/>
        <w:rPr>
          <w:rFonts w:cstheme="minorHAnsi"/>
        </w:rPr>
      </w:pPr>
      <w:r>
        <w:rPr>
          <w:rFonts w:cstheme="minorHAnsi"/>
        </w:rPr>
        <w:t>Con questo lavoro si</w:t>
      </w:r>
      <w:r w:rsidR="00367F3C" w:rsidRPr="00350E33">
        <w:rPr>
          <w:rFonts w:cstheme="minorHAnsi"/>
        </w:rPr>
        <w:t xml:space="preserve"> </w:t>
      </w:r>
      <w:r w:rsidR="00C82A55">
        <w:rPr>
          <w:rFonts w:cstheme="minorHAnsi"/>
        </w:rPr>
        <w:t xml:space="preserve">offre un approfondimento </w:t>
      </w:r>
      <w:r w:rsidR="0083221E">
        <w:rPr>
          <w:rFonts w:cstheme="minorHAnsi"/>
        </w:rPr>
        <w:t xml:space="preserve">a 360 gradi </w:t>
      </w:r>
      <w:r w:rsidR="00C82A55">
        <w:rPr>
          <w:rFonts w:cstheme="minorHAnsi"/>
        </w:rPr>
        <w:t>sul</w:t>
      </w:r>
      <w:r w:rsidR="00367F3C" w:rsidRPr="00350E33">
        <w:rPr>
          <w:rFonts w:cstheme="minorHAnsi"/>
        </w:rPr>
        <w:t xml:space="preserve"> tema dell’accertamento nell’ambito del Canone Unico Patrimoniale, l’entrata introdotta</w:t>
      </w:r>
      <w:r w:rsidR="00F94F46" w:rsidRPr="00350E33">
        <w:rPr>
          <w:rFonts w:cstheme="minorHAnsi"/>
        </w:rPr>
        <w:t xml:space="preserve"> a partire dal 2021</w:t>
      </w:r>
      <w:r w:rsidR="00367F3C" w:rsidRPr="00350E33">
        <w:rPr>
          <w:rFonts w:cstheme="minorHAnsi"/>
        </w:rPr>
        <w:t xml:space="preserve"> dal </w:t>
      </w:r>
      <w:r w:rsidR="00F94F46" w:rsidRPr="00350E33">
        <w:rPr>
          <w:rFonts w:cstheme="minorHAnsi"/>
        </w:rPr>
        <w:t>L</w:t>
      </w:r>
      <w:r w:rsidR="00367F3C" w:rsidRPr="00350E33">
        <w:rPr>
          <w:rFonts w:cstheme="minorHAnsi"/>
        </w:rPr>
        <w:t>egislatore in sostituzione dei precedenti prelievi dedicati alle diffusioni pubblicitarie (ICP o l’alternativo canone CIMP) e alle occupazioni di suolo pubblico (TOSAP o l’alternativo canone COSAP)</w:t>
      </w:r>
      <w:r w:rsidR="00345699">
        <w:rPr>
          <w:rFonts w:cstheme="minorHAnsi"/>
        </w:rPr>
        <w:t xml:space="preserve"> e al canone non ricognitorio di cui all’articolo 27 del Codice della Strada, entrata </w:t>
      </w:r>
      <w:r>
        <w:rPr>
          <w:rFonts w:cstheme="minorHAnsi"/>
        </w:rPr>
        <w:t xml:space="preserve">quest’ultima </w:t>
      </w:r>
      <w:r w:rsidR="00345699">
        <w:rPr>
          <w:rFonts w:cstheme="minorHAnsi"/>
        </w:rPr>
        <w:t xml:space="preserve">che, a differenza dele altre assorbite dal nuovo canone, continua a mantenere la sua </w:t>
      </w:r>
      <w:r>
        <w:rPr>
          <w:rFonts w:cstheme="minorHAnsi"/>
        </w:rPr>
        <w:t xml:space="preserve">autonoma </w:t>
      </w:r>
      <w:r w:rsidR="00345699">
        <w:rPr>
          <w:rFonts w:cstheme="minorHAnsi"/>
        </w:rPr>
        <w:t xml:space="preserve">applicazione in tutti quei casi in cui l’Ente proprietario della strada non </w:t>
      </w:r>
      <w:r>
        <w:rPr>
          <w:rFonts w:cstheme="minorHAnsi"/>
        </w:rPr>
        <w:t>risulta</w:t>
      </w:r>
      <w:r w:rsidR="00345699">
        <w:rPr>
          <w:rFonts w:cstheme="minorHAnsi"/>
        </w:rPr>
        <w:t xml:space="preserve"> soggetto attivo legittimato a richiedere il pagamento del CUP.</w:t>
      </w:r>
    </w:p>
    <w:p w14:paraId="4054260D" w14:textId="104F8296" w:rsidR="00367F3C" w:rsidRPr="00350E33" w:rsidRDefault="00367F3C" w:rsidP="00367F3C">
      <w:pPr>
        <w:jc w:val="both"/>
        <w:rPr>
          <w:rFonts w:cstheme="minorHAnsi"/>
        </w:rPr>
      </w:pPr>
      <w:r w:rsidRPr="00350E33">
        <w:rPr>
          <w:rFonts w:cstheme="minorHAnsi"/>
        </w:rPr>
        <w:t xml:space="preserve">La natura bicefala della nuova entrata, basata su due differente presupposti, porta a mantenere </w:t>
      </w:r>
      <w:r w:rsidR="00F94F46" w:rsidRPr="00350E33">
        <w:rPr>
          <w:rFonts w:cstheme="minorHAnsi"/>
        </w:rPr>
        <w:t>separato</w:t>
      </w:r>
      <w:r w:rsidRPr="00350E33">
        <w:rPr>
          <w:rFonts w:cstheme="minorHAnsi"/>
        </w:rPr>
        <w:t xml:space="preserve"> anche il lavoro proposto </w:t>
      </w:r>
      <w:r w:rsidR="00171C20">
        <w:rPr>
          <w:rFonts w:cstheme="minorHAnsi"/>
        </w:rPr>
        <w:t xml:space="preserve">in </w:t>
      </w:r>
      <w:r w:rsidRPr="00350E33">
        <w:rPr>
          <w:rFonts w:cstheme="minorHAnsi"/>
        </w:rPr>
        <w:t>quest</w:t>
      </w:r>
      <w:r w:rsidR="00171C20">
        <w:rPr>
          <w:rFonts w:cstheme="minorHAnsi"/>
        </w:rPr>
        <w:t>a</w:t>
      </w:r>
      <w:r w:rsidRPr="00350E33">
        <w:rPr>
          <w:rFonts w:cstheme="minorHAnsi"/>
        </w:rPr>
        <w:t xml:space="preserve"> </w:t>
      </w:r>
      <w:r w:rsidR="00171C20">
        <w:rPr>
          <w:rFonts w:cstheme="minorHAnsi"/>
        </w:rPr>
        <w:t>monografia</w:t>
      </w:r>
      <w:r w:rsidRPr="00350E33">
        <w:rPr>
          <w:rFonts w:cstheme="minorHAnsi"/>
        </w:rPr>
        <w:t>, con una parte quindi dedicata solo all’attività di accertamento delle iniziative pubblicitarie, un</w:t>
      </w:r>
      <w:r w:rsidR="00F94F46" w:rsidRPr="00350E33">
        <w:rPr>
          <w:rFonts w:cstheme="minorHAnsi"/>
        </w:rPr>
        <w:t xml:space="preserve">’altra </w:t>
      </w:r>
      <w:r w:rsidRPr="00350E33">
        <w:rPr>
          <w:rFonts w:cstheme="minorHAnsi"/>
        </w:rPr>
        <w:t xml:space="preserve"> dedicata all’accertamento per le occupazioni di suolo pubblico e una terza sezione dedicata agli aspetti comuni dell’attività che si concretizza con l’emissione di avvisi di accertamento esecutivi, così come disciplinati dal comma 792, art. 1 della Legge 160/2019.</w:t>
      </w:r>
    </w:p>
    <w:p w14:paraId="4A1B6C9D" w14:textId="1D1C31B7" w:rsidR="00F94F46" w:rsidRDefault="00F94F46" w:rsidP="00367F3C">
      <w:pPr>
        <w:jc w:val="both"/>
        <w:rPr>
          <w:rFonts w:cstheme="minorHAnsi"/>
        </w:rPr>
      </w:pPr>
      <w:r w:rsidRPr="00350E33">
        <w:rPr>
          <w:rFonts w:cstheme="minorHAnsi"/>
        </w:rPr>
        <w:t xml:space="preserve">Per entrambi </w:t>
      </w:r>
      <w:r w:rsidR="00171C20">
        <w:rPr>
          <w:rFonts w:cstheme="minorHAnsi"/>
        </w:rPr>
        <w:t xml:space="preserve">i </w:t>
      </w:r>
      <w:r w:rsidR="00171C20" w:rsidRPr="00350E33">
        <w:rPr>
          <w:rFonts w:cstheme="minorHAnsi"/>
        </w:rPr>
        <w:t>presupposti</w:t>
      </w:r>
      <w:r w:rsidRPr="00350E33">
        <w:rPr>
          <w:rFonts w:cstheme="minorHAnsi"/>
        </w:rPr>
        <w:t xml:space="preserve"> andremo ad analizzare gli elementi fondamentali da considerare per organizzare l’attività di accertamento. L’individuazione di ciò che è attratto nel presupposto, il soggetto attivo, ovvero l’ente legittimato ad attivare l’attività di recupero del Canone, il soggetto passivo chiamato a rispondere delle violazioni accertate, i criteri di calcolo del canone e le varie ipotesi di esenzione e agevolazione da considerare nella liquidazione del dovuto.</w:t>
      </w:r>
      <w:r w:rsidR="00171C20">
        <w:rPr>
          <w:rFonts w:cstheme="minorHAnsi"/>
        </w:rPr>
        <w:t xml:space="preserve"> Molti saranno i riferimenti giurisprudenziali formatisi anche</w:t>
      </w:r>
      <w:r w:rsidR="00C82A55">
        <w:rPr>
          <w:rFonts w:cstheme="minorHAnsi"/>
        </w:rPr>
        <w:t>,</w:t>
      </w:r>
      <w:r w:rsidR="00171C20">
        <w:rPr>
          <w:rFonts w:cstheme="minorHAnsi"/>
        </w:rPr>
        <w:t xml:space="preserve"> e soprattutto</w:t>
      </w:r>
      <w:r w:rsidR="00C82A55">
        <w:rPr>
          <w:rFonts w:cstheme="minorHAnsi"/>
        </w:rPr>
        <w:t>,</w:t>
      </w:r>
      <w:r w:rsidR="00171C20">
        <w:rPr>
          <w:rFonts w:cstheme="minorHAnsi"/>
        </w:rPr>
        <w:t xml:space="preserve"> con i prelievi precedenti su</w:t>
      </w:r>
      <w:r w:rsidR="00A13F56">
        <w:rPr>
          <w:rFonts w:cstheme="minorHAnsi"/>
        </w:rPr>
        <w:t>lle cui fondamenta</w:t>
      </w:r>
      <w:r w:rsidR="00171C20">
        <w:rPr>
          <w:rFonts w:cstheme="minorHAnsi"/>
        </w:rPr>
        <w:t xml:space="preserve"> poggia </w:t>
      </w:r>
      <w:r w:rsidR="00A13F56">
        <w:rPr>
          <w:rFonts w:cstheme="minorHAnsi"/>
        </w:rPr>
        <w:t>l’attuale disciplina del CUP.</w:t>
      </w:r>
    </w:p>
    <w:p w14:paraId="1E055A2D" w14:textId="4435820C" w:rsidR="0032406E" w:rsidRPr="00350E33" w:rsidRDefault="0032406E" w:rsidP="0032406E">
      <w:pPr>
        <w:jc w:val="both"/>
        <w:rPr>
          <w:rFonts w:cstheme="minorHAnsi"/>
        </w:rPr>
      </w:pPr>
      <w:r w:rsidRPr="00350E33">
        <w:rPr>
          <w:rFonts w:cstheme="minorHAnsi"/>
        </w:rPr>
        <w:t xml:space="preserve">In questo senso, </w:t>
      </w:r>
      <w:r>
        <w:rPr>
          <w:rFonts w:cstheme="minorHAnsi"/>
        </w:rPr>
        <w:t xml:space="preserve">grazie anche alle informazioni contenute nel presente lavoro, </w:t>
      </w:r>
      <w:r w:rsidRPr="00350E33">
        <w:rPr>
          <w:rFonts w:cstheme="minorHAnsi"/>
        </w:rPr>
        <w:t xml:space="preserve">potrà essere sviluppato un progetto di attività </w:t>
      </w:r>
      <w:r>
        <w:rPr>
          <w:rFonts w:cstheme="minorHAnsi"/>
        </w:rPr>
        <w:t xml:space="preserve">di accertamento che comprenderà attività </w:t>
      </w:r>
      <w:r w:rsidRPr="00350E33">
        <w:rPr>
          <w:rFonts w:cstheme="minorHAnsi"/>
          <w:i/>
          <w:iCs/>
        </w:rPr>
        <w:t>on desk</w:t>
      </w:r>
      <w:r w:rsidR="001A3C26">
        <w:rPr>
          <w:rFonts w:cstheme="minorHAnsi"/>
          <w:i/>
          <w:iCs/>
        </w:rPr>
        <w:t>,</w:t>
      </w:r>
      <w:r w:rsidRPr="00350E33">
        <w:rPr>
          <w:rFonts w:cstheme="minorHAnsi"/>
        </w:rPr>
        <w:t xml:space="preserve"> </w:t>
      </w:r>
      <w:r>
        <w:rPr>
          <w:rFonts w:cstheme="minorHAnsi"/>
        </w:rPr>
        <w:t>con analisi delle banche dati</w:t>
      </w:r>
      <w:r w:rsidRPr="00350E33">
        <w:rPr>
          <w:rFonts w:cstheme="minorHAnsi"/>
        </w:rPr>
        <w:t>,</w:t>
      </w:r>
      <w:r>
        <w:rPr>
          <w:rFonts w:cstheme="minorHAnsi"/>
        </w:rPr>
        <w:t xml:space="preserve"> </w:t>
      </w:r>
      <w:r w:rsidR="001A3C26">
        <w:rPr>
          <w:rFonts w:cstheme="minorHAnsi"/>
        </w:rPr>
        <w:t xml:space="preserve">degli </w:t>
      </w:r>
      <w:r>
        <w:rPr>
          <w:rFonts w:cstheme="minorHAnsi"/>
        </w:rPr>
        <w:t>archivi d</w:t>
      </w:r>
      <w:r w:rsidR="001A3C26">
        <w:rPr>
          <w:rFonts w:cstheme="minorHAnsi"/>
        </w:rPr>
        <w:t>elle</w:t>
      </w:r>
      <w:r>
        <w:rPr>
          <w:rFonts w:cstheme="minorHAnsi"/>
        </w:rPr>
        <w:t xml:space="preserve"> autorizzazioni e concessioni e </w:t>
      </w:r>
      <w:r w:rsidR="001A3C26">
        <w:rPr>
          <w:rFonts w:cstheme="minorHAnsi"/>
        </w:rPr>
        <w:t xml:space="preserve">con </w:t>
      </w:r>
      <w:r>
        <w:rPr>
          <w:rFonts w:cstheme="minorHAnsi"/>
        </w:rPr>
        <w:t xml:space="preserve">verifiche territoriali </w:t>
      </w:r>
      <w:r w:rsidR="001A3C26">
        <w:rPr>
          <w:rFonts w:cstheme="minorHAnsi"/>
        </w:rPr>
        <w:t xml:space="preserve">da effettuarsi </w:t>
      </w:r>
      <w:r>
        <w:rPr>
          <w:rFonts w:cstheme="minorHAnsi"/>
        </w:rPr>
        <w:t>con strumenti digitali disponibili</w:t>
      </w:r>
      <w:r w:rsidRPr="00350E33">
        <w:rPr>
          <w:rFonts w:cstheme="minorHAnsi"/>
        </w:rPr>
        <w:t xml:space="preserve"> </w:t>
      </w:r>
      <w:r>
        <w:rPr>
          <w:rFonts w:cstheme="minorHAnsi"/>
        </w:rPr>
        <w:t xml:space="preserve">dal web, </w:t>
      </w:r>
      <w:r w:rsidRPr="00350E33">
        <w:rPr>
          <w:rFonts w:cstheme="minorHAnsi"/>
        </w:rPr>
        <w:t xml:space="preserve">da affiancare alla preziosa, ma sempre molto dispendiosa, attività </w:t>
      </w:r>
      <w:r w:rsidRPr="00350E33">
        <w:rPr>
          <w:rFonts w:cstheme="minorHAnsi"/>
          <w:i/>
          <w:iCs/>
        </w:rPr>
        <w:t>on field</w:t>
      </w:r>
      <w:r w:rsidRPr="00350E33">
        <w:rPr>
          <w:rFonts w:cstheme="minorHAnsi"/>
        </w:rPr>
        <w:t xml:space="preserve"> da parte dei Pubblici Ufficiali, ovvero delle figure di Accertatori delle Entrate ex comma 179 L. 296/2006 e degli Agenti della Polizia Locale.</w:t>
      </w:r>
    </w:p>
    <w:p w14:paraId="3B073191" w14:textId="77777777" w:rsidR="0032406E" w:rsidRPr="00350E33" w:rsidRDefault="0032406E" w:rsidP="00367F3C">
      <w:pPr>
        <w:jc w:val="both"/>
        <w:rPr>
          <w:rFonts w:cstheme="minorHAnsi"/>
        </w:rPr>
      </w:pPr>
    </w:p>
    <w:p w14:paraId="5BE8604B" w14:textId="77777777" w:rsidR="00045646" w:rsidRPr="00350E33" w:rsidRDefault="00045646" w:rsidP="00367F3C">
      <w:pPr>
        <w:jc w:val="both"/>
        <w:rPr>
          <w:rFonts w:cstheme="minorHAnsi"/>
        </w:rPr>
      </w:pPr>
    </w:p>
    <w:p w14:paraId="795A2192" w14:textId="77777777" w:rsidR="00367F3C" w:rsidRPr="00350E33" w:rsidRDefault="00367F3C" w:rsidP="00367F3C">
      <w:pPr>
        <w:jc w:val="both"/>
        <w:rPr>
          <w:rFonts w:cstheme="minorHAnsi"/>
        </w:rPr>
      </w:pPr>
    </w:p>
    <w:p w14:paraId="49AD0B58" w14:textId="77777777" w:rsidR="00367F3C" w:rsidRPr="00350E33" w:rsidRDefault="00367F3C" w:rsidP="00AC0620">
      <w:pPr>
        <w:jc w:val="center"/>
        <w:rPr>
          <w:rFonts w:cstheme="minorHAnsi"/>
          <w:b/>
          <w:bCs/>
        </w:rPr>
      </w:pPr>
    </w:p>
    <w:p w14:paraId="1DD19772" w14:textId="77777777" w:rsidR="00367F3C" w:rsidRPr="00350E33" w:rsidRDefault="00367F3C" w:rsidP="00AC0620">
      <w:pPr>
        <w:jc w:val="center"/>
        <w:rPr>
          <w:rFonts w:cstheme="minorHAnsi"/>
          <w:b/>
          <w:bCs/>
        </w:rPr>
      </w:pPr>
    </w:p>
    <w:p w14:paraId="3205991E" w14:textId="77777777" w:rsidR="00367F3C" w:rsidRPr="00350E33" w:rsidRDefault="00367F3C" w:rsidP="00AC0620">
      <w:pPr>
        <w:jc w:val="center"/>
        <w:rPr>
          <w:rFonts w:cstheme="minorHAnsi"/>
          <w:b/>
          <w:bCs/>
        </w:rPr>
      </w:pPr>
    </w:p>
    <w:p w14:paraId="134D786C" w14:textId="77777777" w:rsidR="00367F3C" w:rsidRPr="00350E33" w:rsidRDefault="00367F3C" w:rsidP="00AC0620">
      <w:pPr>
        <w:jc w:val="center"/>
        <w:rPr>
          <w:rFonts w:cstheme="minorHAnsi"/>
          <w:b/>
          <w:bCs/>
        </w:rPr>
      </w:pPr>
    </w:p>
    <w:p w14:paraId="1F137000" w14:textId="77777777" w:rsidR="00367F3C" w:rsidRPr="00350E33" w:rsidRDefault="00367F3C" w:rsidP="00AC0620">
      <w:pPr>
        <w:jc w:val="center"/>
        <w:rPr>
          <w:rFonts w:cstheme="minorHAnsi"/>
          <w:b/>
          <w:bCs/>
        </w:rPr>
      </w:pPr>
    </w:p>
    <w:p w14:paraId="2215C76D" w14:textId="77777777" w:rsidR="00367F3C" w:rsidRPr="00350E33" w:rsidRDefault="00367F3C" w:rsidP="00AC0620">
      <w:pPr>
        <w:jc w:val="center"/>
        <w:rPr>
          <w:rFonts w:cstheme="minorHAnsi"/>
          <w:b/>
          <w:bCs/>
        </w:rPr>
      </w:pPr>
    </w:p>
    <w:p w14:paraId="142FABFE" w14:textId="77777777" w:rsidR="00367F3C" w:rsidRPr="00350E33" w:rsidRDefault="00367F3C" w:rsidP="00AC0620">
      <w:pPr>
        <w:jc w:val="center"/>
        <w:rPr>
          <w:rFonts w:cstheme="minorHAnsi"/>
          <w:b/>
          <w:bCs/>
        </w:rPr>
      </w:pPr>
    </w:p>
    <w:p w14:paraId="244CFC07" w14:textId="77777777" w:rsidR="00367F3C" w:rsidRDefault="00367F3C" w:rsidP="00AC0620">
      <w:pPr>
        <w:jc w:val="center"/>
        <w:rPr>
          <w:rFonts w:cstheme="minorHAnsi"/>
          <w:b/>
          <w:bCs/>
        </w:rPr>
      </w:pPr>
    </w:p>
    <w:p w14:paraId="0487435A" w14:textId="77777777" w:rsidR="007A6332" w:rsidRPr="00350E33" w:rsidRDefault="007A6332" w:rsidP="00AC0620">
      <w:pPr>
        <w:jc w:val="center"/>
        <w:rPr>
          <w:rFonts w:cstheme="minorHAnsi"/>
          <w:b/>
          <w:bCs/>
        </w:rPr>
      </w:pPr>
    </w:p>
    <w:p w14:paraId="748D00F3" w14:textId="47DFF451" w:rsidR="00AC0620" w:rsidRPr="00350E33" w:rsidRDefault="00AC0620" w:rsidP="00AC0620">
      <w:pPr>
        <w:jc w:val="center"/>
        <w:rPr>
          <w:rFonts w:cstheme="minorHAnsi"/>
          <w:b/>
          <w:bCs/>
        </w:rPr>
      </w:pPr>
      <w:r w:rsidRPr="00350E33">
        <w:rPr>
          <w:rFonts w:cstheme="minorHAnsi"/>
          <w:b/>
          <w:bCs/>
        </w:rPr>
        <w:lastRenderedPageBreak/>
        <w:t>PARTE I - L’attività di accertamento per le diffusioni pubblicitarie</w:t>
      </w:r>
    </w:p>
    <w:p w14:paraId="0ADADC30" w14:textId="77777777" w:rsidR="00AC0620" w:rsidRPr="00350E33" w:rsidRDefault="00AC0620" w:rsidP="00AC0620">
      <w:pPr>
        <w:rPr>
          <w:rFonts w:cstheme="minorHAnsi"/>
        </w:rPr>
      </w:pPr>
    </w:p>
    <w:p w14:paraId="606A54D3" w14:textId="142281D1" w:rsidR="00AC0620" w:rsidRPr="0053436E" w:rsidRDefault="00AC0620" w:rsidP="00AC0620">
      <w:pPr>
        <w:jc w:val="center"/>
        <w:rPr>
          <w:rFonts w:cstheme="minorHAnsi"/>
          <w:b/>
          <w:bCs/>
        </w:rPr>
      </w:pPr>
      <w:r w:rsidRPr="0053436E">
        <w:rPr>
          <w:rFonts w:cstheme="minorHAnsi"/>
          <w:b/>
          <w:bCs/>
        </w:rPr>
        <w:t>Presupposto del canone in relazione alle diffusioni pubblicitarie</w:t>
      </w:r>
    </w:p>
    <w:p w14:paraId="253754AB" w14:textId="77777777" w:rsidR="00045646" w:rsidRPr="00350E33" w:rsidRDefault="00045646" w:rsidP="00045646">
      <w:pPr>
        <w:rPr>
          <w:rFonts w:cstheme="minorHAnsi"/>
        </w:rPr>
      </w:pPr>
    </w:p>
    <w:p w14:paraId="6A042A24" w14:textId="3308D6B3" w:rsidR="00045646" w:rsidRPr="00350E33" w:rsidRDefault="00045646" w:rsidP="00045646">
      <w:pPr>
        <w:jc w:val="both"/>
        <w:rPr>
          <w:rFonts w:cstheme="minorHAnsi"/>
        </w:rPr>
      </w:pPr>
      <w:r w:rsidRPr="00350E33">
        <w:rPr>
          <w:rFonts w:cstheme="minorHAnsi"/>
        </w:rPr>
        <w:t>L’attività di accertamento legata alle iniziative pubblicitarie non può prescindere dall’inquadramento del presupposto applicativo della nuova entrata. Occorre definire tutto ciò che viene attratto nell’ambito dell’entrata valutandone nel contempo gli adempimenti amministrativi legati al rilascio delle autorizzazioni.</w:t>
      </w:r>
    </w:p>
    <w:p w14:paraId="254D7E1E" w14:textId="2DE6B02B" w:rsidR="00AC0620" w:rsidRPr="00350E33" w:rsidRDefault="00C253BC" w:rsidP="00C253BC">
      <w:pPr>
        <w:jc w:val="both"/>
        <w:rPr>
          <w:rFonts w:cstheme="minorHAnsi"/>
        </w:rPr>
      </w:pPr>
      <w:r w:rsidRPr="00350E33">
        <w:rPr>
          <w:rFonts w:cstheme="minorHAnsi"/>
        </w:rPr>
        <w:t xml:space="preserve">Ai sensi del comma 819 lettera B articolo 1 Legge 160/2019 rientrano nel presupposto applicativo del CUP: </w:t>
      </w:r>
      <w:r w:rsidRPr="00350E33">
        <w:rPr>
          <w:rFonts w:cstheme="minorHAnsi"/>
          <w:i/>
          <w:iCs/>
        </w:rPr>
        <w:t>“la diffusione di messaggi pubblicitari, anche abusiva, mediante impianti installati su aree appartenenti al demanio o al patrimonio indisponibile degli enti, su beni privati laddove siano visibili da luogo pubblico o aperto al pubblico del territorio comunale, ovvero all’esterno di veicoli adibiti a uso pubblico o a uso privato”.</w:t>
      </w:r>
    </w:p>
    <w:p w14:paraId="7B48AA3E" w14:textId="75E9E594" w:rsidR="00D91A2B" w:rsidRPr="00350E33" w:rsidRDefault="00C253BC" w:rsidP="00D91A2B">
      <w:pPr>
        <w:jc w:val="both"/>
        <w:rPr>
          <w:rFonts w:cstheme="minorHAnsi"/>
        </w:rPr>
      </w:pPr>
      <w:r w:rsidRPr="00350E33">
        <w:rPr>
          <w:rFonts w:cstheme="minorHAnsi"/>
        </w:rPr>
        <w:t>Dal</w:t>
      </w:r>
      <w:r w:rsidR="00D91A2B" w:rsidRPr="00350E33">
        <w:rPr>
          <w:rFonts w:cstheme="minorHAnsi"/>
        </w:rPr>
        <w:t>la lettura del</w:t>
      </w:r>
      <w:r w:rsidRPr="00350E33">
        <w:rPr>
          <w:rFonts w:cstheme="minorHAnsi"/>
        </w:rPr>
        <w:t xml:space="preserve"> testo </w:t>
      </w:r>
      <w:r w:rsidR="00D91A2B" w:rsidRPr="00350E33">
        <w:rPr>
          <w:rFonts w:cstheme="minorHAnsi"/>
        </w:rPr>
        <w:t>normativo</w:t>
      </w:r>
      <w:r w:rsidRPr="00350E33">
        <w:rPr>
          <w:rFonts w:cstheme="minorHAnsi"/>
        </w:rPr>
        <w:t xml:space="preserve"> </w:t>
      </w:r>
      <w:r w:rsidR="00D91A2B" w:rsidRPr="00350E33">
        <w:rPr>
          <w:rFonts w:cstheme="minorHAnsi"/>
        </w:rPr>
        <w:t>analizziamo gli elementi principali riportati dal Legislatore, ricordando come l’attuale presupposto affond</w:t>
      </w:r>
      <w:r w:rsidR="00666AA9" w:rsidRPr="00350E33">
        <w:rPr>
          <w:rFonts w:cstheme="minorHAnsi"/>
        </w:rPr>
        <w:t>a</w:t>
      </w:r>
      <w:r w:rsidR="00D91A2B" w:rsidRPr="00350E33">
        <w:rPr>
          <w:rFonts w:cstheme="minorHAnsi"/>
        </w:rPr>
        <w:t xml:space="preserve"> </w:t>
      </w:r>
      <w:r w:rsidR="00666AA9" w:rsidRPr="00350E33">
        <w:rPr>
          <w:rFonts w:cstheme="minorHAnsi"/>
        </w:rPr>
        <w:t xml:space="preserve">totalmente </w:t>
      </w:r>
      <w:r w:rsidR="00D91A2B" w:rsidRPr="00350E33">
        <w:rPr>
          <w:rFonts w:cstheme="minorHAnsi"/>
        </w:rPr>
        <w:t xml:space="preserve">le sue radici in quello definito dall’articolo 5 del </w:t>
      </w:r>
      <w:proofErr w:type="spellStart"/>
      <w:r w:rsidR="00D91A2B" w:rsidRPr="00350E33">
        <w:rPr>
          <w:rFonts w:cstheme="minorHAnsi"/>
        </w:rPr>
        <w:t>D.Lgs</w:t>
      </w:r>
      <w:proofErr w:type="spellEnd"/>
      <w:r w:rsidR="00D91A2B" w:rsidRPr="00350E33">
        <w:rPr>
          <w:rFonts w:cstheme="minorHAnsi"/>
        </w:rPr>
        <w:t xml:space="preserve"> 507/93 in materia di Imposta Comunale sulla Pubblicità.</w:t>
      </w:r>
    </w:p>
    <w:p w14:paraId="658DE07C" w14:textId="0691935E" w:rsidR="00A53F74" w:rsidRPr="00350E33" w:rsidRDefault="00A53F74" w:rsidP="00D91A2B">
      <w:pPr>
        <w:jc w:val="both"/>
        <w:rPr>
          <w:rFonts w:cstheme="minorHAnsi"/>
          <w:b/>
          <w:bCs/>
        </w:rPr>
      </w:pPr>
      <w:bookmarkStart w:id="4" w:name="_Hlk205795340"/>
      <w:r w:rsidRPr="00350E33">
        <w:rPr>
          <w:rFonts w:cstheme="minorHAnsi"/>
          <w:b/>
          <w:bCs/>
        </w:rPr>
        <w:t>I messaggi pubblicitari</w:t>
      </w:r>
    </w:p>
    <w:bookmarkEnd w:id="4"/>
    <w:p w14:paraId="10FFD242" w14:textId="5450A030" w:rsidR="00A53F74" w:rsidRPr="00350E33" w:rsidRDefault="00A53F74" w:rsidP="00D91A2B">
      <w:pPr>
        <w:jc w:val="both"/>
        <w:rPr>
          <w:rFonts w:cstheme="minorHAnsi"/>
        </w:rPr>
      </w:pPr>
      <w:r w:rsidRPr="00350E33">
        <w:rPr>
          <w:rFonts w:cstheme="minorHAnsi"/>
        </w:rPr>
        <w:t xml:space="preserve">Un primo passaggio </w:t>
      </w:r>
      <w:r w:rsidR="00666AA9" w:rsidRPr="00350E33">
        <w:rPr>
          <w:rFonts w:cstheme="minorHAnsi"/>
        </w:rPr>
        <w:t>fondamentale, anche in ottica accertativa,</w:t>
      </w:r>
      <w:r w:rsidRPr="00350E33">
        <w:rPr>
          <w:rFonts w:cstheme="minorHAnsi"/>
        </w:rPr>
        <w:t xml:space="preserve"> </w:t>
      </w:r>
      <w:r w:rsidR="00666AA9" w:rsidRPr="00350E33">
        <w:rPr>
          <w:rFonts w:cstheme="minorHAnsi"/>
        </w:rPr>
        <w:t xml:space="preserve">della norma </w:t>
      </w:r>
      <w:r w:rsidRPr="00350E33">
        <w:rPr>
          <w:rFonts w:cstheme="minorHAnsi"/>
        </w:rPr>
        <w:t>è comprendere cosa viene effettivamente attratto nel presupposto applicativo, quali caratteristiche deve avere una diffusione perché sia considerata messaggio pubblicitario.</w:t>
      </w:r>
    </w:p>
    <w:p w14:paraId="3FB79254" w14:textId="4E956153" w:rsidR="00A53F74" w:rsidRPr="00350E33" w:rsidRDefault="00A53F74" w:rsidP="00A53F74">
      <w:pPr>
        <w:jc w:val="both"/>
        <w:rPr>
          <w:rFonts w:cstheme="minorHAnsi"/>
        </w:rPr>
      </w:pPr>
      <w:r w:rsidRPr="00350E33">
        <w:rPr>
          <w:rFonts w:cstheme="minorHAnsi"/>
        </w:rPr>
        <w:t>Rientrano nel presupposto pubblicitario tutte le forme di comunicazione aventi ad oggetto idee, beni o servizi, attuata attraverso specifici supporti al fine di orientare l’interesse del pubblico verso un prodotto, una persona, o una organizzazione pubblica o privata. Così come prevedeva già la Direttiva Comunitaria CEE n. 84/450 del 1984 che considerava iniziativa pubblicitaria “</w:t>
      </w:r>
      <w:r w:rsidRPr="00350E33">
        <w:rPr>
          <w:rFonts w:cstheme="minorHAnsi"/>
          <w:i/>
          <w:iCs/>
        </w:rPr>
        <w:t>qualsiasi forma di messaggio che sia diffuso, in qualsiasi modo, nell’esercizio di un’attività commerciale, industriale, artigianale o professionale allo scopo di promuovere la vendita di beni mobili o immobili”.</w:t>
      </w:r>
    </w:p>
    <w:p w14:paraId="3EAC28D6" w14:textId="0B02518F" w:rsidR="00A53F74" w:rsidRPr="00350E33" w:rsidRDefault="00A53F74" w:rsidP="00A53F74">
      <w:pPr>
        <w:jc w:val="both"/>
        <w:rPr>
          <w:rFonts w:cstheme="minorHAnsi"/>
        </w:rPr>
      </w:pPr>
      <w:r w:rsidRPr="00350E33">
        <w:rPr>
          <w:rFonts w:cstheme="minorHAnsi"/>
        </w:rPr>
        <w:t xml:space="preserve">La giurisprudenza di legittimità, a più riprese ha affermato infatti che soggetto all’imposta sia qualsiasi mezzo di comunicazione con il pubblico, il quale risulti, indipendentemente dalla ragione e finalità della sua adozione, oggettivamente idoneo a far conoscere indiscriminatamente alla massa indeterminata di possibili acquirenti ed utenti il nome o il prodotto dell’azienda (cfr. Cassazione n. 8220 del 22.07.1993 e n. 15654 del 2004). </w:t>
      </w:r>
    </w:p>
    <w:p w14:paraId="325AE889" w14:textId="6DA7803E" w:rsidR="00A53F74" w:rsidRPr="00350E33" w:rsidRDefault="00A53F74" w:rsidP="00A53F74">
      <w:pPr>
        <w:jc w:val="both"/>
        <w:rPr>
          <w:rFonts w:cstheme="minorHAnsi"/>
          <w:i/>
          <w:iCs/>
        </w:rPr>
      </w:pPr>
      <w:r w:rsidRPr="00350E33">
        <w:rPr>
          <w:rFonts w:cstheme="minorHAnsi"/>
        </w:rPr>
        <w:t xml:space="preserve">La Corte di Cassazione con sentenza n. 17852 del 03.09.2004 stabilì </w:t>
      </w:r>
      <w:r w:rsidRPr="00350E33">
        <w:rPr>
          <w:rFonts w:cstheme="minorHAnsi"/>
          <w:i/>
          <w:iCs/>
        </w:rPr>
        <w:t xml:space="preserve">“… in definitiva, è soggetto ad imposta sulla pubblicità qualsiasi mezzo di comunicazione con pubblico, il quale – indipendentemente dalla ragione e finalità della sua adozione – risulti obbiettivamente idoneo a far conoscere indiscriminatamente alla massa indeterminata di possibili acquirenti ed utenti il nome, l’attività ed il prodotto di un’azienda, restando irrilevante che detto mezzo di comunicazione non assolva pure una funzione reclamistica o propagandistica (cfr. Cass. n. 8220 del 22.07.1993)” e, confermato dalla più recente Cassazione del 29.04.2015 n. 8658 (“…secondo la giurisprudenza di questa Corte, l’uso del segno distintivo dell’impresa o del prodotto (ditta, ragione sociale, marchio) non è escluso dall’ambito delle forme pubblicitarie imponibili, quando per il luogo (pubblico, aperto o esposto al pubblico) ove è situato, per le sue caratteristiche strutturali o per le modalità </w:t>
      </w:r>
      <w:r w:rsidRPr="00350E33">
        <w:rPr>
          <w:rFonts w:cstheme="minorHAnsi"/>
          <w:i/>
          <w:iCs/>
        </w:rPr>
        <w:lastRenderedPageBreak/>
        <w:t>con cui viene utilizzato, il segno adoperato risulti obbiettivamente idoneo a far conoscere ad un numero indeterminato di possibili acquirenti o utenti il nome, l’attività o il prodotto dell’impresa e non abbia soltanto una mera finalità distintiva”.).</w:t>
      </w:r>
    </w:p>
    <w:p w14:paraId="5BCC6AD1" w14:textId="1990E5EC" w:rsidR="00666AA9" w:rsidRPr="00350E33" w:rsidRDefault="00666AA9" w:rsidP="00666AA9">
      <w:pPr>
        <w:jc w:val="both"/>
        <w:rPr>
          <w:rFonts w:cstheme="minorHAnsi"/>
        </w:rPr>
      </w:pPr>
      <w:r w:rsidRPr="00350E33">
        <w:rPr>
          <w:rFonts w:cstheme="minorHAnsi"/>
        </w:rPr>
        <w:t>È utile sottolineare come in più occasioni la Cassazione abbia affermato il principio secondo il quale sono da considerare mezzi pubblicitari, e sono quindi assoggettate al canone, le targhe e le insegne che rechino dei messaggi pubblicitari tali da sollecitare la domanda di beni e servizi, con la conseguenza che il presupposto d'imponibilità, va ricercato nell'astratta possibilità che il messaggio, in rapporto all'ubicazione del mezzo, possa avere un numero indeterminato di destinatari, che diventano tali solo perché vengono a trovarsi in un luogo determinato.</w:t>
      </w:r>
    </w:p>
    <w:p w14:paraId="4C2AC0CC" w14:textId="77777777" w:rsidR="00666AA9" w:rsidRPr="00350E33" w:rsidRDefault="00666AA9" w:rsidP="00666AA9">
      <w:pPr>
        <w:jc w:val="both"/>
        <w:rPr>
          <w:rFonts w:cstheme="minorHAnsi"/>
        </w:rPr>
      </w:pPr>
      <w:r w:rsidRPr="00350E33">
        <w:rPr>
          <w:rFonts w:cstheme="minorHAnsi"/>
        </w:rPr>
        <w:t>Questo è il percorso logico a cui fare affidamento tutte le volte che ci troviamo nel dubbio se considerare l’esposizione di una insegna possa effettivamente essere destinata a generare richiamo nei confronti di un pubblico.</w:t>
      </w:r>
    </w:p>
    <w:p w14:paraId="6908BD85" w14:textId="77777777" w:rsidR="008935F6" w:rsidRPr="00350E33" w:rsidRDefault="008935F6" w:rsidP="008935F6">
      <w:pPr>
        <w:jc w:val="both"/>
        <w:rPr>
          <w:rFonts w:cstheme="minorHAnsi"/>
        </w:rPr>
      </w:pPr>
      <w:r w:rsidRPr="00350E33">
        <w:rPr>
          <w:rFonts w:cstheme="minorHAnsi"/>
        </w:rPr>
        <w:t xml:space="preserve">Già in materia di CUP, sul tema della formazione del presupposto applicativo, si richiama la sentenza numero 120/2024 della Corte di Giustizia Tributaria di primo grado di Perugia, che si espresse sull’attrazione operata da fasce cromatiche esposte presso una attività. </w:t>
      </w:r>
    </w:p>
    <w:p w14:paraId="72020B04" w14:textId="77777777" w:rsidR="008935F6" w:rsidRPr="00350E33" w:rsidRDefault="008935F6" w:rsidP="008935F6">
      <w:pPr>
        <w:jc w:val="both"/>
        <w:rPr>
          <w:rFonts w:cstheme="minorHAnsi"/>
        </w:rPr>
      </w:pPr>
      <w:r w:rsidRPr="00350E33">
        <w:rPr>
          <w:rFonts w:cstheme="minorHAnsi"/>
        </w:rPr>
        <w:t xml:space="preserve">I giudici a questo proposito scrivono: </w:t>
      </w:r>
      <w:r w:rsidRPr="00350E33">
        <w:rPr>
          <w:rFonts w:cstheme="minorHAnsi"/>
          <w:i/>
          <w:iCs/>
        </w:rPr>
        <w:t xml:space="preserve">“Infondato è anche il motivo di merito, ovvero la debenza o meno del tributo anche per le fasce cromatiche di colore arancio e azzurro che, secondo la resistente, sono idonee a veicolare un messaggio promozionale nella misura in cui l’automobilista associa detti colori al bene acquistato.” </w:t>
      </w:r>
    </w:p>
    <w:p w14:paraId="536D8F97" w14:textId="77777777" w:rsidR="008935F6" w:rsidRPr="00350E33" w:rsidRDefault="008935F6" w:rsidP="008935F6">
      <w:pPr>
        <w:jc w:val="both"/>
        <w:rPr>
          <w:rFonts w:cstheme="minorHAnsi"/>
        </w:rPr>
      </w:pPr>
      <w:r w:rsidRPr="00350E33">
        <w:rPr>
          <w:rFonts w:cstheme="minorHAnsi"/>
        </w:rPr>
        <w:t xml:space="preserve">Qui il tema è se il fascione che completa il mezzo pubblicitario, caratterizzato dai colori distintivi dell’azienda, possa o meno ritenersi come attrattivo all’occhio distratto del passante, e di conseguenza generare anch’esso presupposto per l’applicazione del prelievo dedicato alle iniziative pubblicitarie. </w:t>
      </w:r>
    </w:p>
    <w:p w14:paraId="701EB709" w14:textId="2D2A6681" w:rsidR="008935F6" w:rsidRDefault="008935F6" w:rsidP="008935F6">
      <w:pPr>
        <w:jc w:val="both"/>
        <w:rPr>
          <w:rFonts w:cstheme="minorHAnsi"/>
        </w:rPr>
      </w:pPr>
      <w:r w:rsidRPr="00350E33">
        <w:rPr>
          <w:rFonts w:cstheme="minorHAnsi"/>
        </w:rPr>
        <w:t>Ritiene la Corte che la distinzione cromatica in strisce blu e arancioni sui fascioni laterali delle pensiline operata dalla società sia idonea a captare la attenzione degli automobilisti, poiché si tratta di una striscia che per tonalità e modalità di esteriorizzazione la renda un unicum nel panorama pubblicitario italiano.</w:t>
      </w:r>
    </w:p>
    <w:p w14:paraId="446BD4D7" w14:textId="17B9D093" w:rsidR="00B3423E" w:rsidRPr="00B3423E" w:rsidRDefault="00B3423E" w:rsidP="008935F6">
      <w:pPr>
        <w:jc w:val="both"/>
        <w:rPr>
          <w:rFonts w:cstheme="minorHAnsi"/>
          <w:b/>
          <w:bCs/>
        </w:rPr>
      </w:pPr>
      <w:r w:rsidRPr="00B3423E">
        <w:rPr>
          <w:rFonts w:cstheme="minorHAnsi"/>
          <w:b/>
          <w:bCs/>
        </w:rPr>
        <w:t>Il presupposto</w:t>
      </w:r>
      <w:r w:rsidR="007B6C65">
        <w:rPr>
          <w:rFonts w:cstheme="minorHAnsi"/>
          <w:b/>
          <w:bCs/>
        </w:rPr>
        <w:t xml:space="preserve"> pubblicitario</w:t>
      </w:r>
      <w:r w:rsidRPr="00B3423E">
        <w:rPr>
          <w:rFonts w:cstheme="minorHAnsi"/>
          <w:b/>
          <w:bCs/>
        </w:rPr>
        <w:t xml:space="preserve"> CUP nel solco dell’Imposta sulla pubblicità</w:t>
      </w:r>
    </w:p>
    <w:p w14:paraId="7B075EC7" w14:textId="4E834841" w:rsidR="00B3423E" w:rsidRDefault="00B3423E" w:rsidP="00B3423E">
      <w:pPr>
        <w:jc w:val="both"/>
        <w:rPr>
          <w:rFonts w:cstheme="minorHAnsi"/>
        </w:rPr>
      </w:pPr>
      <w:r w:rsidRPr="00B3423E">
        <w:rPr>
          <w:rFonts w:cstheme="minorHAnsi"/>
        </w:rPr>
        <w:t>Una recente sentenza del Tribunale di Torino riporta all’attenzione un principio importante su cui</w:t>
      </w:r>
      <w:r>
        <w:rPr>
          <w:rFonts w:cstheme="minorHAnsi"/>
        </w:rPr>
        <w:t xml:space="preserve"> </w:t>
      </w:r>
      <w:r w:rsidRPr="00B3423E">
        <w:rPr>
          <w:rFonts w:cstheme="minorHAnsi"/>
        </w:rPr>
        <w:t>fondare il presupposto applicativo CUP in relazione alle diffusioni pubblicitarie</w:t>
      </w:r>
      <w:r w:rsidR="007B6C65">
        <w:rPr>
          <w:rFonts w:cstheme="minorHAnsi"/>
        </w:rPr>
        <w:t>.</w:t>
      </w:r>
    </w:p>
    <w:p w14:paraId="0778FA57" w14:textId="0C3C1876" w:rsidR="007B6C65" w:rsidRPr="007B6C65" w:rsidRDefault="007B6C65" w:rsidP="007B6C65">
      <w:pPr>
        <w:jc w:val="both"/>
        <w:rPr>
          <w:rFonts w:cstheme="minorHAnsi"/>
        </w:rPr>
      </w:pPr>
      <w:r w:rsidRPr="007B6C65">
        <w:rPr>
          <w:rFonts w:cstheme="minorHAnsi"/>
        </w:rPr>
        <w:t xml:space="preserve">Con la sentenza n. 1151 del 10 marzo </w:t>
      </w:r>
      <w:r>
        <w:rPr>
          <w:rFonts w:cstheme="minorHAnsi"/>
        </w:rPr>
        <w:t>2025</w:t>
      </w:r>
      <w:r w:rsidRPr="007B6C65">
        <w:rPr>
          <w:rFonts w:cstheme="minorHAnsi"/>
        </w:rPr>
        <w:t xml:space="preserve">, la prima Sezione Civile del Tribunale di Torino ha rigettato il ricorso presentato rispetto alla richiesta di pagamento avanzata dall’Amministrazione Comunale per l’esposizione di messaggi pubblicitari sulle vetrine di un locale sfitto all’interno di un centro commerciale. </w:t>
      </w:r>
    </w:p>
    <w:p w14:paraId="47289B98" w14:textId="77777777" w:rsidR="007B6C65" w:rsidRPr="007B6C65" w:rsidRDefault="007B6C65" w:rsidP="007B6C65">
      <w:pPr>
        <w:jc w:val="both"/>
        <w:rPr>
          <w:rFonts w:cstheme="minorHAnsi"/>
        </w:rPr>
      </w:pPr>
      <w:r w:rsidRPr="007B6C65">
        <w:rPr>
          <w:rFonts w:cstheme="minorHAnsi"/>
        </w:rPr>
        <w:t>Nella sentenza si precisa come: “</w:t>
      </w:r>
      <w:r w:rsidRPr="007B6C65">
        <w:rPr>
          <w:rFonts w:cstheme="minorHAnsi"/>
          <w:i/>
          <w:iCs/>
        </w:rPr>
        <w:t xml:space="preserve">Non risulta accoglibile neppure doglianza circa la natura non pubblicitaria dei messaggi affissi all’interno del centro commerciale, motivata dall’opponente con l’affermazione che essi non avrebbero lo «scopo di promuovere e diffondere la domanda di beni o servizi, ovvero finalizzati a migliorare l’immagine del soggetto pubblicizzato» perché apposti su vetrine di locali sfitti. I cartelloni pubblicitari avrebbero perciò il solo fine di abbellire i locali del centro commerciale con funzione esclusivamente estetica e non di promozione di alcuna attività di impresa.” </w:t>
      </w:r>
    </w:p>
    <w:p w14:paraId="1870FA5D" w14:textId="7BE5F4B3" w:rsidR="007B6C65" w:rsidRDefault="007B6C65" w:rsidP="007B6C65">
      <w:pPr>
        <w:jc w:val="both"/>
        <w:rPr>
          <w:rFonts w:cstheme="minorHAnsi"/>
          <w:i/>
          <w:iCs/>
        </w:rPr>
      </w:pPr>
      <w:r w:rsidRPr="007B6C65">
        <w:rPr>
          <w:rFonts w:cstheme="minorHAnsi"/>
        </w:rPr>
        <w:t xml:space="preserve">Il Giudice precisa che: </w:t>
      </w:r>
      <w:r w:rsidRPr="007B6C65">
        <w:rPr>
          <w:rFonts w:cstheme="minorHAnsi"/>
          <w:i/>
          <w:iCs/>
        </w:rPr>
        <w:t xml:space="preserve">“Al riguardo pare tuttavia opportuno ricordare che presupposto del canone secondo l’art. 1 comma 819 della l. n. 160/2019 è, tra l’altro: «b) la diffusione di messaggi pubblicitari, anche abusiva, mediante impianti installati su aree appartenenti al demanio o al patrimonio indisponibile degli </w:t>
      </w:r>
      <w:r w:rsidRPr="007B6C65">
        <w:rPr>
          <w:rFonts w:cstheme="minorHAnsi"/>
          <w:i/>
          <w:iCs/>
        </w:rPr>
        <w:lastRenderedPageBreak/>
        <w:t>enti, su beni privati laddove siano visibili dà luogo pubblico o aperto al pubblico del territorio comunale, ovvero all’esterno di veicoli adibiti a uso pubblico o a uso privato» e che il Regolamento del Comune di all’art. 2, lett. b) stabilisce che «per “diffusione di messaggi pubblicitari” si intende qualsiasi forma di messaggio che sia diffuso, in luoghi pubblici o aperti al pubblico, intendendosi come tale quello comunque accessibile o che sia da tali luoghi percepibile. Si altresì considerano rilevanti, ai fini della debenza del canone, tutte le forme di comunicazione aventi ad oggetto idee, beni o servizi, attuate attraverso specifici supporti al fine di orientare l’interesse del pubblico verso un prodotto, una persona, o una organizzazione pubblica o privata e non solo».</w:t>
      </w:r>
    </w:p>
    <w:p w14:paraId="7FFC8C2A" w14:textId="77777777" w:rsidR="007B6C65" w:rsidRPr="007B6C65" w:rsidRDefault="007B6C65" w:rsidP="007B6C65">
      <w:pPr>
        <w:jc w:val="both"/>
        <w:rPr>
          <w:rFonts w:cstheme="minorHAnsi"/>
        </w:rPr>
      </w:pPr>
      <w:r w:rsidRPr="007B6C65">
        <w:rPr>
          <w:rFonts w:cstheme="minorHAnsi"/>
        </w:rPr>
        <w:t>Decisivo il rilievo del Tribunale secondo cui, al di là della funzione estetica, i messaggi pubblicitari mirano ad attirare l’attenzione del cliente. Si legge infatti nella sentenza: “</w:t>
      </w:r>
      <w:r w:rsidRPr="007B6C65">
        <w:rPr>
          <w:rFonts w:cstheme="minorHAnsi"/>
          <w:i/>
          <w:iCs/>
        </w:rPr>
        <w:t xml:space="preserve">I messaggi pubblicitari oggetto di causa recano, a mero titolo esemplificativo: «shopping makes </w:t>
      </w:r>
      <w:proofErr w:type="spellStart"/>
      <w:r w:rsidRPr="007B6C65">
        <w:rPr>
          <w:rFonts w:cstheme="minorHAnsi"/>
          <w:i/>
          <w:iCs/>
        </w:rPr>
        <w:t>everything</w:t>
      </w:r>
      <w:proofErr w:type="spellEnd"/>
      <w:r w:rsidRPr="007B6C65">
        <w:rPr>
          <w:rFonts w:cstheme="minorHAnsi"/>
          <w:i/>
          <w:iCs/>
        </w:rPr>
        <w:t xml:space="preserve"> </w:t>
      </w:r>
      <w:proofErr w:type="spellStart"/>
      <w:r w:rsidRPr="007B6C65">
        <w:rPr>
          <w:rFonts w:cstheme="minorHAnsi"/>
          <w:i/>
          <w:iCs/>
        </w:rPr>
        <w:t>better</w:t>
      </w:r>
      <w:proofErr w:type="spellEnd"/>
      <w:r w:rsidRPr="007B6C65">
        <w:rPr>
          <w:rFonts w:cstheme="minorHAnsi"/>
          <w:i/>
          <w:iCs/>
        </w:rPr>
        <w:t>», «un nuovo centro dedicato a te prossimamente qui» e ancora «nuove storie nuove passioni, prossimamente qui» e, al di là della funzione estetica che l’opponente attribuisce loro, mirano ad attirare l’attenzione del cliente frequentatore del centro commerciale e ad indurlo a recarvisi nuovamente in vista delle nuove aperture, invitando implicitamente all’acquisto all’interno del centro stesso e dei suoi negozi.”</w:t>
      </w:r>
      <w:r w:rsidRPr="007B6C65">
        <w:rPr>
          <w:rFonts w:cstheme="minorHAnsi"/>
        </w:rPr>
        <w:t xml:space="preserve"> </w:t>
      </w:r>
    </w:p>
    <w:p w14:paraId="5BA17098" w14:textId="169A2750" w:rsidR="007B6C65" w:rsidRDefault="007B6C65" w:rsidP="007B6C65">
      <w:pPr>
        <w:jc w:val="both"/>
        <w:rPr>
          <w:rFonts w:cstheme="minorHAnsi"/>
        </w:rPr>
      </w:pPr>
      <w:r w:rsidRPr="007B6C65">
        <w:rPr>
          <w:rFonts w:cstheme="minorHAnsi"/>
        </w:rPr>
        <w:t>Ciò che conta è la diffusione del messaggio pubblicitario, indipendentemente dalla volontà di chi ha realizzato l’iniziativa. Principio che trova come detto conferma nella giurisprudenza di legittimità con pronunce rese in riferimento all’abrogato art. 5, d.lgs. n. 507/1993 in tema di imposta comunale sulla pubblicità.</w:t>
      </w:r>
    </w:p>
    <w:p w14:paraId="156BDFB7" w14:textId="77777777" w:rsidR="000A57D8" w:rsidRPr="000A57D8" w:rsidRDefault="000A57D8" w:rsidP="000A57D8">
      <w:pPr>
        <w:jc w:val="both"/>
        <w:rPr>
          <w:rFonts w:cstheme="minorHAnsi"/>
        </w:rPr>
      </w:pPr>
      <w:r w:rsidRPr="000A57D8">
        <w:rPr>
          <w:rFonts w:cstheme="minorHAnsi"/>
        </w:rPr>
        <w:t xml:space="preserve">Principio peraltro che viene riportato nel regolamento comunale del caso esaminato dal Tribunale di Torino e che ritroviamo nella maggior parte dei regolamenti adottati dai Comuni italiani nei quali si prevede: </w:t>
      </w:r>
      <w:r w:rsidRPr="000A57D8">
        <w:rPr>
          <w:rFonts w:cstheme="minorHAnsi"/>
          <w:i/>
          <w:iCs/>
        </w:rPr>
        <w:t>”costituisce fatto imponibile qualsiasi mezzo di comunicazione con il pubblico, il quale risulti – indipendentemente dalla ragione e finalità della sua adozione – obbiettivamente idoneo a far conoscere indiscriminatamente alla massa indeterminata di possibili acquirenti ed utenti cui si rivolge il nome, l’attività ed il prodotto di una azienda, non implicando la funzione pubblicitaria una vera e propria operazione reclamistica o propagandistica</w:t>
      </w:r>
      <w:r w:rsidRPr="000A57D8">
        <w:rPr>
          <w:rFonts w:cstheme="minorHAnsi"/>
        </w:rPr>
        <w:t xml:space="preserve">”. </w:t>
      </w:r>
    </w:p>
    <w:p w14:paraId="66723490" w14:textId="77777777" w:rsidR="000A57D8" w:rsidRPr="000A57D8" w:rsidRDefault="000A57D8" w:rsidP="000A57D8">
      <w:pPr>
        <w:jc w:val="both"/>
        <w:rPr>
          <w:rFonts w:cstheme="minorHAnsi"/>
          <w:i/>
          <w:iCs/>
        </w:rPr>
      </w:pPr>
      <w:r w:rsidRPr="000A57D8">
        <w:rPr>
          <w:rFonts w:cstheme="minorHAnsi"/>
        </w:rPr>
        <w:t>I giudici proseguono: “</w:t>
      </w:r>
      <w:r w:rsidRPr="000A57D8">
        <w:rPr>
          <w:rFonts w:cstheme="minorHAnsi"/>
          <w:i/>
          <w:iCs/>
        </w:rPr>
        <w:t xml:space="preserve">Occorre, infatti, distinguere la funzione sostanzialmente decorativa da quella pubblicitaria in grado di veicolare un messaggio diretto a raggiungere una pluralità di possibili acquirenti. Nel caso di specie, come accertato nella sentenza impugnata si tratta di “grandi fotografie che coprono l’intera superficie delle vetrine di un supermercato e rappresentano cibi vari (latte, verdure, pane, formaggi, ecc.), materie prime, scene agresti, persone che cucinano, persone che consumano pasti in compagnia della famiglia o di amici”. Tali immagini inequivocabilmente promuovono l’attività dell’esercente e sono dirette a richiamare l’attenzione dell’eventuale acquirente, in quanto sono strettamente attinenti all’attività commerciale svolta all’interno del supermercato. </w:t>
      </w:r>
    </w:p>
    <w:p w14:paraId="46576449" w14:textId="77777777" w:rsidR="000A57D8" w:rsidRPr="000A57D8" w:rsidRDefault="000A57D8" w:rsidP="000A57D8">
      <w:pPr>
        <w:jc w:val="both"/>
        <w:rPr>
          <w:rFonts w:cstheme="minorHAnsi"/>
          <w:i/>
          <w:iCs/>
        </w:rPr>
      </w:pPr>
      <w:r w:rsidRPr="000A57D8">
        <w:rPr>
          <w:rFonts w:cstheme="minorHAnsi"/>
          <w:i/>
          <w:iCs/>
        </w:rPr>
        <w:t>Va ritenuta, pertanto, la natura pubblicitaria dei mezzi sottoposti a tassazione oggetto del presente giudizio, assolvendo gli stessi ad una funzione promozionale di vendita» (</w:t>
      </w:r>
      <w:proofErr w:type="spellStart"/>
      <w:r w:rsidRPr="000A57D8">
        <w:rPr>
          <w:rFonts w:cstheme="minorHAnsi"/>
          <w:i/>
          <w:iCs/>
        </w:rPr>
        <w:t>cass</w:t>
      </w:r>
      <w:proofErr w:type="spellEnd"/>
      <w:r w:rsidRPr="000A57D8">
        <w:rPr>
          <w:rFonts w:cstheme="minorHAnsi"/>
          <w:i/>
          <w:iCs/>
        </w:rPr>
        <w:t xml:space="preserve">. civ., n. 1359/2019, in motivazione; v. anche </w:t>
      </w:r>
      <w:proofErr w:type="spellStart"/>
      <w:r w:rsidRPr="000A57D8">
        <w:rPr>
          <w:rFonts w:cstheme="minorHAnsi"/>
          <w:i/>
          <w:iCs/>
        </w:rPr>
        <w:t>cass</w:t>
      </w:r>
      <w:proofErr w:type="spellEnd"/>
      <w:r w:rsidRPr="000A57D8">
        <w:rPr>
          <w:rFonts w:cstheme="minorHAnsi"/>
          <w:i/>
          <w:iCs/>
        </w:rPr>
        <w:t xml:space="preserve">. civ., n. 15449/2010). </w:t>
      </w:r>
    </w:p>
    <w:p w14:paraId="21AF148C" w14:textId="77777777" w:rsidR="000A57D8" w:rsidRPr="000A57D8" w:rsidRDefault="000A57D8" w:rsidP="000A57D8">
      <w:pPr>
        <w:jc w:val="both"/>
        <w:rPr>
          <w:rFonts w:cstheme="minorHAnsi"/>
        </w:rPr>
      </w:pPr>
      <w:r w:rsidRPr="000A57D8">
        <w:rPr>
          <w:rFonts w:cstheme="minorHAnsi"/>
          <w:i/>
          <w:iCs/>
        </w:rPr>
        <w:t>Le vetrofanie, le immagini e i messaggi pubblicitari oggetto di accertamento sono volti a promuovere il centro commerciale e tutte, sebbene genericamente, le attività di vendita che vi si svolgono all’interno, cosicché non può dubitarsi del loro contenuto pubblicitario.</w:t>
      </w:r>
      <w:r w:rsidRPr="000A57D8">
        <w:rPr>
          <w:rFonts w:cstheme="minorHAnsi"/>
        </w:rPr>
        <w:t xml:space="preserve">” </w:t>
      </w:r>
    </w:p>
    <w:p w14:paraId="5D27492B" w14:textId="77777777" w:rsidR="00E92A77" w:rsidRDefault="00E92A77" w:rsidP="00D91A2B">
      <w:pPr>
        <w:jc w:val="both"/>
        <w:rPr>
          <w:rFonts w:cstheme="minorHAnsi"/>
          <w:b/>
          <w:bCs/>
        </w:rPr>
      </w:pPr>
      <w:bookmarkStart w:id="5" w:name="_Hlk205795353"/>
    </w:p>
    <w:p w14:paraId="6CF2ABFC" w14:textId="77777777" w:rsidR="009F3C39" w:rsidRDefault="009F3C39" w:rsidP="00D91A2B">
      <w:pPr>
        <w:jc w:val="both"/>
        <w:rPr>
          <w:rFonts w:cstheme="minorHAnsi"/>
          <w:b/>
          <w:bCs/>
        </w:rPr>
      </w:pPr>
    </w:p>
    <w:p w14:paraId="6F1E9133" w14:textId="586CB34C" w:rsidR="00D91A2B" w:rsidRPr="00350E33" w:rsidRDefault="00D91A2B" w:rsidP="00D91A2B">
      <w:pPr>
        <w:jc w:val="both"/>
        <w:rPr>
          <w:rFonts w:cstheme="minorHAnsi"/>
          <w:b/>
          <w:bCs/>
        </w:rPr>
      </w:pPr>
      <w:r w:rsidRPr="00350E33">
        <w:rPr>
          <w:rFonts w:cstheme="minorHAnsi"/>
          <w:b/>
          <w:bCs/>
        </w:rPr>
        <w:lastRenderedPageBreak/>
        <w:t>I luoghi di esposizione</w:t>
      </w:r>
    </w:p>
    <w:bookmarkEnd w:id="5"/>
    <w:p w14:paraId="04DCF06A" w14:textId="758381C1" w:rsidR="00AC0620" w:rsidRPr="00350E33" w:rsidRDefault="00D91A2B" w:rsidP="00D91A2B">
      <w:pPr>
        <w:jc w:val="both"/>
        <w:rPr>
          <w:rFonts w:cstheme="minorHAnsi"/>
        </w:rPr>
      </w:pPr>
      <w:r w:rsidRPr="00350E33">
        <w:rPr>
          <w:rFonts w:cstheme="minorHAnsi"/>
        </w:rPr>
        <w:t xml:space="preserve">Un </w:t>
      </w:r>
      <w:r w:rsidR="00A53F74" w:rsidRPr="00350E33">
        <w:rPr>
          <w:rFonts w:cstheme="minorHAnsi"/>
        </w:rPr>
        <w:t>secondo</w:t>
      </w:r>
      <w:r w:rsidRPr="00350E33">
        <w:rPr>
          <w:rFonts w:cstheme="minorHAnsi"/>
        </w:rPr>
        <w:t xml:space="preserve"> passaggio importante, è capire quali sono i luoghi di esposizione da cui sono visibili i messaggi pubblicitari, che portano a realizzare il presupposto applicativo del canone. Possiamo in questo senso considerare: </w:t>
      </w:r>
      <w:r w:rsidRPr="00350E33">
        <w:rPr>
          <w:rFonts w:cstheme="minorHAnsi"/>
          <w:b/>
          <w:bCs/>
        </w:rPr>
        <w:t xml:space="preserve">luogo pubblico, </w:t>
      </w:r>
      <w:r w:rsidRPr="00350E33">
        <w:rPr>
          <w:rFonts w:cstheme="minorHAnsi"/>
        </w:rPr>
        <w:t xml:space="preserve">ovvero quello accessibile in qualsiasi momento a tutti senza alcuna limitazione e condizione, </w:t>
      </w:r>
      <w:r w:rsidRPr="00350E33">
        <w:rPr>
          <w:rFonts w:cstheme="minorHAnsi"/>
          <w:b/>
          <w:bCs/>
        </w:rPr>
        <w:t xml:space="preserve">luogo aperto al pubblico, </w:t>
      </w:r>
      <w:r w:rsidRPr="00350E33">
        <w:rPr>
          <w:rFonts w:cstheme="minorHAnsi"/>
        </w:rPr>
        <w:t xml:space="preserve">ovvero quello al quale è consentito l’accesso solo in determinati momenti. In questo senso rientra ad esempio anche un'area privata accessibile durante il giorno da un numero indeterminato di persone, </w:t>
      </w:r>
      <w:r w:rsidRPr="00350E33">
        <w:rPr>
          <w:rFonts w:cstheme="minorHAnsi"/>
          <w:b/>
          <w:bCs/>
        </w:rPr>
        <w:t>luogo esposto al pubblico</w:t>
      </w:r>
      <w:r w:rsidRPr="00350E33">
        <w:rPr>
          <w:rFonts w:cstheme="minorHAnsi"/>
        </w:rPr>
        <w:t>, ovvero un luogo privato ne quale non è ammesso il pubblico, ma situato tuttavia in modo tale da consentire di vedere o sentire ciò che in esso si trova o avviene.</w:t>
      </w:r>
    </w:p>
    <w:p w14:paraId="0B9C8206" w14:textId="77777777" w:rsidR="00D91A2B" w:rsidRPr="00350E33" w:rsidRDefault="00D91A2B" w:rsidP="00D91A2B">
      <w:pPr>
        <w:jc w:val="both"/>
        <w:rPr>
          <w:rFonts w:cstheme="minorHAnsi"/>
        </w:rPr>
      </w:pPr>
      <w:r w:rsidRPr="00350E33">
        <w:rPr>
          <w:rFonts w:cstheme="minorHAnsi"/>
        </w:rPr>
        <w:t xml:space="preserve">Sul concetto di esposizione effettuata in luogo pubblico o visibile da luogo pubblico non ci sono dubbi interpretativi, ma in quali occasioni si può parlare, ai fini della formazione del presupposto CUP, di luogo aperto al pubblico? </w:t>
      </w:r>
    </w:p>
    <w:p w14:paraId="0E34D29C" w14:textId="77777777" w:rsidR="00D91A2B" w:rsidRPr="00350E33" w:rsidRDefault="00D91A2B" w:rsidP="00D91A2B">
      <w:pPr>
        <w:jc w:val="both"/>
        <w:rPr>
          <w:rFonts w:cstheme="minorHAnsi"/>
        </w:rPr>
      </w:pPr>
      <w:r w:rsidRPr="00350E33">
        <w:rPr>
          <w:rFonts w:cstheme="minorHAnsi"/>
        </w:rPr>
        <w:t xml:space="preserve">Ci viene in aiuto la copiosa giurisprudenza formatasi in ambito di Imposta sulla Pubblicità, con la quale si era diffuso un orientamento a partire dalla sentenza di Corte di Cassazione numero 1930 del 1990, costantemente richiamata nelle ordinanze emesse negli anni successivi. </w:t>
      </w:r>
    </w:p>
    <w:p w14:paraId="7F748DE5" w14:textId="1B806784" w:rsidR="00D91A2B" w:rsidRPr="00350E33" w:rsidRDefault="00D91A2B" w:rsidP="00D91A2B">
      <w:pPr>
        <w:jc w:val="both"/>
        <w:rPr>
          <w:rFonts w:cstheme="minorHAnsi"/>
        </w:rPr>
      </w:pPr>
      <w:r w:rsidRPr="00350E33">
        <w:rPr>
          <w:rFonts w:cstheme="minorHAnsi"/>
        </w:rPr>
        <w:t>La sentenza madre risalente ormai al secolo scorso ma ancora attualissima, affrontava un contenzioso basato sulla formazione del presupposto pubblicitario in merito all’esposizione di una targa esposta nel cortile interno di un fabbricato, dove a detta del ricorrente sarebbe stato falsato il concetto di "luogo aperto al pubblico".</w:t>
      </w:r>
    </w:p>
    <w:p w14:paraId="0C6DA78D" w14:textId="0FA32495" w:rsidR="00D91A2B" w:rsidRPr="00350E33" w:rsidRDefault="00A53F74" w:rsidP="00D91A2B">
      <w:pPr>
        <w:jc w:val="both"/>
        <w:rPr>
          <w:rFonts w:cstheme="minorHAnsi"/>
        </w:rPr>
      </w:pPr>
      <w:r w:rsidRPr="00350E33">
        <w:rPr>
          <w:rFonts w:cstheme="minorHAnsi"/>
        </w:rPr>
        <w:t>I giudici</w:t>
      </w:r>
      <w:r w:rsidR="00D91A2B" w:rsidRPr="00350E33">
        <w:rPr>
          <w:rFonts w:cstheme="minorHAnsi"/>
        </w:rPr>
        <w:t xml:space="preserve"> ritennero infondato il motivo di doglianza in quanto, l’allora vigente art. 6 del D.P.R. 26 ottobre 1972, n. 639 in tema di prelievo sulla pubblicità, prescriveva l’applicabilità dell’imposta per i casi in cui il mezzo pubblicitario fosse esposto o effettuato " in luoghi pubblici o aperti al pubblico o comunque da tali luoghi percepibili". </w:t>
      </w:r>
    </w:p>
    <w:p w14:paraId="57690FB9" w14:textId="06E4A3D4" w:rsidR="00AC0620" w:rsidRPr="00350E33" w:rsidRDefault="00D91A2B" w:rsidP="00D91A2B">
      <w:pPr>
        <w:jc w:val="both"/>
        <w:rPr>
          <w:rFonts w:cstheme="minorHAnsi"/>
          <w:i/>
          <w:iCs/>
        </w:rPr>
      </w:pPr>
      <w:r w:rsidRPr="00350E33">
        <w:rPr>
          <w:rFonts w:cstheme="minorHAnsi"/>
        </w:rPr>
        <w:t xml:space="preserve">Nella sentenza si legge: </w:t>
      </w:r>
      <w:r w:rsidRPr="00350E33">
        <w:rPr>
          <w:rFonts w:cstheme="minorHAnsi"/>
          <w:i/>
          <w:iCs/>
        </w:rPr>
        <w:t>“È chiaro, dall'esegesi della norma, che la legge ha voluto sottoporre a tassazione l'attività di chi, con i mezzi di cui si è detto precedentemente, intenda far pervenire ad altri un messaggio avente finalità "pubblicitarie" (in senso lato, come pure si è detto); e a tal fine ha previsto che l'attività è tassabile se viene svolta in luogo pubblico o aperto al pubblico, ovvero in un luogo che da quelli è percepibile. È chiaro, cioè, che il legislatore ha presunto che il messaggio pubblicitario abbia dei possibili destinatari se viene lanciato da uno dei detti luoghi o in direzione di essi; ed è incontestabile, allora, che il presupposto dell’imponibilità va ricercato nell'astratta possibilità del messaggio, in rapporto all'ubicazione, di avere un numero indeterminato di destinatari, che diventano tali solo perché vengono a trovarsi in quel luogo determinato.</w:t>
      </w:r>
    </w:p>
    <w:p w14:paraId="36CA0366" w14:textId="5115D275" w:rsidR="00D91A2B" w:rsidRPr="00350E33" w:rsidRDefault="00D91A2B" w:rsidP="00D91A2B">
      <w:pPr>
        <w:jc w:val="both"/>
        <w:rPr>
          <w:rFonts w:cstheme="minorHAnsi"/>
        </w:rPr>
      </w:pPr>
      <w:r w:rsidRPr="00350E33">
        <w:rPr>
          <w:rFonts w:cstheme="minorHAnsi"/>
        </w:rPr>
        <w:t>Si segnala, oltre alla sentenza della Cassazione n. 1930 del 1990, anche una vecchia, ma attuale risoluzione del Dipartimento Entrate Fiscalità Locale datata 05 giugno 1995 rubricata al numero 146, che rispondeva proprio ad un quesito posto sulla definizione di luoghi di diffusone, in materia di ICP, la cui disciplina, sullo specifico argomento, è stata, come detto, ripresa integralmente da quella prevista in materia di Canone Unico. Nella risoluzione si richiamava proprio la formazione del presupposto per esposizioni realizzate in aree private intese come luoghi aperti al pubblico.</w:t>
      </w:r>
    </w:p>
    <w:p w14:paraId="52BB492A" w14:textId="390C1553" w:rsidR="00D91A2B" w:rsidRPr="00350E33" w:rsidRDefault="00D91A2B" w:rsidP="00D91A2B">
      <w:pPr>
        <w:jc w:val="both"/>
        <w:rPr>
          <w:rFonts w:cstheme="minorHAnsi"/>
          <w:i/>
          <w:iCs/>
        </w:rPr>
      </w:pPr>
      <w:r w:rsidRPr="00350E33">
        <w:rPr>
          <w:rFonts w:cstheme="minorHAnsi"/>
        </w:rPr>
        <w:t xml:space="preserve">Interessante infine anche la Sentenza n.27497 del 30/12/2014 con la quale i giudici hanno ritenuto come la Stazione ferroviaria sia da considerare luogo aperto al pubblico. Nella sentenza si legge: </w:t>
      </w:r>
      <w:r w:rsidRPr="00350E33">
        <w:rPr>
          <w:rFonts w:cstheme="minorHAnsi"/>
          <w:i/>
          <w:iCs/>
        </w:rPr>
        <w:t xml:space="preserve">“In realtà, come già osservato dalla citata Cass. n. 2167/2012, ai fini specifici dell’imposta si deve considerare comunque aperto al pubblico lo spazio interno della stazione ferroviaria il cui accesso sia consentito ai soggetti muniti </w:t>
      </w:r>
      <w:r w:rsidRPr="00350E33">
        <w:rPr>
          <w:rFonts w:cstheme="minorHAnsi"/>
          <w:i/>
          <w:iCs/>
        </w:rPr>
        <w:lastRenderedPageBreak/>
        <w:t>di biglietto di viaggio; ciò in quanto, dalla richiamata disposizione normativa, si evince che il presupposto impositivo debba essere individuato nell’astratta possibilità del messaggio, in rapporto all’ubicazione del mezzo, di avere un numero indeterminato di destinatari, che diventano tali solo perché vengono a trovarsi in quel luogo determinato.</w:t>
      </w:r>
    </w:p>
    <w:p w14:paraId="793C4610" w14:textId="016D5025" w:rsidR="005A075B" w:rsidRPr="00350E33" w:rsidRDefault="00D91A2B" w:rsidP="00D91A2B">
      <w:pPr>
        <w:jc w:val="both"/>
        <w:rPr>
          <w:rFonts w:cstheme="minorHAnsi"/>
        </w:rPr>
      </w:pPr>
      <w:r w:rsidRPr="00350E33">
        <w:rPr>
          <w:rFonts w:cstheme="minorHAnsi"/>
        </w:rPr>
        <w:t>Anche i luoghi accessibili solo con un titolo di viaggio, o con un biglietto per accedere ad un evento (sportivo, teatrale, cinematografico, ecc..) rappresentano quindi a tutti gli effetti luoghi aperti al pubblico così che l’eventuale pubblicità diffusa al loro interno rientrerà nel presupposto applicativo del CUP.</w:t>
      </w:r>
    </w:p>
    <w:p w14:paraId="0B075C1C" w14:textId="78BDB7F0" w:rsidR="0020395B" w:rsidRPr="00350E33" w:rsidRDefault="00A53F74" w:rsidP="0020395B">
      <w:pPr>
        <w:jc w:val="both"/>
        <w:rPr>
          <w:rFonts w:cstheme="minorHAnsi"/>
        </w:rPr>
      </w:pPr>
      <w:r w:rsidRPr="00350E33">
        <w:rPr>
          <w:rFonts w:cstheme="minorHAnsi"/>
        </w:rPr>
        <w:t>In definitiva la funzione pubblicitaria, atta al formarsi del presupposto applicativo del Canone Unico, delle insegne, targhe e altre forme di diffusioni rientrano nel presupposto applicativo quando vengono esposte in luoghi pubblici, aperti al pubblico, o da tali luoghi percepibili da un numero indeterminato di persone</w:t>
      </w:r>
      <w:r w:rsidR="0020395B" w:rsidRPr="00350E33">
        <w:rPr>
          <w:rFonts w:cstheme="minorHAnsi"/>
        </w:rPr>
        <w:t>.</w:t>
      </w:r>
    </w:p>
    <w:p w14:paraId="34655552" w14:textId="0A616256" w:rsidR="0020395B" w:rsidRPr="00350E33" w:rsidRDefault="0020395B" w:rsidP="0020395B">
      <w:pPr>
        <w:jc w:val="both"/>
        <w:rPr>
          <w:rFonts w:cstheme="minorHAnsi"/>
        </w:rPr>
      </w:pPr>
      <w:r w:rsidRPr="00350E33">
        <w:rPr>
          <w:rFonts w:cstheme="minorHAnsi"/>
        </w:rPr>
        <w:t xml:space="preserve">Con la sentenza n. 1151 del 10 marzo scorso, la prima Sezione Civile del Tribunale di Torino rigettava il ricorso presentato rispetto alla richiesta di pagamento avanzata dall’Amministrazione Comunale per l’esposizione di messaggi pubblicitari sulle vetrine di un locale sfitto all’interno di un centro commerciale. </w:t>
      </w:r>
    </w:p>
    <w:p w14:paraId="6CEE0155" w14:textId="671DD052" w:rsidR="0020395B" w:rsidRPr="00350E33" w:rsidRDefault="0020395B" w:rsidP="0020395B">
      <w:pPr>
        <w:jc w:val="both"/>
        <w:rPr>
          <w:rFonts w:cstheme="minorHAnsi"/>
          <w:i/>
          <w:iCs/>
        </w:rPr>
      </w:pPr>
      <w:r w:rsidRPr="00350E33">
        <w:rPr>
          <w:rFonts w:cstheme="minorHAnsi"/>
        </w:rPr>
        <w:t>Nella sentenza si precisava come: “</w:t>
      </w:r>
      <w:r w:rsidRPr="00350E33">
        <w:rPr>
          <w:rFonts w:cstheme="minorHAnsi"/>
          <w:i/>
          <w:iCs/>
        </w:rPr>
        <w:t>Non risulta accoglibile neppure doglianza circa la natura non pubblicitaria dei messaggi affissi all’interno del centro commerciale, motivata dall’opponente con l’affermazione che essi non avrebbero lo «scopo di promuovere e diffondere la domanda di beni o servizi, ovvero finalizzati a migliorare l’immagine del soggetto pubblicizzato» perché apposti su vetrine di locali sfitti. I cartelloni pubblicitari avrebbero perciò il solo fine di abbellire i locali del centro commerciale con funzione esclusivamente estetica e non di promozione di alcuna attività di impresa.”</w:t>
      </w:r>
    </w:p>
    <w:p w14:paraId="129460DE" w14:textId="77777777" w:rsidR="0020395B" w:rsidRPr="00350E33" w:rsidRDefault="0020395B" w:rsidP="0020395B">
      <w:pPr>
        <w:jc w:val="both"/>
        <w:rPr>
          <w:rFonts w:cstheme="minorHAnsi"/>
        </w:rPr>
      </w:pPr>
      <w:r w:rsidRPr="00350E33">
        <w:rPr>
          <w:rFonts w:cstheme="minorHAnsi"/>
        </w:rPr>
        <w:t xml:space="preserve">Decisivo il rilievo del Tribunale secondo cui, al di là della funzione estetica, i messaggi pubblicitari mirano ad attirare l’attenzione del cliente. Si legge infatti nella sentenza: </w:t>
      </w:r>
      <w:r w:rsidRPr="00350E33">
        <w:rPr>
          <w:rFonts w:cstheme="minorHAnsi"/>
          <w:i/>
          <w:iCs/>
        </w:rPr>
        <w:t xml:space="preserve">“I messaggi pubblicitari oggetto di causa recano, a mero titolo esemplificativo: «shopping makes </w:t>
      </w:r>
      <w:proofErr w:type="spellStart"/>
      <w:r w:rsidRPr="00350E33">
        <w:rPr>
          <w:rFonts w:cstheme="minorHAnsi"/>
          <w:i/>
          <w:iCs/>
        </w:rPr>
        <w:t>everything</w:t>
      </w:r>
      <w:proofErr w:type="spellEnd"/>
      <w:r w:rsidRPr="00350E33">
        <w:rPr>
          <w:rFonts w:cstheme="minorHAnsi"/>
          <w:i/>
          <w:iCs/>
        </w:rPr>
        <w:t xml:space="preserve"> </w:t>
      </w:r>
      <w:proofErr w:type="spellStart"/>
      <w:r w:rsidRPr="00350E33">
        <w:rPr>
          <w:rFonts w:cstheme="minorHAnsi"/>
          <w:i/>
          <w:iCs/>
        </w:rPr>
        <w:t>better</w:t>
      </w:r>
      <w:proofErr w:type="spellEnd"/>
      <w:r w:rsidRPr="00350E33">
        <w:rPr>
          <w:rFonts w:cstheme="minorHAnsi"/>
          <w:i/>
          <w:iCs/>
        </w:rPr>
        <w:t xml:space="preserve">», «un nuovo centro dedicato a te prossimamente qui» e ancora «nuove storie nuove passioni, prossimamente qui» e, al di là della funzione estetica che l’opponente attribuisce loro, mirano ad attirare l’attenzione del cliente frequentatore del centro commerciale e ad indurlo a recarvisi nuovamente in vista delle nuove aperture, invitando implicitamente all’acquisto all’interno del centro stesso e dei suoi negozi.” </w:t>
      </w:r>
    </w:p>
    <w:p w14:paraId="57EC9399" w14:textId="6154DCEB" w:rsidR="0020395B" w:rsidRPr="00350E33" w:rsidRDefault="0020395B" w:rsidP="0020395B">
      <w:pPr>
        <w:jc w:val="both"/>
        <w:rPr>
          <w:rFonts w:cstheme="minorHAnsi"/>
        </w:rPr>
      </w:pPr>
      <w:r w:rsidRPr="00350E33">
        <w:rPr>
          <w:rFonts w:cstheme="minorHAnsi"/>
        </w:rPr>
        <w:t>Ciò che conta è la diffusione del messaggio pubblicitario, indipendentemente dalla volontà di chi ha realizzato l’iniziativa. Principio che trova come detto conferma nella giurisprudenza di legittimità con pronunce rese in riferimento all’abrogato art. 5, d.lgs. n. 507/1993 in tema di imposta comunale sulla pubblicità.</w:t>
      </w:r>
    </w:p>
    <w:p w14:paraId="5E6682E2" w14:textId="13047011" w:rsidR="00B24287" w:rsidRPr="00350E33" w:rsidRDefault="00B24287" w:rsidP="00B24287">
      <w:pPr>
        <w:jc w:val="both"/>
        <w:rPr>
          <w:rFonts w:cstheme="minorHAnsi"/>
        </w:rPr>
      </w:pPr>
      <w:r w:rsidRPr="00350E33">
        <w:rPr>
          <w:rFonts w:cstheme="minorHAnsi"/>
        </w:rPr>
        <w:t xml:space="preserve">I giudici proseguono: </w:t>
      </w:r>
      <w:r w:rsidRPr="00350E33">
        <w:rPr>
          <w:rFonts w:cstheme="minorHAnsi"/>
          <w:i/>
          <w:iCs/>
        </w:rPr>
        <w:t xml:space="preserve">“Occorre, infatti, distinguere la funzione sostanzialmente decorativa da quella pubblicitaria in grado di veicolare un messaggio diretto a raggiungere una pluralità di possibili acquirenti. Nel caso di specie, come accertato nella sentenza impugnata si tratta di “grandi fotografie che coprono l’intera superficie delle vetrine di un supermercato e rappresentano cibi vari (latte, verdure, pane, formaggi, ecc.), materie prime, scene agresti, persone che cucinano, persone che consumano pasti in compagnia della famiglia o di amici”. </w:t>
      </w:r>
      <w:r w:rsidRPr="00350E33">
        <w:rPr>
          <w:rFonts w:cstheme="minorHAnsi"/>
        </w:rPr>
        <w:t>Tali immagini inequivocabilmente promuovono l’attività dell’esercente e sono dirette a richiamare l’attenzione dell’eventuale acquirente, in quanto sono strettamente attinenti all’attività commerciale svolta all’interno del supermercato.</w:t>
      </w:r>
    </w:p>
    <w:p w14:paraId="599F4D78" w14:textId="5595F9EC" w:rsidR="007C0617" w:rsidRPr="00350E33" w:rsidRDefault="007C0617" w:rsidP="00B24287">
      <w:pPr>
        <w:jc w:val="both"/>
        <w:rPr>
          <w:rFonts w:cstheme="minorHAnsi"/>
        </w:rPr>
      </w:pPr>
      <w:r w:rsidRPr="00350E33">
        <w:rPr>
          <w:rFonts w:cstheme="minorHAnsi"/>
        </w:rPr>
        <w:t xml:space="preserve">Quest’ultimo passaggio </w:t>
      </w:r>
      <w:r w:rsidR="009A569B" w:rsidRPr="00350E33">
        <w:rPr>
          <w:rFonts w:cstheme="minorHAnsi"/>
        </w:rPr>
        <w:t xml:space="preserve">è la </w:t>
      </w:r>
      <w:r w:rsidRPr="00350E33">
        <w:rPr>
          <w:rFonts w:cstheme="minorHAnsi"/>
        </w:rPr>
        <w:t>rappresenta</w:t>
      </w:r>
      <w:r w:rsidR="009A569B" w:rsidRPr="00350E33">
        <w:rPr>
          <w:rFonts w:cstheme="minorHAnsi"/>
        </w:rPr>
        <w:t>zione di ciò che si deve intendere per</w:t>
      </w:r>
      <w:r w:rsidRPr="00350E33">
        <w:rPr>
          <w:rFonts w:cstheme="minorHAnsi"/>
        </w:rPr>
        <w:t xml:space="preserve"> presupposto </w:t>
      </w:r>
      <w:r w:rsidR="009A569B" w:rsidRPr="00350E33">
        <w:rPr>
          <w:rFonts w:cstheme="minorHAnsi"/>
        </w:rPr>
        <w:t xml:space="preserve">pubblicitario e che dovrà trovare applicazione nell’attività di accertamento </w:t>
      </w:r>
      <w:proofErr w:type="gramStart"/>
      <w:r w:rsidR="009A569B" w:rsidRPr="00350E33">
        <w:rPr>
          <w:rFonts w:cstheme="minorHAnsi"/>
        </w:rPr>
        <w:t>rivolto  alle</w:t>
      </w:r>
      <w:proofErr w:type="gramEnd"/>
      <w:r w:rsidR="009A569B" w:rsidRPr="00350E33">
        <w:rPr>
          <w:rFonts w:cstheme="minorHAnsi"/>
        </w:rPr>
        <w:t xml:space="preserve"> diffusioni realizzate nell’ambito del territorio comunale.</w:t>
      </w:r>
    </w:p>
    <w:p w14:paraId="027F7BF1" w14:textId="0A4C8079" w:rsidR="001A3864" w:rsidRPr="00350E33" w:rsidRDefault="001A3864" w:rsidP="001A3864">
      <w:pPr>
        <w:jc w:val="center"/>
        <w:rPr>
          <w:rFonts w:cstheme="minorHAnsi"/>
          <w:b/>
          <w:bCs/>
        </w:rPr>
      </w:pPr>
      <w:r w:rsidRPr="00350E33">
        <w:rPr>
          <w:rFonts w:cstheme="minorHAnsi"/>
          <w:b/>
          <w:bCs/>
        </w:rPr>
        <w:lastRenderedPageBreak/>
        <w:t>Soggettività attiva: questioni di competenza tra Enti territoriali</w:t>
      </w:r>
    </w:p>
    <w:p w14:paraId="2E8F9E9A" w14:textId="77777777" w:rsidR="00D72A90" w:rsidRPr="00350E33" w:rsidRDefault="00D72A90" w:rsidP="001A3864">
      <w:pPr>
        <w:jc w:val="center"/>
        <w:rPr>
          <w:rFonts w:cstheme="minorHAnsi"/>
          <w:b/>
          <w:bCs/>
        </w:rPr>
      </w:pPr>
    </w:p>
    <w:p w14:paraId="454D9200" w14:textId="066ECBE4" w:rsidR="00D72A90" w:rsidRPr="00350E33" w:rsidRDefault="00D72A90" w:rsidP="00D72A90">
      <w:pPr>
        <w:jc w:val="both"/>
        <w:rPr>
          <w:rFonts w:cstheme="minorHAnsi"/>
        </w:rPr>
      </w:pPr>
      <w:bookmarkStart w:id="6" w:name="_Hlk198126739"/>
      <w:r w:rsidRPr="00350E33">
        <w:rPr>
          <w:rFonts w:cstheme="minorHAnsi"/>
        </w:rPr>
        <w:t>Questo capitolo</w:t>
      </w:r>
      <w:r w:rsidR="00FE54BD">
        <w:rPr>
          <w:rFonts w:cstheme="minorHAnsi"/>
        </w:rPr>
        <w:t>, a parere di chi scrive,</w:t>
      </w:r>
      <w:r w:rsidRPr="00350E33">
        <w:rPr>
          <w:rFonts w:cstheme="minorHAnsi"/>
        </w:rPr>
        <w:t xml:space="preserve"> si potrebbe limitare ad una riga. Il soggetto </w:t>
      </w:r>
      <w:r w:rsidR="00AE6610" w:rsidRPr="00350E33">
        <w:rPr>
          <w:rFonts w:cstheme="minorHAnsi"/>
        </w:rPr>
        <w:t>attivo del Canone per le iniziative pubblicitarie</w:t>
      </w:r>
      <w:r w:rsidRPr="00350E33">
        <w:rPr>
          <w:rFonts w:cstheme="minorHAnsi"/>
        </w:rPr>
        <w:t xml:space="preserve"> è sempre il Comune, su tutto il territorio comunale, compreso ciò che è posto lungo o in vista delle strade provinciali, regionali o statali.</w:t>
      </w:r>
    </w:p>
    <w:p w14:paraId="7A6B3128" w14:textId="77777777" w:rsidR="00FE54BD" w:rsidRDefault="00D72A90" w:rsidP="00D72A90">
      <w:pPr>
        <w:jc w:val="both"/>
        <w:rPr>
          <w:rFonts w:cstheme="minorHAnsi"/>
        </w:rPr>
      </w:pPr>
      <w:r w:rsidRPr="00350E33">
        <w:rPr>
          <w:rFonts w:cstheme="minorHAnsi"/>
        </w:rPr>
        <w:t xml:space="preserve">Tuttavia è bene approfondire il tema visto che questa affermazione non trova spazio nel testo letterale della norma, rappresentando una delle prime e principali criticità della gestione della nuova entrata. </w:t>
      </w:r>
      <w:r w:rsidR="00FE54BD">
        <w:rPr>
          <w:rFonts w:cstheme="minorHAnsi"/>
        </w:rPr>
        <w:t>Come vedremo a breve anche la giurisprudenza si è divisa tra chi ha riconosciuto la netta separazione dei due presupposti applicativi e chi invece riconduce la soggettività attiva solo all’ente chiamato ad emettere il provvedimento amministrativo.</w:t>
      </w:r>
    </w:p>
    <w:p w14:paraId="19C3FE13" w14:textId="7D49CDE8" w:rsidR="00D72A90" w:rsidRPr="00350E33" w:rsidRDefault="00D72A90" w:rsidP="00D72A90">
      <w:pPr>
        <w:jc w:val="both"/>
        <w:rPr>
          <w:rFonts w:cstheme="minorHAnsi"/>
        </w:rPr>
      </w:pPr>
      <w:r w:rsidRPr="00350E33">
        <w:rPr>
          <w:rFonts w:cstheme="minorHAnsi"/>
        </w:rPr>
        <w:t>Si può solo immaginare</w:t>
      </w:r>
      <w:r w:rsidR="00715D81" w:rsidRPr="00350E33">
        <w:rPr>
          <w:rFonts w:cstheme="minorHAnsi"/>
        </w:rPr>
        <w:t xml:space="preserve"> </w:t>
      </w:r>
      <w:r w:rsidR="007D72A3" w:rsidRPr="00350E33">
        <w:rPr>
          <w:rFonts w:cstheme="minorHAnsi"/>
        </w:rPr>
        <w:t>la</w:t>
      </w:r>
      <w:r w:rsidRPr="00350E33">
        <w:rPr>
          <w:rFonts w:cstheme="minorHAnsi"/>
        </w:rPr>
        <w:t xml:space="preserve"> confusione e l’imbarazzo quando due diversi enti si contendono la soggettività attiva in relazione ad una esposizione pubblicitaria realizzata </w:t>
      </w:r>
      <w:r w:rsidR="00715D81" w:rsidRPr="00350E33">
        <w:rPr>
          <w:rFonts w:cstheme="minorHAnsi"/>
        </w:rPr>
        <w:t>lungo una strada o in vista di essa.</w:t>
      </w:r>
    </w:p>
    <w:p w14:paraId="37985A08" w14:textId="77777777" w:rsidR="007D72A3" w:rsidRDefault="007D72A3" w:rsidP="007D72A3">
      <w:pPr>
        <w:jc w:val="both"/>
        <w:rPr>
          <w:rFonts w:cstheme="minorHAnsi"/>
        </w:rPr>
      </w:pPr>
      <w:r w:rsidRPr="00350E33">
        <w:rPr>
          <w:rFonts w:cstheme="minorHAnsi"/>
        </w:rPr>
        <w:t xml:space="preserve">Più volte in questi anni abbiamo scritto come il Legislatore, nell’introdurre la disciplina del Canone Unico, non sia riuscito a ben delimitare le competenze tra i soggetti attivi individuati al comma 816 della legge 160/2019, ossia i Comuni, le Province e le Città Metropolitane. A creare incertezza è stato sicuramente il testo del comma 818 con il quale è stata definita la competenza comunale comprendendo tutti i tratti di strada situati all'interno di centri abitati con popolazione superiore a 10mila abitanti. Definizione criptica e incompleta, oggetto peraltro di recente modifica, che ha generato parecchi dubbi sulla sua reale portata. </w:t>
      </w:r>
    </w:p>
    <w:p w14:paraId="0AB33AB8" w14:textId="62A686FE" w:rsidR="0053436E" w:rsidRPr="0053436E" w:rsidRDefault="0053436E" w:rsidP="007D72A3">
      <w:pPr>
        <w:jc w:val="both"/>
        <w:rPr>
          <w:rFonts w:cstheme="minorHAnsi"/>
          <w:b/>
          <w:bCs/>
        </w:rPr>
      </w:pPr>
      <w:r w:rsidRPr="0053436E">
        <w:rPr>
          <w:rFonts w:cstheme="minorHAnsi"/>
          <w:b/>
          <w:bCs/>
        </w:rPr>
        <w:t>L’orientamento che vuole il presupposto pubblicitario solo come entrata comunale</w:t>
      </w:r>
    </w:p>
    <w:p w14:paraId="6AC2C5A3" w14:textId="77777777" w:rsidR="007D72A3" w:rsidRPr="00350E33" w:rsidRDefault="007D72A3" w:rsidP="007D72A3">
      <w:pPr>
        <w:jc w:val="both"/>
        <w:rPr>
          <w:rFonts w:cstheme="minorHAnsi"/>
        </w:rPr>
      </w:pPr>
      <w:r w:rsidRPr="00350E33">
        <w:rPr>
          <w:rFonts w:cstheme="minorHAnsi"/>
        </w:rPr>
        <w:t xml:space="preserve">Nonostante il testo letterale della norma, si era già diffuso l’orientamento che voleva la componente pubblicitaria di totale competenza dei comuni, su tutto il territorio comunale, indipendentemente dalla proprietà della strada da cui viene diffuso il messaggio. In questo senso il comma 818 è sempre stato letto come rivolto esclusivamente alla componente di presupposto individuata alla lettera A del comma 819 della legge 160/2019, ossia il presupposto legato all’occupazione di suolo pubblico. </w:t>
      </w:r>
    </w:p>
    <w:p w14:paraId="4C5C91B8" w14:textId="77777777" w:rsidR="007C03CC" w:rsidRPr="00350E33" w:rsidRDefault="007D72A3" w:rsidP="007D72A3">
      <w:pPr>
        <w:jc w:val="both"/>
        <w:rPr>
          <w:rFonts w:cstheme="minorHAnsi"/>
        </w:rPr>
      </w:pPr>
      <w:r w:rsidRPr="00350E33">
        <w:rPr>
          <w:rFonts w:cstheme="minorHAnsi"/>
        </w:rPr>
        <w:t xml:space="preserve">La nozione di Canone “unico” non trova applicazione nel senso della fusione delle quote oggetto di prelievo di competenza di enti diversi, non essendo tale confluenza prevista da alcun passo della legge 160/2019. Quindi, la Provincia o la Città Metropolitana continuerà, come in passato, a riscuotere il canone relativo alle occupazioni su strade provinciali fuori dai centri abitati e sui tratti delle strade provinciali che corrono all'interno dei centri abitati dei Comuni con popolazione inferiore a 10.000 abitanti. </w:t>
      </w:r>
    </w:p>
    <w:p w14:paraId="1DA59E3A" w14:textId="04281747" w:rsidR="007C03CC" w:rsidRPr="00350E33" w:rsidRDefault="007C03CC" w:rsidP="007C03CC">
      <w:pPr>
        <w:jc w:val="both"/>
        <w:rPr>
          <w:rFonts w:cstheme="minorHAnsi"/>
        </w:rPr>
      </w:pPr>
      <w:r w:rsidRPr="00350E33">
        <w:rPr>
          <w:rFonts w:cstheme="minorHAnsi"/>
        </w:rPr>
        <w:t xml:space="preserve">Nell’andare quindi a consolidare l’orientamento che vuole la competenza esclusiva dei Comuni in materia di prelievo sulla pubblicità, in continuità con quanto già avveniva in materia di Imposta Comunale sulla Pubblicità, analizziamo una recente sentenza della Corte d’appello di Ancona, la numero 366 del 26 febbraio 2025 con la quale i giudici </w:t>
      </w:r>
      <w:r w:rsidR="002020E4" w:rsidRPr="00350E33">
        <w:rPr>
          <w:rFonts w:cstheme="minorHAnsi"/>
        </w:rPr>
        <w:t>hanno</w:t>
      </w:r>
      <w:r w:rsidRPr="00350E33">
        <w:rPr>
          <w:rFonts w:cstheme="minorHAnsi"/>
        </w:rPr>
        <w:t xml:space="preserve"> respinto l’appello di una azienda pubblicitaria che si opponeva al pagamento del Canone Unico a due distinti enti per lo stesso manufatto. </w:t>
      </w:r>
    </w:p>
    <w:p w14:paraId="75B3E19F" w14:textId="77777777" w:rsidR="007C03CC" w:rsidRPr="00350E33" w:rsidRDefault="007C03CC" w:rsidP="007C03CC">
      <w:pPr>
        <w:jc w:val="both"/>
        <w:rPr>
          <w:rFonts w:cstheme="minorHAnsi"/>
        </w:rPr>
      </w:pPr>
      <w:r w:rsidRPr="00350E33">
        <w:rPr>
          <w:rFonts w:cstheme="minorHAnsi"/>
        </w:rPr>
        <w:t xml:space="preserve">L’appellante riteneva che poiché gli impianti pubblicitari erano stati autorizzati dalla Provincia e si trovavano su strade appartenenti al demanio provinciale, non sussisteva la titolarità del Comune appellato ad esigere il canone unico. </w:t>
      </w:r>
    </w:p>
    <w:p w14:paraId="10E386B4" w14:textId="77777777" w:rsidR="007C03CC" w:rsidRPr="00350E33" w:rsidRDefault="007C03CC" w:rsidP="007C03CC">
      <w:pPr>
        <w:jc w:val="both"/>
        <w:rPr>
          <w:rFonts w:cstheme="minorHAnsi"/>
        </w:rPr>
      </w:pPr>
      <w:r w:rsidRPr="00350E33">
        <w:rPr>
          <w:rFonts w:cstheme="minorHAnsi"/>
        </w:rPr>
        <w:t xml:space="preserve">Ritiene tuttavia la Corte che la nuova normativa vada interpretata a favore del mantenimento del precedente assetto normativo - con riguardo alla soggettività tributaria del Comune, unico attivamente legittimato a pretendere e riscuotere l'imposta per i messaggi pubblicitari diffusi sul territorio comunale </w:t>
      </w:r>
      <w:r w:rsidRPr="00350E33">
        <w:rPr>
          <w:rFonts w:cstheme="minorHAnsi"/>
        </w:rPr>
        <w:lastRenderedPageBreak/>
        <w:t xml:space="preserve">(l'ex Imposta Comunale sulla Pubblicità, </w:t>
      </w:r>
      <w:proofErr w:type="spellStart"/>
      <w:r w:rsidRPr="00350E33">
        <w:rPr>
          <w:rFonts w:cstheme="minorHAnsi"/>
        </w:rPr>
        <w:t>breviter</w:t>
      </w:r>
      <w:proofErr w:type="spellEnd"/>
      <w:r w:rsidRPr="00350E33">
        <w:rPr>
          <w:rFonts w:cstheme="minorHAnsi"/>
        </w:rPr>
        <w:t xml:space="preserve"> ICP) e ciò proprio facendo riferimento a quanto disposto al comma 819 dell'art. 1 della Lg. n. 160/2019 che mantiene, infatti, nettamente distinti i presupposti impositivi del canone. </w:t>
      </w:r>
    </w:p>
    <w:p w14:paraId="4DF862B3" w14:textId="77777777" w:rsidR="007C03CC" w:rsidRPr="00350E33" w:rsidRDefault="007C03CC" w:rsidP="007C03CC">
      <w:pPr>
        <w:jc w:val="both"/>
        <w:rPr>
          <w:rFonts w:cstheme="minorHAnsi"/>
          <w:i/>
          <w:iCs/>
        </w:rPr>
      </w:pPr>
      <w:r w:rsidRPr="00350E33">
        <w:rPr>
          <w:rFonts w:cstheme="minorHAnsi"/>
        </w:rPr>
        <w:t xml:space="preserve">Si legge nella sentenza della Corte d'appello di Ancona n. 366/2025: </w:t>
      </w:r>
      <w:r w:rsidRPr="00350E33">
        <w:rPr>
          <w:rFonts w:cstheme="minorHAnsi"/>
          <w:i/>
          <w:iCs/>
        </w:rPr>
        <w:t xml:space="preserve">“In altri termini, poiché il legislatore ha riprodotto, nella loro ontologica diversità, i presupposti impositivi del canone, così come esistenti nella vigenza dei due diversi tributi della TOSAP (la Tassa per l'Occupazione di Spazi e Aree Pubbliche) e dell'ICP (Imposta Comunale sulla Pubblicità), deve ritenersi che anche il Canone Unico abbia natura “bicefala” e ciò anche in considerazione del fatto che, con il comma 820, il legislatore ha inteso impedire la duplicazione d'imposta disponendo che, allorquando sia prevista l'applicazione del canone per l'installazione di messaggi pubblicitari non si faccia luogo anche all'applicazione del canone per l'occupazione del suolo pubblico su cui insistono gli impianti. Trattasi di ipotesi che - ricorrendo solo quando la legittimazione ad imporre entrambi i tributi, per l'occupazione del suolo e per i messaggi pubblicitari dovesse concentrarsi in capo a un unico ente - consente di confermare la duplicità dei presupposti impositivi che la L. n. 160/2019 ha inteso mantenere. Il Canone spettante alla Provincia o alla Città metropolitana ed il Canone spettante al Comune si basano, dunque, su due presupposti autonomi e diversi; ogni ente è un autonomo soggetto attivo ed ha autonoma facoltà regolamentare e tariffaria; il principio dell'assorbimento stabilito dal comma 820 non può che valere nei confronti di un unico soggetto attivo…” </w:t>
      </w:r>
    </w:p>
    <w:p w14:paraId="13E06C41" w14:textId="7CBF3244" w:rsidR="00715D81" w:rsidRPr="00350E33" w:rsidRDefault="00715D81" w:rsidP="007C03CC">
      <w:pPr>
        <w:jc w:val="both"/>
        <w:rPr>
          <w:rFonts w:cstheme="minorHAnsi"/>
        </w:rPr>
      </w:pPr>
      <w:r w:rsidRPr="00350E33">
        <w:rPr>
          <w:rFonts w:cstheme="minorHAnsi"/>
        </w:rPr>
        <w:t>Un ulteriore argomento a sostegno della tesi che conferma la legittimazione attiva dei soli Comuni a riscuotere il canone per i messaggi pubblicitari promananti da impianti collocati all'interno del territorio comunale è rappresentato dal comma 817 con cui il Legislatore ha inteso assicurare un gettito pari a quello conseguito dai canoni e dai tributi che sono sostituiti dal canone, fatta salva, in ogni caso, la possibilità di variare il gettito attraverso la modifica delle tariffe: sarebbe, invero, impossibile per i Comuni conseguire l'obiettivo dell'invarianza del gettito se questi fossero privati tout court dell'entrata tributaria loro assicurata dalla precedente vigenza dell'ICP.</w:t>
      </w:r>
    </w:p>
    <w:p w14:paraId="25B1BFBF" w14:textId="77777777" w:rsidR="00715D81" w:rsidRPr="00350E33" w:rsidRDefault="00715D81" w:rsidP="00715D81">
      <w:pPr>
        <w:jc w:val="both"/>
        <w:rPr>
          <w:rFonts w:cstheme="minorHAnsi"/>
          <w:i/>
          <w:iCs/>
        </w:rPr>
      </w:pPr>
      <w:r w:rsidRPr="00350E33">
        <w:rPr>
          <w:rFonts w:cstheme="minorHAnsi"/>
        </w:rPr>
        <w:t xml:space="preserve">I giudici concludono:  </w:t>
      </w:r>
      <w:r w:rsidRPr="00350E33">
        <w:rPr>
          <w:rFonts w:cstheme="minorHAnsi"/>
          <w:i/>
          <w:iCs/>
        </w:rPr>
        <w:t xml:space="preserve">“Deve, quindi, ritenersi che per le Province e Città Metropolitane, la legge istitutiva del CUP non ha cambiato nulla rispetto al passato: mentre prima della sua entrata in vigore tali enti riscuotevano il COSAP (Canone occupazione suolo pubblico) per i mezzi pubblicitari posizionati direttamente lungo le strade di loro proprietà e, per lo stesso impianto, il Comune riscuoteva il gettito dell'Imposta Comunale sulla Pubblicità, oggi, per effetto della nuova disciplina, continueranno a riscuotere la componente legata all'occupazione del suolo pubblico, in base al presupposto del comma 819, lettera A; mentre il Comune riscuoterà il Cup per la sua componente, legata alla superficie espositiva del mezzo pubblicitario (presupposto comma 819 lettera B). </w:t>
      </w:r>
    </w:p>
    <w:p w14:paraId="2F15BF3B" w14:textId="77777777" w:rsidR="00715D81" w:rsidRPr="00350E33" w:rsidRDefault="00715D81" w:rsidP="00715D81">
      <w:pPr>
        <w:jc w:val="both"/>
        <w:rPr>
          <w:rFonts w:cstheme="minorHAnsi"/>
          <w:i/>
          <w:iCs/>
        </w:rPr>
      </w:pPr>
      <w:r w:rsidRPr="00350E33">
        <w:rPr>
          <w:rFonts w:cstheme="minorHAnsi"/>
          <w:i/>
          <w:iCs/>
        </w:rPr>
        <w:t>Applicando tali principi alla fattispecie in esame, nella quale gli impianti si trovano su suolo pubblico provinciale, correttamente l’autorizzazione è stata rilasciata dalla Provincia di Pesaro/Urbino ed altrettanto correttamente il Comune, ha richiesto la componente pubblicitaria del Cup, di propria esclusiva spettanza, prevista dalla lettera B del comma 819, escludendo quella relativa all’occupazione. Nella fattispecie non trova applicazione il principio dell’assorbimento, di cui al richiamato comma 820, trattandosi di due soggetti legittimati attivi differenti.”</w:t>
      </w:r>
    </w:p>
    <w:p w14:paraId="348BBABC" w14:textId="492843F3" w:rsidR="004C10E6" w:rsidRPr="00350E33" w:rsidRDefault="004C10E6" w:rsidP="004C10E6">
      <w:pPr>
        <w:jc w:val="both"/>
        <w:rPr>
          <w:rFonts w:cstheme="minorHAnsi"/>
        </w:rPr>
      </w:pPr>
      <w:r w:rsidRPr="00350E33">
        <w:rPr>
          <w:rFonts w:cstheme="minorHAnsi"/>
        </w:rPr>
        <w:t xml:space="preserve">Anche il Dipartimento del Mef, nella risposta a </w:t>
      </w:r>
      <w:proofErr w:type="spellStart"/>
      <w:r w:rsidRPr="00350E33">
        <w:rPr>
          <w:rFonts w:cstheme="minorHAnsi"/>
        </w:rPr>
        <w:t>Telefisco</w:t>
      </w:r>
      <w:proofErr w:type="spellEnd"/>
      <w:r w:rsidRPr="00350E33">
        <w:rPr>
          <w:rFonts w:cstheme="minorHAnsi"/>
        </w:rPr>
        <w:t xml:space="preserve"> 2022, aveva di fatto già confermato questo orientamento che vedeva un differente criterio di individuazione del soggetto attivo per i due diversi presupposti. Il dipartimento del Ministero aveva affermato che </w:t>
      </w:r>
      <w:r w:rsidRPr="00350E33">
        <w:rPr>
          <w:rFonts w:cstheme="minorHAnsi"/>
          <w:i/>
          <w:iCs/>
        </w:rPr>
        <w:t xml:space="preserve">“nel caso di diffusione di un messaggio pubblicitario su un tratto di strada che attraversa un centro abitato con popolazione non superiore a 10.000 abitanti, e quindi di competenza della provincia, quest’ultimo ente è legittimato a chiedere il versamento del canone per l’occupazione del suolo, a norma del comma 819, lettera a)” </w:t>
      </w:r>
    </w:p>
    <w:p w14:paraId="6F878E18" w14:textId="77777777" w:rsidR="004C10E6" w:rsidRPr="00350E33" w:rsidRDefault="004C10E6" w:rsidP="004C10E6">
      <w:pPr>
        <w:jc w:val="both"/>
        <w:rPr>
          <w:rFonts w:cstheme="minorHAnsi"/>
        </w:rPr>
      </w:pPr>
      <w:r w:rsidRPr="00350E33">
        <w:rPr>
          <w:rFonts w:cstheme="minorHAnsi"/>
        </w:rPr>
        <w:lastRenderedPageBreak/>
        <w:t xml:space="preserve">Come dire, il Comune riscuoterà il presupposto pubblicitario, come del resto fa su tutto il territorio, mentre la Provincia, nei casi di occupazioni su proprie strade riscuoterà il canone seguendo il presupposto legato all’occupazione di suolo pubblico. </w:t>
      </w:r>
    </w:p>
    <w:bookmarkEnd w:id="6"/>
    <w:p w14:paraId="30A16F14" w14:textId="042C825B" w:rsidR="00715D81" w:rsidRPr="00350E33" w:rsidRDefault="004C10E6" w:rsidP="004C10E6">
      <w:pPr>
        <w:jc w:val="both"/>
        <w:rPr>
          <w:rFonts w:cstheme="minorHAnsi"/>
        </w:rPr>
      </w:pPr>
      <w:r w:rsidRPr="00350E33">
        <w:rPr>
          <w:rFonts w:cstheme="minorHAnsi"/>
        </w:rPr>
        <w:t>In linea con questa diffusa visione, troviamo anche una sentenza emessa dalla Corte di Giustizia Tributaria di I° grado di Milano. Si tratta della sentenza n.260 del 27/1/2023 con la quale i giudici tributari avevano deciso una controversia, affermando che la Provincia o la Città Metropolitana continuerà, come in passato, a riscuotere il canone relativo alle occupazioni su strade provinciali di loro competenza, senza alcuna pretesa sul presupposto pubblicitario ad esclusivo appannaggio del Comune.</w:t>
      </w:r>
    </w:p>
    <w:p w14:paraId="7135A125" w14:textId="6EAB21DF" w:rsidR="00D72A90" w:rsidRPr="00350E33" w:rsidRDefault="004C10E6" w:rsidP="004C10E6">
      <w:pPr>
        <w:jc w:val="both"/>
        <w:rPr>
          <w:rFonts w:cstheme="minorHAnsi"/>
        </w:rPr>
      </w:pPr>
      <w:r w:rsidRPr="00350E33">
        <w:rPr>
          <w:rFonts w:cstheme="minorHAnsi"/>
        </w:rPr>
        <w:t>Anche per i giudici tributari milanesi era del tutto irrilevante la circostanza che l’installazione dei mezzi pubblicitari su strade provinciali venisse autorizzata dalla Provincia/Città Metropolitana. Tale competenza autorizzatoria, discendente dall’articolo 23, 4° comma, del Codice della Strada, non comportava, infatti, il pagamento del canone per la diffusione di messaggi pubblicitari in favore della provincia (così come, prima, non implicava il pagamento dell’ICP), ma soltanto il pagamento del canone per l’occupazione di suolo pubblico.</w:t>
      </w:r>
    </w:p>
    <w:p w14:paraId="73546282" w14:textId="77777777" w:rsidR="002020E4" w:rsidRDefault="002020E4" w:rsidP="002020E4">
      <w:pPr>
        <w:jc w:val="both"/>
        <w:rPr>
          <w:rFonts w:cstheme="minorHAnsi"/>
        </w:rPr>
      </w:pPr>
      <w:r w:rsidRPr="00350E33">
        <w:rPr>
          <w:rFonts w:cstheme="minorHAnsi"/>
        </w:rPr>
        <w:t>In definitiva, le occupazioni di suolo pubblico con mezzi pubblicitari su strade provinciali, sia al di fuori dei centri abitati, sia all'interno dei centri abitati di Comuni con popolazione inferiore a diecimila abitanti, sono soggette sia al Canone Cup per l'occupazione di suolo pubblico, dovuto alla Provincia o alla Città Metropolitana, sia al Canone Cup per la diffusione dei messaggi pubblicitari, dovuto al Comune, in continuità con i precedenti regimi di tassazione.</w:t>
      </w:r>
    </w:p>
    <w:p w14:paraId="2E1EFE5E" w14:textId="77777777" w:rsidR="0053436E" w:rsidRDefault="0053436E" w:rsidP="002020E4">
      <w:pPr>
        <w:jc w:val="both"/>
        <w:rPr>
          <w:rFonts w:cstheme="minorHAnsi"/>
          <w:b/>
          <w:bCs/>
        </w:rPr>
      </w:pPr>
      <w:r w:rsidRPr="0053436E">
        <w:rPr>
          <w:rFonts w:cstheme="minorHAnsi"/>
          <w:b/>
          <w:bCs/>
        </w:rPr>
        <w:t>Analisi della giurisprudenza che non vede il presupposto pubblicitario di esclusiva competenza comunale</w:t>
      </w:r>
    </w:p>
    <w:p w14:paraId="7CDB0E09" w14:textId="413BCC72" w:rsidR="00D93D0D" w:rsidRDefault="00D93D0D" w:rsidP="002020E4">
      <w:pPr>
        <w:jc w:val="both"/>
        <w:rPr>
          <w:rFonts w:cstheme="minorHAnsi"/>
        </w:rPr>
      </w:pPr>
      <w:r>
        <w:rPr>
          <w:rFonts w:cstheme="minorHAnsi"/>
        </w:rPr>
        <w:t xml:space="preserve">Al fine di fornire al </w:t>
      </w:r>
      <w:r w:rsidR="00E95AC7">
        <w:rPr>
          <w:rFonts w:cstheme="minorHAnsi"/>
        </w:rPr>
        <w:t>lettore un</w:t>
      </w:r>
      <w:r>
        <w:rPr>
          <w:rFonts w:cstheme="minorHAnsi"/>
        </w:rPr>
        <w:t xml:space="preserve"> quadro giurisprudenziale completo che dovrà essere valutato prima di attivare le procedure di accertamento </w:t>
      </w:r>
      <w:r w:rsidR="00084054">
        <w:rPr>
          <w:rFonts w:cstheme="minorHAnsi"/>
        </w:rPr>
        <w:t xml:space="preserve">in relazione </w:t>
      </w:r>
      <w:r w:rsidR="00E547AD">
        <w:rPr>
          <w:rFonts w:cstheme="minorHAnsi"/>
        </w:rPr>
        <w:t>a quelle</w:t>
      </w:r>
      <w:r>
        <w:rPr>
          <w:rFonts w:cstheme="minorHAnsi"/>
        </w:rPr>
        <w:t xml:space="preserve"> iniziative pubblicitarie poste lungo le strade di competenza di enti diversi rispetto al Comune, si richiamano alcune sentenze che hanno visto respingere la posizione di comuni che rivendicavano la soggettività attiva per impianti pubblicitari collocati su strade provinciali o statali.</w:t>
      </w:r>
    </w:p>
    <w:p w14:paraId="74CD46D0" w14:textId="34940138" w:rsidR="00D93D0D" w:rsidRDefault="00D93D0D" w:rsidP="002020E4">
      <w:pPr>
        <w:jc w:val="both"/>
        <w:rPr>
          <w:rFonts w:cstheme="minorHAnsi"/>
        </w:rPr>
      </w:pPr>
      <w:r>
        <w:rPr>
          <w:rFonts w:cstheme="minorHAnsi"/>
        </w:rPr>
        <w:t>Nei potenziali contenziosi che si dovranno sostenere per la difesa dei propri provvedimenti si dovrà tener conto di quella parte di giurisprudenza formatasi a favore di chi ritiene il CUP come non dovuto dal Comune</w:t>
      </w:r>
      <w:r w:rsidR="00E95AC7">
        <w:rPr>
          <w:rFonts w:cstheme="minorHAnsi"/>
        </w:rPr>
        <w:t xml:space="preserve"> quando non rappresenta lo stesso ente chiamato a rilasciare il provvedimento amministrativo.</w:t>
      </w:r>
    </w:p>
    <w:p w14:paraId="6524E96B" w14:textId="64AC87C0" w:rsidR="00E95AC7" w:rsidRDefault="00E95AC7" w:rsidP="002020E4">
      <w:pPr>
        <w:jc w:val="both"/>
        <w:rPr>
          <w:rFonts w:cstheme="minorHAnsi"/>
        </w:rPr>
      </w:pPr>
      <w:r>
        <w:rPr>
          <w:rFonts w:cstheme="minorHAnsi"/>
        </w:rPr>
        <w:t xml:space="preserve">Da segnalare come i giudici nelle sentenze di seguito </w:t>
      </w:r>
      <w:r w:rsidR="00084054">
        <w:rPr>
          <w:rFonts w:cstheme="minorHAnsi"/>
        </w:rPr>
        <w:t>elencate</w:t>
      </w:r>
      <w:r>
        <w:rPr>
          <w:rFonts w:cstheme="minorHAnsi"/>
        </w:rPr>
        <w:t xml:space="preserve">, non </w:t>
      </w:r>
      <w:r w:rsidR="00E547AD">
        <w:rPr>
          <w:rFonts w:cstheme="minorHAnsi"/>
        </w:rPr>
        <w:t>hanno</w:t>
      </w:r>
      <w:r>
        <w:rPr>
          <w:rFonts w:cstheme="minorHAnsi"/>
        </w:rPr>
        <w:t xml:space="preserve"> in generale colto la differenza tra il rilascio della concessione per l’installazione dell’impianto pubblicitario e il realizzarsi del doppio presupposto CUP che tuttavia, non vedrà</w:t>
      </w:r>
      <w:r w:rsidR="00084054">
        <w:rPr>
          <w:rFonts w:cstheme="minorHAnsi"/>
        </w:rPr>
        <w:t xml:space="preserve"> mai</w:t>
      </w:r>
      <w:r>
        <w:rPr>
          <w:rFonts w:cstheme="minorHAnsi"/>
        </w:rPr>
        <w:t xml:space="preserve"> applicato il criterio indicato al comma 820 di assorbimento del presupposto di cui alla lettera A nel presupposto della lettera B, non essendo i due beneficiari del canone per i due diversi presupposti individuati </w:t>
      </w:r>
      <w:r w:rsidR="007905D8">
        <w:rPr>
          <w:rFonts w:cstheme="minorHAnsi"/>
        </w:rPr>
        <w:t>nello</w:t>
      </w:r>
      <w:r>
        <w:rPr>
          <w:rFonts w:cstheme="minorHAnsi"/>
        </w:rPr>
        <w:t xml:space="preserve"> stesso ente.</w:t>
      </w:r>
    </w:p>
    <w:p w14:paraId="162E1C5C" w14:textId="75C81F4B" w:rsidR="00084054" w:rsidRDefault="00084054" w:rsidP="002020E4">
      <w:pPr>
        <w:jc w:val="both"/>
        <w:rPr>
          <w:rFonts w:cstheme="minorHAnsi"/>
        </w:rPr>
      </w:pPr>
      <w:r>
        <w:rPr>
          <w:rFonts w:cstheme="minorHAnsi"/>
        </w:rPr>
        <w:t xml:space="preserve">Decisivo anche l’atteggiamento del diverso ente che molto spesso non si preoccupa di </w:t>
      </w:r>
      <w:r w:rsidR="00971FBD">
        <w:rPr>
          <w:rFonts w:cstheme="minorHAnsi"/>
        </w:rPr>
        <w:t xml:space="preserve">richiedere il pagamento per </w:t>
      </w:r>
      <w:r>
        <w:rPr>
          <w:rFonts w:cstheme="minorHAnsi"/>
        </w:rPr>
        <w:t xml:space="preserve">il prelievo dedicato alle diffusioni pubblicitarie, ma si limita a richiedere il canone (sia </w:t>
      </w:r>
      <w:r w:rsidR="00971FBD">
        <w:rPr>
          <w:rFonts w:cstheme="minorHAnsi"/>
        </w:rPr>
        <w:t>quando rientra nell’ambito</w:t>
      </w:r>
      <w:r>
        <w:rPr>
          <w:rFonts w:cstheme="minorHAnsi"/>
        </w:rPr>
        <w:t xml:space="preserve"> CUP sia quando si tratta di Canone ex articolo 27 </w:t>
      </w:r>
      <w:proofErr w:type="spellStart"/>
      <w:r>
        <w:rPr>
          <w:rFonts w:cstheme="minorHAnsi"/>
        </w:rPr>
        <w:t>CdS</w:t>
      </w:r>
      <w:proofErr w:type="spellEnd"/>
      <w:r>
        <w:rPr>
          <w:rFonts w:cstheme="minorHAnsi"/>
        </w:rPr>
        <w:t>) legato all’occupazione realizzata per l’installazione del mezzo pubblicitario.</w:t>
      </w:r>
      <w:r w:rsidR="00971FBD">
        <w:rPr>
          <w:rFonts w:cstheme="minorHAnsi"/>
        </w:rPr>
        <w:t xml:space="preserve"> Esattamente come avveniva in passato in vigenza dei precedenti prelievi. Nessun ente Provincia, Città Metropolitana, </w:t>
      </w:r>
      <w:r w:rsidR="007905D8">
        <w:rPr>
          <w:rFonts w:cstheme="minorHAnsi"/>
        </w:rPr>
        <w:t>R</w:t>
      </w:r>
      <w:r w:rsidR="00971FBD">
        <w:rPr>
          <w:rFonts w:cstheme="minorHAnsi"/>
        </w:rPr>
        <w:t>egione o ANAS si è mai mess</w:t>
      </w:r>
      <w:r w:rsidR="007905D8">
        <w:rPr>
          <w:rFonts w:cstheme="minorHAnsi"/>
        </w:rPr>
        <w:t>o</w:t>
      </w:r>
      <w:r w:rsidR="00971FBD">
        <w:rPr>
          <w:rFonts w:cstheme="minorHAnsi"/>
        </w:rPr>
        <w:t xml:space="preserve"> in competizione con il Comune nel richiedere il pagamento dell’Imposta sulla Pubblicità. </w:t>
      </w:r>
    </w:p>
    <w:p w14:paraId="158773E9" w14:textId="606E29A4" w:rsidR="00971FBD" w:rsidRDefault="00971FBD" w:rsidP="002020E4">
      <w:pPr>
        <w:jc w:val="both"/>
        <w:rPr>
          <w:rFonts w:cstheme="minorHAnsi"/>
        </w:rPr>
      </w:pPr>
      <w:r>
        <w:rPr>
          <w:rFonts w:cstheme="minorHAnsi"/>
        </w:rPr>
        <w:lastRenderedPageBreak/>
        <w:t>Vediamo comunque le sentenze che hanno ragionato in modo opposto rispetto alla linea proposta da chi scrive.</w:t>
      </w:r>
    </w:p>
    <w:p w14:paraId="60ACD966" w14:textId="5589013E" w:rsidR="00E95AC7" w:rsidRPr="00E95AC7" w:rsidRDefault="00E95AC7" w:rsidP="00E95AC7">
      <w:pPr>
        <w:jc w:val="both"/>
        <w:rPr>
          <w:rFonts w:cstheme="minorHAnsi"/>
        </w:rPr>
      </w:pPr>
      <w:r w:rsidRPr="00E95AC7">
        <w:rPr>
          <w:rFonts w:cstheme="minorHAnsi"/>
        </w:rPr>
        <w:t xml:space="preserve">Sentenza del Tribunale di Sondrio, 14/05/2025, n. 154 L’ente che concede la concessione è l’ente autorizzato alla riscossione del canone patrimoniale unico di concessione, autorizzazione ed esposizione pubblicitaria. Secondo i giudici: </w:t>
      </w:r>
      <w:r w:rsidRPr="00E95AC7">
        <w:rPr>
          <w:rFonts w:cstheme="minorHAnsi"/>
          <w:i/>
          <w:iCs/>
        </w:rPr>
        <w:t>“Il predetto canone grava sul soggetto a favore del quale interviene la concessione ed è corrisposto all'ente competente, anche nelle ipotesi di esercizio non autorizzato, relativamente alle installazioni site su aree demaniali, patrimoniali indisponibili o su beni privati visibili da luoghi pubblici. Conseguentemente, qualora la pubblicità venga effettuata su un'area di competenza provinciale, il Comune non può essere titolare del relativo potere impositivo.”</w:t>
      </w:r>
    </w:p>
    <w:p w14:paraId="5B1C0EEC" w14:textId="7B96E23D" w:rsidR="001467C2" w:rsidRDefault="001467C2" w:rsidP="001467C2">
      <w:pPr>
        <w:jc w:val="both"/>
        <w:rPr>
          <w:rFonts w:cstheme="minorHAnsi"/>
          <w:i/>
          <w:iCs/>
        </w:rPr>
      </w:pPr>
      <w:r w:rsidRPr="001467C2">
        <w:rPr>
          <w:rFonts w:cstheme="minorHAnsi"/>
        </w:rPr>
        <w:t>Sentenza del Tribunale di Vasto, 14/05/2025, n. 136. Solo l’ente proprietario del bene può legittimamente riscuotere il CUP</w:t>
      </w:r>
      <w:r>
        <w:rPr>
          <w:rFonts w:cstheme="minorHAnsi"/>
        </w:rPr>
        <w:t xml:space="preserve">. Secondo i giudici: </w:t>
      </w:r>
      <w:r w:rsidRPr="001467C2">
        <w:rPr>
          <w:rFonts w:cstheme="minorHAnsi"/>
          <w:i/>
          <w:iCs/>
        </w:rPr>
        <w:t>“L'unitarietà del tributo determina l'inammissibilità della distribuzione del tributo tra più amministrazioni territoriali sulla base della distinzione tra l'occupazione del suolo pubblico, spettante al soggetto che detiene la proprietà della sede stradale, e la diffusione del messaggio pubblicitario, affidato all'autorità comunale. Il canone, in quanto unico ed indivisibile, deve essere versato a un solo ente impositore, individuato nell'amministrazione che rilascia il provvedimento abilitativo all'occupazione o all'esposizione pubblicitaria.”</w:t>
      </w:r>
    </w:p>
    <w:p w14:paraId="606A9948" w14:textId="340E66DF" w:rsidR="000F3613" w:rsidRPr="00E76329" w:rsidRDefault="000F3613" w:rsidP="00E76329">
      <w:pPr>
        <w:jc w:val="both"/>
        <w:rPr>
          <w:rFonts w:cstheme="minorHAnsi"/>
        </w:rPr>
      </w:pPr>
      <w:r w:rsidRPr="001467C2">
        <w:rPr>
          <w:rFonts w:cstheme="minorHAnsi"/>
        </w:rPr>
        <w:t xml:space="preserve">Sentenza del </w:t>
      </w:r>
      <w:r w:rsidRPr="00E76329">
        <w:rPr>
          <w:rFonts w:cstheme="minorHAnsi"/>
        </w:rPr>
        <w:t xml:space="preserve">Tribunale sez. I </w:t>
      </w:r>
      <w:r w:rsidR="00E76329" w:rsidRPr="00E76329">
        <w:rPr>
          <w:rFonts w:cstheme="minorHAnsi"/>
        </w:rPr>
        <w:t>di</w:t>
      </w:r>
      <w:r w:rsidRPr="00E76329">
        <w:rPr>
          <w:rFonts w:cstheme="minorHAnsi"/>
        </w:rPr>
        <w:t xml:space="preserve"> Treviso, 24/03/2025, n. 426</w:t>
      </w:r>
      <w:r w:rsidR="00E76329" w:rsidRPr="00E76329">
        <w:rPr>
          <w:rFonts w:cstheme="minorHAnsi"/>
        </w:rPr>
        <w:t xml:space="preserve">. </w:t>
      </w:r>
      <w:r w:rsidRPr="00E76329">
        <w:rPr>
          <w:rFonts w:cstheme="minorHAnsi"/>
        </w:rPr>
        <w:t>Il canone unico patrimoniale relativo all’esposizione pubblicitaria può essere riscosso soltanto dagli enti proprietari delle strade</w:t>
      </w:r>
      <w:r w:rsidR="00E76329">
        <w:rPr>
          <w:rFonts w:cstheme="minorHAnsi"/>
        </w:rPr>
        <w:t xml:space="preserve">. I giudici scrivono: </w:t>
      </w:r>
      <w:r w:rsidR="00E76329" w:rsidRPr="00E76329">
        <w:rPr>
          <w:rFonts w:cstheme="minorHAnsi"/>
          <w:i/>
          <w:iCs/>
        </w:rPr>
        <w:t>“In base alla normativa vigente, i soggetti legittimati alla riscossione del predetto canone sono gli Enti pubblici proprietari delle strade, quali Comuni, Province e Città Metropolitane. Conseguentemente, il Comune non può avanzare pretese di pagamento in relazione al canone pubblicitario qualora l'area interessata risulti appartenente a un soggetto terzo.”</w:t>
      </w:r>
    </w:p>
    <w:p w14:paraId="24D26C55" w14:textId="2A818E1E" w:rsidR="00E76329" w:rsidRPr="00E76329" w:rsidRDefault="00E76329" w:rsidP="00E76329">
      <w:pPr>
        <w:jc w:val="both"/>
        <w:rPr>
          <w:rFonts w:cstheme="minorHAnsi"/>
          <w:i/>
          <w:iCs/>
        </w:rPr>
      </w:pPr>
      <w:r>
        <w:rPr>
          <w:rFonts w:cstheme="minorHAnsi"/>
        </w:rPr>
        <w:t xml:space="preserve">Sentenza del </w:t>
      </w:r>
      <w:r w:rsidRPr="00E76329">
        <w:rPr>
          <w:rFonts w:cstheme="minorHAnsi"/>
        </w:rPr>
        <w:t xml:space="preserve">Tribunale sez. I </w:t>
      </w:r>
      <w:r>
        <w:rPr>
          <w:rFonts w:cstheme="minorHAnsi"/>
        </w:rPr>
        <w:t>di</w:t>
      </w:r>
      <w:r w:rsidRPr="00E76329">
        <w:rPr>
          <w:rFonts w:cstheme="minorHAnsi"/>
        </w:rPr>
        <w:t xml:space="preserve"> Treviso, 05/05/2025, n. 656</w:t>
      </w:r>
      <w:r>
        <w:rPr>
          <w:rFonts w:cstheme="minorHAnsi"/>
        </w:rPr>
        <w:t xml:space="preserve">. </w:t>
      </w:r>
      <w:r w:rsidRPr="00E76329">
        <w:rPr>
          <w:rFonts w:cstheme="minorHAnsi"/>
        </w:rPr>
        <w:t>Per individuare il soggetto attivo del CUP occorre avere riguardo all’ente proprietario dell’area occupata</w:t>
      </w:r>
      <w:r>
        <w:rPr>
          <w:rFonts w:cstheme="minorHAnsi"/>
        </w:rPr>
        <w:t xml:space="preserve">. I giudici scrivono: </w:t>
      </w:r>
      <w:r w:rsidRPr="00E76329">
        <w:rPr>
          <w:rFonts w:cstheme="minorHAnsi"/>
          <w:i/>
          <w:iCs/>
        </w:rPr>
        <w:t>“il Canone Unico Patrimoniale non è esigibile da parte del Comune per impianti pubblicitari ubicati su strade extraurbane rientranti nella competenza regionale.”</w:t>
      </w:r>
    </w:p>
    <w:p w14:paraId="481FC3E9" w14:textId="32EBF07D" w:rsidR="001467C2" w:rsidRDefault="00E76329" w:rsidP="00E76329">
      <w:pPr>
        <w:jc w:val="both"/>
        <w:rPr>
          <w:rFonts w:cstheme="minorHAnsi"/>
          <w:i/>
          <w:iCs/>
        </w:rPr>
      </w:pPr>
      <w:r>
        <w:rPr>
          <w:rFonts w:cstheme="minorHAnsi"/>
        </w:rPr>
        <w:t xml:space="preserve">Sentenza del </w:t>
      </w:r>
      <w:r w:rsidRPr="00E76329">
        <w:rPr>
          <w:rFonts w:cstheme="minorHAnsi"/>
        </w:rPr>
        <w:t xml:space="preserve">Tribunale sez. I </w:t>
      </w:r>
      <w:r>
        <w:rPr>
          <w:rFonts w:cstheme="minorHAnsi"/>
        </w:rPr>
        <w:t xml:space="preserve">di </w:t>
      </w:r>
      <w:r w:rsidRPr="00E76329">
        <w:rPr>
          <w:rFonts w:cstheme="minorHAnsi"/>
        </w:rPr>
        <w:t>Venezia, 27/03/2025, n. 1593</w:t>
      </w:r>
      <w:r>
        <w:rPr>
          <w:rFonts w:cstheme="minorHAnsi"/>
        </w:rPr>
        <w:t xml:space="preserve">. </w:t>
      </w:r>
      <w:r w:rsidRPr="00E76329">
        <w:rPr>
          <w:rFonts w:cstheme="minorHAnsi"/>
        </w:rPr>
        <w:t>Il soggetto abilitato alla riscossione del canone è l’amministrazione proprietaria della strada sulla quale è collocato il cartello pubblicitario</w:t>
      </w:r>
      <w:r>
        <w:rPr>
          <w:rFonts w:cstheme="minorHAnsi"/>
        </w:rPr>
        <w:t>. I giudici scrivono: “</w:t>
      </w:r>
      <w:r w:rsidRPr="00E76329">
        <w:rPr>
          <w:rFonts w:cstheme="minorHAnsi"/>
          <w:i/>
          <w:iCs/>
        </w:rPr>
        <w:t>L'unitarietà del tributo determina l'inammissibilità della distribuzione del tributo tra più amministrazioni territoriali sulla base della distinzione tra l'occupazione del suolo pubblico, spettante al soggetto che detiene la proprietà della sede stradale, e la diffusione del messaggio pubblicitario, affidato all'autorità comunale. Il canone, in quanto unico ed indivisibile, deve essere versato a un solo ente impositore, individuato nell'amministrazione che rilascia il provvedimento abilitativo all'occupazione o all'esposizione pubblicitaria.”</w:t>
      </w:r>
    </w:p>
    <w:p w14:paraId="5FB889F5" w14:textId="42B91A1A" w:rsidR="00E76329" w:rsidRDefault="00E76329" w:rsidP="00E76329">
      <w:pPr>
        <w:jc w:val="both"/>
        <w:rPr>
          <w:rFonts w:cstheme="minorHAnsi"/>
          <w:i/>
          <w:iCs/>
        </w:rPr>
      </w:pPr>
      <w:r w:rsidRPr="00E76329">
        <w:rPr>
          <w:rFonts w:cstheme="minorHAnsi"/>
        </w:rPr>
        <w:t>Sentenza del</w:t>
      </w:r>
      <w:r>
        <w:rPr>
          <w:rFonts w:cstheme="minorHAnsi"/>
        </w:rPr>
        <w:t xml:space="preserve"> </w:t>
      </w:r>
      <w:r w:rsidRPr="00E76329">
        <w:rPr>
          <w:rFonts w:cstheme="minorHAnsi"/>
        </w:rPr>
        <w:t xml:space="preserve">Tribunale </w:t>
      </w:r>
      <w:r>
        <w:rPr>
          <w:rFonts w:cstheme="minorHAnsi"/>
        </w:rPr>
        <w:t>di</w:t>
      </w:r>
      <w:r w:rsidRPr="00E76329">
        <w:rPr>
          <w:rFonts w:cstheme="minorHAnsi"/>
        </w:rPr>
        <w:t xml:space="preserve"> Bologna, 29/10/2024, n. 2853</w:t>
      </w:r>
      <w:r>
        <w:rPr>
          <w:rFonts w:cstheme="minorHAnsi"/>
        </w:rPr>
        <w:t xml:space="preserve">. </w:t>
      </w:r>
      <w:r w:rsidRPr="00E76329">
        <w:rPr>
          <w:rFonts w:cstheme="minorHAnsi"/>
        </w:rPr>
        <w:t>Il Comune non può richiedere il pagamento del CUP per gli impianti pubblicitari siti all’interno di strade statali extraurbane</w:t>
      </w:r>
      <w:r>
        <w:rPr>
          <w:rFonts w:cstheme="minorHAnsi"/>
        </w:rPr>
        <w:t>. I giudici scrivono: “</w:t>
      </w:r>
      <w:r w:rsidRPr="00E76329">
        <w:rPr>
          <w:rFonts w:cstheme="minorHAnsi"/>
          <w:i/>
          <w:iCs/>
        </w:rPr>
        <w:t>In base a quanto previsto dai commi 816 e 818 dell'art. 1 della Legge 160/2019, i comuni possono istituire il Canone Unico Patrimoniale (CUP), in sostituzione del canone per l'occupazione di suolo pubblico e dell'imposta sulle esposizioni pubblicitarie, per gli impianti pubblicitari situati su strade comunali o equiparate, ma non su strade extraurbane di competenza demaniale o provinciale. Per quanto riguarda le strade statali gestite dall'ANAS, è esclusa la possibilità di una doppia imposizione, pertanto il Comune non può applicare alcun tributo pubblicitario.”</w:t>
      </w:r>
    </w:p>
    <w:p w14:paraId="5BDE0869" w14:textId="77777777" w:rsidR="00E76329" w:rsidRPr="00E76329" w:rsidRDefault="00E76329" w:rsidP="00E76329">
      <w:pPr>
        <w:jc w:val="both"/>
        <w:rPr>
          <w:rFonts w:cstheme="minorHAnsi"/>
        </w:rPr>
      </w:pPr>
    </w:p>
    <w:p w14:paraId="05870725" w14:textId="40347708" w:rsidR="00B55F2D" w:rsidRPr="00350E33" w:rsidRDefault="00B55F2D" w:rsidP="00B55F2D">
      <w:pPr>
        <w:pStyle w:val="Paragrafoelenco"/>
        <w:rPr>
          <w:rFonts w:cstheme="minorHAnsi"/>
          <w:b/>
          <w:bCs/>
        </w:rPr>
      </w:pPr>
      <w:r w:rsidRPr="00350E33">
        <w:rPr>
          <w:rFonts w:cstheme="minorHAnsi"/>
          <w:b/>
          <w:bCs/>
        </w:rPr>
        <w:lastRenderedPageBreak/>
        <w:t>Soggettività passiva e titolo amministrativo: cosa è cambiato con l’avvento del canone</w:t>
      </w:r>
    </w:p>
    <w:p w14:paraId="44FEFEF0" w14:textId="77777777" w:rsidR="00B55F2D" w:rsidRPr="00350E33" w:rsidRDefault="00B55F2D" w:rsidP="002020E4">
      <w:pPr>
        <w:jc w:val="both"/>
        <w:rPr>
          <w:rFonts w:cstheme="minorHAnsi"/>
        </w:rPr>
      </w:pPr>
    </w:p>
    <w:p w14:paraId="3CB38CC7" w14:textId="3D7E7A9B" w:rsidR="00B55F2D" w:rsidRPr="00350E33" w:rsidRDefault="00B55F2D" w:rsidP="00B55F2D">
      <w:pPr>
        <w:jc w:val="both"/>
        <w:rPr>
          <w:rFonts w:cstheme="minorHAnsi"/>
        </w:rPr>
      </w:pPr>
      <w:r w:rsidRPr="00350E33">
        <w:rPr>
          <w:rFonts w:cstheme="minorHAnsi"/>
        </w:rPr>
        <w:t>Uno dei temi più importanti nella gestione di un’entrata, tributaria o patrimoniale che sia, è la corretta individuazione del soggetto passivo.</w:t>
      </w:r>
    </w:p>
    <w:p w14:paraId="5C5483BB" w14:textId="3BC508B7" w:rsidR="00B55F2D" w:rsidRPr="00350E33" w:rsidRDefault="00B55F2D" w:rsidP="00B55F2D">
      <w:pPr>
        <w:jc w:val="both"/>
        <w:rPr>
          <w:rFonts w:cstheme="minorHAnsi"/>
        </w:rPr>
      </w:pPr>
      <w:r w:rsidRPr="00350E33">
        <w:rPr>
          <w:rFonts w:cstheme="minorHAnsi"/>
        </w:rPr>
        <w:t>Non fa eccezione il nuovo Canone Unico introdotto dal Legislatore con il comma 816 articolo 1 della Legge 160/2019 a partire dal 2021, dove chiaramente nella gestione dell’entrata si rende necessario individuare il soggetto responsabile del pagamento, sia quando si parla di occupazioni di suolo pubblico, sia quando il presupposto deriva dalla diffusione pubblicitaria.</w:t>
      </w:r>
    </w:p>
    <w:p w14:paraId="1E530A77" w14:textId="50B3A10E" w:rsidR="00B55F2D" w:rsidRPr="00350E33" w:rsidRDefault="00B55F2D" w:rsidP="00B55F2D">
      <w:pPr>
        <w:jc w:val="both"/>
        <w:rPr>
          <w:rFonts w:cstheme="minorHAnsi"/>
        </w:rPr>
      </w:pPr>
      <w:r w:rsidRPr="00350E33">
        <w:rPr>
          <w:rFonts w:cstheme="minorHAnsi"/>
        </w:rPr>
        <w:t xml:space="preserve">L’attuale disciplina prevede al comma 823 della Legge 160/2019 che: </w:t>
      </w:r>
      <w:r w:rsidRPr="00350E33">
        <w:rPr>
          <w:rFonts w:cstheme="minorHAnsi"/>
          <w:i/>
          <w:iCs/>
        </w:rPr>
        <w:t>“Il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14:paraId="739B4DED" w14:textId="5AD023DA" w:rsidR="00B55F2D" w:rsidRPr="00350E33" w:rsidRDefault="00B55F2D" w:rsidP="00B55F2D">
      <w:pPr>
        <w:jc w:val="both"/>
        <w:rPr>
          <w:rFonts w:cstheme="minorHAnsi"/>
        </w:rPr>
      </w:pPr>
      <w:r w:rsidRPr="00350E33">
        <w:rPr>
          <w:rFonts w:cstheme="minorHAnsi"/>
        </w:rPr>
        <w:t>In prima battuta, quindi la naturale individuazione del soggetto responsabile del pagamento viene ricondotta al titolare del titolo amministrativo. Come già visto in diversi approfondimenti, la nuova entrata si lega in modo indissolubile alla fase amministrativa e diventa naturale la coincidenza di soggetti tra chi è titolare della concessione o dell’autorizzazione e chi dovrà versare il canone.</w:t>
      </w:r>
    </w:p>
    <w:p w14:paraId="0488A142" w14:textId="393AD1EC" w:rsidR="00B55F2D" w:rsidRPr="00350E33" w:rsidRDefault="00B55F2D" w:rsidP="00B55F2D">
      <w:pPr>
        <w:jc w:val="both"/>
        <w:rPr>
          <w:rFonts w:cstheme="minorHAnsi"/>
        </w:rPr>
      </w:pPr>
      <w:r w:rsidRPr="00350E33">
        <w:rPr>
          <w:rFonts w:cstheme="minorHAnsi"/>
        </w:rPr>
        <w:t>Il Legislatore correttamente disciplina anche l’ipotesi di occupazione realizzata senza titolo, disponendo in questo caso che la soggettività passiva sia fatta ricadere su chi effettua materialmente l’occupazione o la diffusione del messaggio pubblicitario, stabilendo anche che, per la componente pubblicitaria del canone, sia obbligato in solido il soggetto pubblicizzato. Di fatto il Legislatore ha voluto confermare quel vantaggio già riconosciuto ai Comuni in materia di Imposta Comunale sulla Pubblicità, quando veniva consentito di svolgere la propria attività di accertamento nei confronti del soggetto che beneficiava del messaggio diffuso per mezzo di un impianto esposto abusivamente.</w:t>
      </w:r>
    </w:p>
    <w:p w14:paraId="41CF54E7" w14:textId="60247F74" w:rsidR="00B55F2D" w:rsidRPr="00350E33" w:rsidRDefault="00B55F2D" w:rsidP="00B55F2D">
      <w:pPr>
        <w:jc w:val="both"/>
        <w:rPr>
          <w:rFonts w:cstheme="minorHAnsi"/>
        </w:rPr>
      </w:pPr>
      <w:r w:rsidRPr="00350E33">
        <w:rPr>
          <w:rFonts w:cstheme="minorHAnsi"/>
        </w:rPr>
        <w:t xml:space="preserve">In materia di ICP infatti, il Legislatore all’articolo 6 del D.lgs. 507/93 stabiliva: </w:t>
      </w:r>
      <w:r w:rsidRPr="00350E33">
        <w:rPr>
          <w:rFonts w:cstheme="minorHAnsi"/>
          <w:i/>
          <w:iCs/>
        </w:rPr>
        <w:t xml:space="preserve">“1. Soggetto passivo dell'imposta sulla pubblicità, tenuto al pagamento in via principale, è colui che dispone a qualsiasi titolo del mezzo attraverso il quale il messaggio pubblicitario viene diffuso. 2. </w:t>
      </w:r>
      <w:proofErr w:type="gramStart"/>
      <w:r w:rsidRPr="00350E33">
        <w:rPr>
          <w:rFonts w:cstheme="minorHAnsi"/>
          <w:i/>
          <w:iCs/>
        </w:rPr>
        <w:t>E'</w:t>
      </w:r>
      <w:proofErr w:type="gramEnd"/>
      <w:r w:rsidRPr="00350E33">
        <w:rPr>
          <w:rFonts w:cstheme="minorHAnsi"/>
          <w:i/>
          <w:iCs/>
        </w:rPr>
        <w:t xml:space="preserve"> solidalmente obbligato al pagamento dell'imposta colui che produce o vende la merce o fornisce i servizi oggetto della pubblicità.”</w:t>
      </w:r>
    </w:p>
    <w:p w14:paraId="5C008EC5" w14:textId="54B7472F" w:rsidR="00B55F2D" w:rsidRPr="00350E33" w:rsidRDefault="00B55F2D" w:rsidP="00B55F2D">
      <w:pPr>
        <w:jc w:val="both"/>
        <w:rPr>
          <w:rFonts w:cstheme="minorHAnsi"/>
        </w:rPr>
      </w:pPr>
      <w:r w:rsidRPr="00350E33">
        <w:rPr>
          <w:rFonts w:cstheme="minorHAnsi"/>
        </w:rPr>
        <w:t xml:space="preserve">E questa corresponsabilità a carico di chi beneficia del messaggio pubblicitario, è fondamentale per consentire agli addetti all’attività di rilevazione sul territorio e alle successive fasi di accertamento, di individuare un soggetto a cui rivolgere le proprie attenzioni. Molto spesso capita infatti di imbattersi in mezzi pubblicitari esposti abusivamente, senza la possibilità di ricondurli al soggetto che ha esposto l’impianto, ovvero colui che ha la disponibilità del manufatto e materialmente ha disposto la sua collocazione lungo la strada o in vista di essa. Per tutti questi casi, grazie al comma 823 oggi, e all’articolo 6 del </w:t>
      </w:r>
      <w:proofErr w:type="spellStart"/>
      <w:r w:rsidRPr="00350E33">
        <w:rPr>
          <w:rFonts w:cstheme="minorHAnsi"/>
        </w:rPr>
        <w:t>D.Lgs</w:t>
      </w:r>
      <w:proofErr w:type="spellEnd"/>
      <w:r w:rsidRPr="00350E33">
        <w:rPr>
          <w:rFonts w:cstheme="minorHAnsi"/>
        </w:rPr>
        <w:t xml:space="preserve"> 507/93 prima, è possibile emettere avvisi di accertamento direttamente in capo al soggetto pubblicizzato con l’impianto abusivo. Allo stesso modo sarà possibile per la Polizia Municipale elevare la sanzione prevista all’articolo 23 del Codice della Strada per un impianto pubblicitario esposto senza la preventiva autorizzazione.</w:t>
      </w:r>
    </w:p>
    <w:p w14:paraId="7982B272" w14:textId="4FFE7999" w:rsidR="00B55F2D" w:rsidRPr="00350E33" w:rsidRDefault="00B55F2D" w:rsidP="00B55F2D">
      <w:pPr>
        <w:jc w:val="both"/>
        <w:rPr>
          <w:rFonts w:cstheme="minorHAnsi"/>
        </w:rPr>
      </w:pPr>
      <w:r w:rsidRPr="00350E33">
        <w:rPr>
          <w:rFonts w:cstheme="minorHAnsi"/>
        </w:rPr>
        <w:t xml:space="preserve">Questo meccanismo di responsabilità solidale, rappresenta certamente un vantaggio che il Legislatore ha voluto riconoscere in tema di lotta all’abusivismo e all’attività di recupero del Canone eluso. Perché non sempre è possibile individuare chi ha materialmente esposto il mezzo pubblicitario, mentre viceversa è di </w:t>
      </w:r>
      <w:r w:rsidRPr="00350E33">
        <w:rPr>
          <w:rFonts w:cstheme="minorHAnsi"/>
        </w:rPr>
        <w:lastRenderedPageBreak/>
        <w:t>facile e immediata verifica, individuare il soggetto che viene pubblicizzato e che ricava diretto beneficio dalla diffusione del messaggio.</w:t>
      </w:r>
    </w:p>
    <w:p w14:paraId="22F09575" w14:textId="422E7F14" w:rsidR="00B55F2D" w:rsidRPr="00350E33" w:rsidRDefault="00B55F2D" w:rsidP="00B55F2D">
      <w:pPr>
        <w:jc w:val="both"/>
        <w:rPr>
          <w:rFonts w:cstheme="minorHAnsi"/>
        </w:rPr>
      </w:pPr>
      <w:r w:rsidRPr="00350E33">
        <w:rPr>
          <w:rFonts w:cstheme="minorHAnsi"/>
        </w:rPr>
        <w:t>Su questa tematica specifica si era già espressa la Corte di Cassazione con la sentenza n. 4424 del</w:t>
      </w:r>
      <w:r w:rsidR="00BA4349" w:rsidRPr="00350E33">
        <w:rPr>
          <w:rFonts w:cstheme="minorHAnsi"/>
        </w:rPr>
        <w:t xml:space="preserve"> </w:t>
      </w:r>
      <w:r w:rsidRPr="00350E33">
        <w:rPr>
          <w:rFonts w:cstheme="minorHAnsi"/>
        </w:rPr>
        <w:t>23 febbraio 2018, analizzando un caso legato proprio alla corretta individuazione della</w:t>
      </w:r>
      <w:r w:rsidR="00BA4349" w:rsidRPr="00350E33">
        <w:rPr>
          <w:rFonts w:cstheme="minorHAnsi"/>
        </w:rPr>
        <w:t xml:space="preserve"> </w:t>
      </w:r>
      <w:r w:rsidRPr="00350E33">
        <w:rPr>
          <w:rFonts w:cstheme="minorHAnsi"/>
        </w:rPr>
        <w:t>soggettività passiva per un cartello abusivo esposto lungo una tratta autostradale.</w:t>
      </w:r>
    </w:p>
    <w:p w14:paraId="11B04EEE" w14:textId="39C87322" w:rsidR="00B55F2D" w:rsidRPr="00350E33" w:rsidRDefault="00B55F2D" w:rsidP="00B55F2D">
      <w:pPr>
        <w:jc w:val="both"/>
        <w:rPr>
          <w:rFonts w:cstheme="minorHAnsi"/>
        </w:rPr>
      </w:pPr>
      <w:r w:rsidRPr="00350E33">
        <w:rPr>
          <w:rFonts w:cstheme="minorHAnsi"/>
        </w:rPr>
        <w:t>Nella sentenza si stabiliva che il beneficiario del messaggio promozionale contenuto nel cartellone</w:t>
      </w:r>
      <w:r w:rsidR="00BA4349" w:rsidRPr="00350E33">
        <w:rPr>
          <w:rFonts w:cstheme="minorHAnsi"/>
        </w:rPr>
        <w:t xml:space="preserve"> </w:t>
      </w:r>
      <w:r w:rsidRPr="00350E33">
        <w:rPr>
          <w:rFonts w:cstheme="minorHAnsi"/>
        </w:rPr>
        <w:t>pubblicitario era presuntivamente corresponsabile dell’installazione e soggetto passivo</w:t>
      </w:r>
      <w:r w:rsidR="00BA4349" w:rsidRPr="00350E33">
        <w:rPr>
          <w:rFonts w:cstheme="minorHAnsi"/>
        </w:rPr>
        <w:t xml:space="preserve"> </w:t>
      </w:r>
      <w:r w:rsidRPr="00350E33">
        <w:rPr>
          <w:rFonts w:cstheme="minorHAnsi"/>
        </w:rPr>
        <w:t>dell’imposta di pubblicità.</w:t>
      </w:r>
    </w:p>
    <w:p w14:paraId="17EB2CD9" w14:textId="30251F1B" w:rsidR="00B55F2D" w:rsidRPr="00350E33" w:rsidRDefault="00B55F2D" w:rsidP="00B55F2D">
      <w:pPr>
        <w:jc w:val="both"/>
        <w:rPr>
          <w:rFonts w:cstheme="minorHAnsi"/>
        </w:rPr>
      </w:pPr>
      <w:r w:rsidRPr="00350E33">
        <w:rPr>
          <w:rFonts w:cstheme="minorHAnsi"/>
        </w:rPr>
        <w:t>Secondo la Suprema Corte, accertata l’esistenza del cartello pubblicitario non autorizzato, dopo</w:t>
      </w:r>
      <w:r w:rsidR="00BA4349" w:rsidRPr="00350E33">
        <w:rPr>
          <w:rFonts w:cstheme="minorHAnsi"/>
        </w:rPr>
        <w:t xml:space="preserve"> </w:t>
      </w:r>
      <w:r w:rsidRPr="00350E33">
        <w:rPr>
          <w:rFonts w:cstheme="minorHAnsi"/>
        </w:rPr>
        <w:t>avere valutato il contenuto della promozione ed individuato il soggetto che ne trae beneficio, è</w:t>
      </w:r>
      <w:r w:rsidR="00BA4349" w:rsidRPr="00350E33">
        <w:rPr>
          <w:rFonts w:cstheme="minorHAnsi"/>
        </w:rPr>
        <w:t xml:space="preserve"> </w:t>
      </w:r>
      <w:r w:rsidRPr="00350E33">
        <w:rPr>
          <w:rFonts w:cstheme="minorHAnsi"/>
        </w:rPr>
        <w:t>legittimo agire attraverso presunzione per quanto riguarda le sanzioni amministrative per</w:t>
      </w:r>
      <w:r w:rsidR="00BA4349" w:rsidRPr="00350E33">
        <w:rPr>
          <w:rFonts w:cstheme="minorHAnsi"/>
        </w:rPr>
        <w:t xml:space="preserve"> </w:t>
      </w:r>
      <w:r w:rsidRPr="00350E33">
        <w:rPr>
          <w:rFonts w:cstheme="minorHAnsi"/>
        </w:rPr>
        <w:t>violazione al codice della strada. La stessa cosa deve ritenersi applicabile anche riguardo</w:t>
      </w:r>
      <w:r w:rsidR="00BA4349" w:rsidRPr="00350E33">
        <w:rPr>
          <w:rFonts w:cstheme="minorHAnsi"/>
        </w:rPr>
        <w:t xml:space="preserve"> </w:t>
      </w:r>
      <w:r w:rsidRPr="00350E33">
        <w:rPr>
          <w:rFonts w:cstheme="minorHAnsi"/>
        </w:rPr>
        <w:t>all’accertamento dell’evasione dell’imposta di pubblicità, e oggi del Canone Unico.</w:t>
      </w:r>
    </w:p>
    <w:p w14:paraId="2DAFA503" w14:textId="7AD903B9" w:rsidR="00B55F2D" w:rsidRPr="00350E33" w:rsidRDefault="00B55F2D" w:rsidP="00B55F2D">
      <w:pPr>
        <w:jc w:val="both"/>
        <w:rPr>
          <w:rFonts w:cstheme="minorHAnsi"/>
        </w:rPr>
      </w:pPr>
      <w:r w:rsidRPr="00350E33">
        <w:rPr>
          <w:rFonts w:cstheme="minorHAnsi"/>
        </w:rPr>
        <w:t>L’onere della prova incombente sulla Pubblica Amministrazione può ritenersi assolto dalla</w:t>
      </w:r>
      <w:r w:rsidR="00BA4349" w:rsidRPr="00350E33">
        <w:rPr>
          <w:rFonts w:cstheme="minorHAnsi"/>
        </w:rPr>
        <w:t xml:space="preserve"> </w:t>
      </w:r>
      <w:r w:rsidRPr="00350E33">
        <w:rPr>
          <w:rFonts w:cstheme="minorHAnsi"/>
        </w:rPr>
        <w:t>presenza dello strumento pubblicitario e dall’univoca riferibilità del messaggio pubblicitario ad un</w:t>
      </w:r>
      <w:r w:rsidR="00BA4349" w:rsidRPr="00350E33">
        <w:rPr>
          <w:rFonts w:cstheme="minorHAnsi"/>
        </w:rPr>
        <w:t xml:space="preserve"> </w:t>
      </w:r>
      <w:r w:rsidRPr="00350E33">
        <w:rPr>
          <w:rFonts w:cstheme="minorHAnsi"/>
        </w:rPr>
        <w:t>identificato soggetto beneficiario.</w:t>
      </w:r>
    </w:p>
    <w:p w14:paraId="2DF9413E" w14:textId="5F9CDFB4" w:rsidR="002020E4" w:rsidRPr="00350E33" w:rsidRDefault="00B55F2D" w:rsidP="00B55F2D">
      <w:pPr>
        <w:jc w:val="both"/>
        <w:rPr>
          <w:rFonts w:cstheme="minorHAnsi"/>
        </w:rPr>
      </w:pPr>
      <w:r w:rsidRPr="00350E33">
        <w:rPr>
          <w:rFonts w:cstheme="minorHAnsi"/>
        </w:rPr>
        <w:t>Nel caso esaminato dalla Suprema Corte, i dati e le circostanze di fatto erano sufficienti ad</w:t>
      </w:r>
      <w:r w:rsidR="00BA4349" w:rsidRPr="00350E33">
        <w:rPr>
          <w:rFonts w:cstheme="minorHAnsi"/>
        </w:rPr>
        <w:t xml:space="preserve"> </w:t>
      </w:r>
      <w:r w:rsidRPr="00350E33">
        <w:rPr>
          <w:rFonts w:cstheme="minorHAnsi"/>
        </w:rPr>
        <w:t>acclarare la responsabilità, se non esclusiva solidale, della società beneficiaria, in ordine</w:t>
      </w:r>
      <w:r w:rsidR="00BA4349" w:rsidRPr="00350E33">
        <w:rPr>
          <w:rFonts w:cstheme="minorHAnsi"/>
        </w:rPr>
        <w:t xml:space="preserve"> </w:t>
      </w:r>
      <w:r w:rsidRPr="00350E33">
        <w:rPr>
          <w:rFonts w:cstheme="minorHAnsi"/>
        </w:rPr>
        <w:t xml:space="preserve">all’apposizione del cartello oggetto di causa. Nella sentenza si legge: </w:t>
      </w:r>
      <w:r w:rsidRPr="00350E33">
        <w:rPr>
          <w:rFonts w:cstheme="minorHAnsi"/>
          <w:i/>
          <w:iCs/>
        </w:rPr>
        <w:t>“…onere della società xxx di</w:t>
      </w:r>
      <w:r w:rsidR="00BA4349" w:rsidRPr="00350E33">
        <w:rPr>
          <w:rFonts w:cstheme="minorHAnsi"/>
          <w:i/>
          <w:iCs/>
        </w:rPr>
        <w:t xml:space="preserve"> </w:t>
      </w:r>
      <w:r w:rsidRPr="00350E33">
        <w:rPr>
          <w:rFonts w:cstheme="minorHAnsi"/>
          <w:i/>
          <w:iCs/>
        </w:rPr>
        <w:t>dimostrare che il fatto certo, l'affissione, non autorizzata, di un cartello pubblicitario che la riguardava</w:t>
      </w:r>
      <w:r w:rsidR="00BA4349" w:rsidRPr="00350E33">
        <w:rPr>
          <w:rFonts w:cstheme="minorHAnsi"/>
          <w:i/>
          <w:iCs/>
        </w:rPr>
        <w:t xml:space="preserve"> </w:t>
      </w:r>
      <w:r w:rsidRPr="00350E33">
        <w:rPr>
          <w:rFonts w:cstheme="minorHAnsi"/>
          <w:i/>
          <w:iCs/>
        </w:rPr>
        <w:t>direttamente, si era verificato senza la sua volontà e/o, comunque, contro la sua volontà</w:t>
      </w:r>
      <w:r w:rsidRPr="00350E33">
        <w:rPr>
          <w:rFonts w:cstheme="minorHAnsi"/>
        </w:rPr>
        <w:t>”. Come dire,</w:t>
      </w:r>
      <w:r w:rsidR="00BA4349" w:rsidRPr="00350E33">
        <w:rPr>
          <w:rFonts w:cstheme="minorHAnsi"/>
        </w:rPr>
        <w:t xml:space="preserve"> </w:t>
      </w:r>
      <w:r w:rsidRPr="00350E33">
        <w:rPr>
          <w:rFonts w:cstheme="minorHAnsi"/>
        </w:rPr>
        <w:t>sei responsabile dell’esposizione abusiva in quanto soggetto pubblicizzato, è onere tuo dimostrare</w:t>
      </w:r>
      <w:r w:rsidR="00BA4349" w:rsidRPr="00350E33">
        <w:rPr>
          <w:rFonts w:cstheme="minorHAnsi"/>
        </w:rPr>
        <w:t xml:space="preserve"> </w:t>
      </w:r>
      <w:r w:rsidRPr="00350E33">
        <w:rPr>
          <w:rFonts w:cstheme="minorHAnsi"/>
        </w:rPr>
        <w:t>che questa collocazione fatta a tuo beneficio si è verificata contro la tua volontà. Ed è quello che</w:t>
      </w:r>
      <w:r w:rsidR="00BA4349" w:rsidRPr="00350E33">
        <w:rPr>
          <w:rFonts w:cstheme="minorHAnsi"/>
        </w:rPr>
        <w:t xml:space="preserve"> </w:t>
      </w:r>
      <w:r w:rsidRPr="00350E33">
        <w:rPr>
          <w:rFonts w:cstheme="minorHAnsi"/>
        </w:rPr>
        <w:t>solitamente avviene tutte le volte che gli uffici notificano un avviso di accertamento al soggetto</w:t>
      </w:r>
      <w:r w:rsidR="00BA4349" w:rsidRPr="00350E33">
        <w:rPr>
          <w:rFonts w:cstheme="minorHAnsi"/>
        </w:rPr>
        <w:t xml:space="preserve"> </w:t>
      </w:r>
      <w:r w:rsidRPr="00350E33">
        <w:rPr>
          <w:rFonts w:cstheme="minorHAnsi"/>
        </w:rPr>
        <w:t>pubblicizzato. Questi chiamerà in causa la ditta pubblicitaria con la quale ha instaurato un</w:t>
      </w:r>
      <w:r w:rsidR="00BA4349" w:rsidRPr="00350E33">
        <w:rPr>
          <w:rFonts w:cstheme="minorHAnsi"/>
        </w:rPr>
        <w:t xml:space="preserve"> </w:t>
      </w:r>
      <w:r w:rsidRPr="00350E33">
        <w:rPr>
          <w:rFonts w:cstheme="minorHAnsi"/>
        </w:rPr>
        <w:t>rapporto con la sottoscrizione di un contratto per lo sfruttamento dell’impianto, dando di fatto</w:t>
      </w:r>
      <w:r w:rsidR="00BA4349" w:rsidRPr="00350E33">
        <w:rPr>
          <w:rFonts w:cstheme="minorHAnsi"/>
        </w:rPr>
        <w:t xml:space="preserve"> </w:t>
      </w:r>
      <w:r w:rsidRPr="00350E33">
        <w:rPr>
          <w:rFonts w:cstheme="minorHAnsi"/>
        </w:rPr>
        <w:t>all’ufficio comunali tutti gli elementi per individuare il soggetto passivo principale, senza tuttavia</w:t>
      </w:r>
      <w:r w:rsidR="00BA4349" w:rsidRPr="00350E33">
        <w:rPr>
          <w:rFonts w:cstheme="minorHAnsi"/>
        </w:rPr>
        <w:t xml:space="preserve"> </w:t>
      </w:r>
      <w:r w:rsidRPr="00350E33">
        <w:rPr>
          <w:rFonts w:cstheme="minorHAnsi"/>
        </w:rPr>
        <w:t>liberarsi dell’obbligazione.</w:t>
      </w:r>
    </w:p>
    <w:p w14:paraId="52808596" w14:textId="19F12D7C" w:rsidR="00415E57" w:rsidRPr="00350E33" w:rsidRDefault="00415E57" w:rsidP="00415E57">
      <w:pPr>
        <w:jc w:val="both"/>
        <w:rPr>
          <w:rFonts w:cstheme="minorHAnsi"/>
        </w:rPr>
      </w:pPr>
      <w:r w:rsidRPr="00350E33">
        <w:rPr>
          <w:rFonts w:cstheme="minorHAnsi"/>
        </w:rPr>
        <w:t>Come detto, la naturale individuazione del soggetto responsabile del pagamento viene ricondotta al titolare del titolo amministrativo. Il CUP infatti unisce la fase amministrativa e di riscossione prevedendo la coincidenza di soggetti tra chi è titolare della concessione o dell’autorizzazione e chi dovrà versare il canone.</w:t>
      </w:r>
      <w:r w:rsidR="002737DE" w:rsidRPr="00350E33">
        <w:rPr>
          <w:rFonts w:cstheme="minorHAnsi"/>
        </w:rPr>
        <w:t xml:space="preserve"> In questo senso, valutato il</w:t>
      </w:r>
      <w:r w:rsidRPr="00350E33">
        <w:rPr>
          <w:rFonts w:cstheme="minorHAnsi"/>
        </w:rPr>
        <w:t xml:space="preserve"> legame tra l'autorizzazione e il pagamento della nuova entrata</w:t>
      </w:r>
      <w:r w:rsidR="002737DE" w:rsidRPr="00350E33">
        <w:rPr>
          <w:rFonts w:cstheme="minorHAnsi"/>
        </w:rPr>
        <w:t>,</w:t>
      </w:r>
      <w:r w:rsidRPr="00350E33">
        <w:rPr>
          <w:rFonts w:cstheme="minorHAnsi"/>
        </w:rPr>
        <w:t xml:space="preserve"> Sparisce o quasi nella nuova normativa la dichiarazione, che rivestiva invece un ruolo fondamentale nella precedente disciplina, quando l'attività amministrativa e quella tributaria erano totalmente disgiunte tra loro. È lo stesso legislatore, al comma 821 della legge n. 160/2019, che relega la dichiarazione in panchina, prevedendone l'eventuale utilizzo solo con la disciplina regolamentare e solo marginalmente per quelle particolari fattispecie imponibili dove non sussiste l'obbligo del rilascio dell'autorizzazione.</w:t>
      </w:r>
    </w:p>
    <w:p w14:paraId="3ECB282A" w14:textId="60953270" w:rsidR="00415E57" w:rsidRDefault="00415E57" w:rsidP="00415E57">
      <w:pPr>
        <w:jc w:val="both"/>
        <w:rPr>
          <w:rFonts w:cstheme="minorHAnsi"/>
        </w:rPr>
      </w:pPr>
      <w:r w:rsidRPr="00350E33">
        <w:rPr>
          <w:rFonts w:cstheme="minorHAnsi"/>
        </w:rPr>
        <w:t>I provvedimenti autorizzativi da sempre sono legati alla disciplina del Codice della strada e al suo regolamento di attuazione con diversi articoli interessati. Per le iniziative pubblicitarie in particolare, il riferimento principale è l'art. 23, secondo il quale la collocazione di cartelli e di altri mezzi pubblicitari lungo le strade o in vista di esse è soggetta ad autorizzazione da parte dell'ente proprietario della strada, prevedendo peraltro una esclusiva competenza dei comuni quando l'esposizione avviene all'interno dei centri abitati.</w:t>
      </w:r>
    </w:p>
    <w:p w14:paraId="3A990F23" w14:textId="45BDE863" w:rsidR="00C445D2" w:rsidRDefault="00C445D2" w:rsidP="00415E57">
      <w:pPr>
        <w:jc w:val="both"/>
        <w:rPr>
          <w:rFonts w:cstheme="minorHAnsi"/>
          <w:b/>
          <w:bCs/>
        </w:rPr>
      </w:pPr>
      <w:r w:rsidRPr="00C445D2">
        <w:rPr>
          <w:rFonts w:cstheme="minorHAnsi"/>
          <w:b/>
          <w:bCs/>
        </w:rPr>
        <w:lastRenderedPageBreak/>
        <w:t>per i mezzi pubblicitari conta la disponibilità dell’impianto e non il suo utilizzo</w:t>
      </w:r>
    </w:p>
    <w:p w14:paraId="23D1D0E0" w14:textId="77777777" w:rsidR="003C4221" w:rsidRPr="003C4221" w:rsidRDefault="003C4221" w:rsidP="003C4221">
      <w:pPr>
        <w:jc w:val="both"/>
        <w:rPr>
          <w:rFonts w:cstheme="minorHAnsi"/>
        </w:rPr>
      </w:pPr>
      <w:r w:rsidRPr="003C4221">
        <w:rPr>
          <w:rFonts w:cstheme="minorHAnsi"/>
        </w:rPr>
        <w:t xml:space="preserve">Con l’introduzione del Canone Unico Patrimoniale le valutazioni già adottate in materia di Imposta sulla Pubblicità, di TOSAP o di </w:t>
      </w:r>
      <w:proofErr w:type="spellStart"/>
      <w:r w:rsidRPr="003C4221">
        <w:rPr>
          <w:rFonts w:cstheme="minorHAnsi"/>
        </w:rPr>
        <w:t>Cosap</w:t>
      </w:r>
      <w:proofErr w:type="spellEnd"/>
      <w:r w:rsidRPr="003C4221">
        <w:rPr>
          <w:rFonts w:cstheme="minorHAnsi"/>
        </w:rPr>
        <w:t xml:space="preserve">, possono in gran parte essere mutuate nella nuova disciplina. Più volte infatti abbiamo ricordato come la nuova entrata affondi pesantemente le radici nei precedenti prelievi. Tuttavia, nell’ambito del presupposto pubblicitario, uno degli elementi di maggior innovazione del canone rispetto all’imposta, è rappresentato dall’importanza che assume la disponibilità del supporto, ovvero del mezzo pubblicitario, piuttosto che del suo effettivo utilizzo. </w:t>
      </w:r>
    </w:p>
    <w:p w14:paraId="4346E99B" w14:textId="77777777" w:rsidR="003C4221" w:rsidRPr="003C4221" w:rsidRDefault="003C4221" w:rsidP="003C4221">
      <w:pPr>
        <w:jc w:val="both"/>
        <w:rPr>
          <w:rFonts w:cstheme="minorHAnsi"/>
        </w:rPr>
      </w:pPr>
      <w:r w:rsidRPr="003C4221">
        <w:rPr>
          <w:rFonts w:cstheme="minorHAnsi"/>
        </w:rPr>
        <w:t xml:space="preserve">Un punto di rottura con il passato, che più di altri elementi caratterizza il nuovo prelievo e che sta evidentemente creando diversi problemi di metodo sia da parte degli uffici, che delle aziende che lavorano nell’ambito della diffusione pubblicitaria. </w:t>
      </w:r>
    </w:p>
    <w:p w14:paraId="127CBD0C" w14:textId="77777777" w:rsidR="003C4221" w:rsidRPr="003C4221" w:rsidRDefault="003C4221" w:rsidP="003C4221">
      <w:pPr>
        <w:jc w:val="both"/>
        <w:rPr>
          <w:rFonts w:cstheme="minorHAnsi"/>
        </w:rPr>
      </w:pPr>
      <w:r w:rsidRPr="003C4221">
        <w:rPr>
          <w:rFonts w:cstheme="minorHAnsi"/>
        </w:rPr>
        <w:t xml:space="preserve">Nella nostra analisi non dobbiamo infatti fermarci al presupposto di cui al comma 819 lettera B della Legge 160/2019, che vede la diffusione di un messaggio pubblicitario quale condizione per far scattare il pagamento del canone. In regime di CUP, diventa centrale il momento del rilascio dell’autorizzazione, che mette in condizione il beneficiario di disporre dell’impianto. </w:t>
      </w:r>
    </w:p>
    <w:p w14:paraId="566D31C0" w14:textId="77777777" w:rsidR="003C4221" w:rsidRPr="003C4221" w:rsidRDefault="003C4221" w:rsidP="003C4221">
      <w:pPr>
        <w:jc w:val="both"/>
        <w:rPr>
          <w:rFonts w:cstheme="minorHAnsi"/>
          <w:i/>
          <w:iCs/>
        </w:rPr>
      </w:pPr>
      <w:r w:rsidRPr="003C4221">
        <w:rPr>
          <w:rFonts w:cstheme="minorHAnsi"/>
        </w:rPr>
        <w:t xml:space="preserve">Questo meccanismo rappresenta uno dei temi più rilevanti della materia che evidenzia la sostanziale differenza tra le due entrate. L’ICP come detto si basava solamente sull’insorgere del presupposto di cui all’articolo 5 del </w:t>
      </w:r>
      <w:proofErr w:type="spellStart"/>
      <w:r w:rsidRPr="003C4221">
        <w:rPr>
          <w:rFonts w:cstheme="minorHAnsi"/>
        </w:rPr>
        <w:t>D.Lgs</w:t>
      </w:r>
      <w:proofErr w:type="spellEnd"/>
      <w:r w:rsidRPr="003C4221">
        <w:rPr>
          <w:rFonts w:cstheme="minorHAnsi"/>
        </w:rPr>
        <w:t xml:space="preserve"> 507/93, ossia la diffusione di un messaggio pubblicitario finalizzato a promuovere la vendita di un bene o servizio, ovvero a migliorare l’immagine del soggetto pubblicizzato, il CUP invece, parte dall’azione amministrativa, che diventa centrale nella disciplina, andando a condizionare il rilascio della concessione o dell’autorizzazione stessa con il pagamento del canone. Il comma 835 della Legge 160/2019 infatti recita: </w:t>
      </w:r>
      <w:r w:rsidRPr="003C4221">
        <w:rPr>
          <w:rFonts w:cstheme="minorHAnsi"/>
          <w:i/>
          <w:iCs/>
        </w:rPr>
        <w:t xml:space="preserve">“Il versamento del canone è effettuato, direttamente agli enti, contestualmente al rilascio della concessione o dell’autorizzazione all’occupazione o alla diffusione dei messaggi pubblicitari...” </w:t>
      </w:r>
    </w:p>
    <w:p w14:paraId="361A7C06" w14:textId="77777777" w:rsidR="003C4221" w:rsidRPr="003C4221" w:rsidRDefault="003C4221" w:rsidP="003C4221">
      <w:pPr>
        <w:jc w:val="both"/>
        <w:rPr>
          <w:rFonts w:cstheme="minorHAnsi"/>
        </w:rPr>
      </w:pPr>
      <w:r w:rsidRPr="003C4221">
        <w:rPr>
          <w:rFonts w:cstheme="minorHAnsi"/>
        </w:rPr>
        <w:t xml:space="preserve">In buona sostanza oggi il prelievo si innesca dall'autorizzazione, a prescindere dall'effettivo utilizzo, ponendo al centro della gestione del canone il rilascio dell’atto amministrativo e non più il realizzarsi del presupposto, oggi contenuto nel comma 819. </w:t>
      </w:r>
    </w:p>
    <w:p w14:paraId="2123EE27" w14:textId="3114D3E3" w:rsidR="00C445D2" w:rsidRDefault="003C4221" w:rsidP="003C4221">
      <w:pPr>
        <w:jc w:val="both"/>
        <w:rPr>
          <w:rFonts w:cstheme="minorHAnsi"/>
        </w:rPr>
      </w:pPr>
      <w:r w:rsidRPr="003C4221">
        <w:rPr>
          <w:rFonts w:cstheme="minorHAnsi"/>
        </w:rPr>
        <w:t>Questo sia in materia di occupazione di suolo pubblico, che di esposizioni pubblicitarie. È stato lo stesso Legislatore a volere accorpare le due fattispecie e pensiamo cosa potrebbe succedere in materia di suolo se applicassimo solo il principio dell'effettivo utilizzo e non della disponibilità/sottrazione dello spazio.</w:t>
      </w:r>
    </w:p>
    <w:p w14:paraId="0EC0DE85" w14:textId="342CB23F" w:rsidR="003C4221" w:rsidRDefault="003C4221" w:rsidP="003C4221">
      <w:pPr>
        <w:jc w:val="both"/>
      </w:pPr>
      <w:r>
        <w:t xml:space="preserve">Questo principio posto alla base della nuova disciplina ha riflessi importanti al lato pratico. Si pensi ad esempio agli impianti pubblicitari posti lungo le sedi stradali, cartellonistica di varie dimensioni, </w:t>
      </w:r>
      <w:proofErr w:type="spellStart"/>
      <w:r>
        <w:t>pre</w:t>
      </w:r>
      <w:proofErr w:type="spellEnd"/>
      <w:r>
        <w:t>-insegne, para-pedonali, poster per affissioni dirette, supporti per campagne temporanee, impianti pubblicitari tecnologici, tutti elementi soggetto ad autorizzazione da parte dell’ente proprietario della strada che dovranno scontare l’applicazione del Canone Unico fin dal momento del rilascio, indipendentemente dall’effettivo sfruttamento per le campagne pubblicitarie. Rispetto al passato, diventa così secondaria e inutile la comunicazione dei messaggi e dei prodotti sponsorizzati che saranno, durante l’intero periodo dell’autorizzazione, via via esposti sugli impianti. Il criterio di calcolo del canone sarà quindi paragonabile al concetto già conosciuto con la precedente disciplina del cosiddetto pagamento “vuoto per pieno”, calcolando il dovuto per tutto il periodo di rilascio dell’autorizzazione.</w:t>
      </w:r>
    </w:p>
    <w:p w14:paraId="7EBDBD28" w14:textId="77777777" w:rsidR="003C4221" w:rsidRDefault="003C4221" w:rsidP="003C4221">
      <w:pPr>
        <w:jc w:val="both"/>
      </w:pPr>
    </w:p>
    <w:p w14:paraId="5AA2275C" w14:textId="77777777" w:rsidR="003C4221" w:rsidRDefault="003C4221" w:rsidP="003C4221">
      <w:pPr>
        <w:jc w:val="both"/>
        <w:rPr>
          <w:rFonts w:cstheme="minorHAnsi"/>
        </w:rPr>
      </w:pPr>
    </w:p>
    <w:p w14:paraId="6267C29F" w14:textId="77777777" w:rsidR="003C4221" w:rsidRPr="003C4221" w:rsidRDefault="003C4221" w:rsidP="003C4221">
      <w:pPr>
        <w:jc w:val="both"/>
        <w:rPr>
          <w:rFonts w:cstheme="minorHAnsi"/>
        </w:rPr>
      </w:pPr>
    </w:p>
    <w:p w14:paraId="6EC0ECF8" w14:textId="2C86F6E3" w:rsidR="00356BCE" w:rsidRPr="00A13F56" w:rsidRDefault="00356BCE" w:rsidP="00A13F56">
      <w:pPr>
        <w:jc w:val="center"/>
        <w:rPr>
          <w:rFonts w:cstheme="minorHAnsi"/>
          <w:b/>
          <w:bCs/>
        </w:rPr>
      </w:pPr>
      <w:r w:rsidRPr="00A13F56">
        <w:rPr>
          <w:rFonts w:cstheme="minorHAnsi"/>
          <w:b/>
          <w:bCs/>
        </w:rPr>
        <w:lastRenderedPageBreak/>
        <w:t>Criterio di misurazione e calcolo</w:t>
      </w:r>
    </w:p>
    <w:p w14:paraId="7D9224F1" w14:textId="77777777" w:rsidR="0020665B" w:rsidRPr="00350E33" w:rsidRDefault="00785F7C" w:rsidP="00C24A35">
      <w:pPr>
        <w:jc w:val="both"/>
        <w:rPr>
          <w:rFonts w:cstheme="minorHAnsi"/>
        </w:rPr>
      </w:pPr>
      <w:r w:rsidRPr="00350E33">
        <w:rPr>
          <w:rFonts w:cstheme="minorHAnsi"/>
        </w:rPr>
        <w:t xml:space="preserve">Dopo aver valutato gli elementi utili a definire la formazione del presupposto CUP per le iniziative pubblicitarie, individuato il soggetto attivo e il soggetto passivo dell’entrata patrimoniale, passiamo ad inquadrare il criterio di misurazione e di calcolo del canone, anche ai fini dell’attività di accertamento. </w:t>
      </w:r>
    </w:p>
    <w:p w14:paraId="5637B545" w14:textId="385A5C42" w:rsidR="00D62B84" w:rsidRPr="00350E33" w:rsidRDefault="00785F7C" w:rsidP="00C24A35">
      <w:pPr>
        <w:jc w:val="both"/>
        <w:rPr>
          <w:rFonts w:cstheme="minorHAnsi"/>
        </w:rPr>
      </w:pPr>
      <w:r w:rsidRPr="00350E33">
        <w:rPr>
          <w:rFonts w:cstheme="minorHAnsi"/>
        </w:rPr>
        <w:t>I</w:t>
      </w:r>
      <w:r w:rsidR="00C24A35" w:rsidRPr="00350E33">
        <w:rPr>
          <w:rFonts w:cstheme="minorHAnsi"/>
        </w:rPr>
        <w:t xml:space="preserve">l riferimento normativo </w:t>
      </w:r>
      <w:r w:rsidRPr="00350E33">
        <w:rPr>
          <w:rFonts w:cstheme="minorHAnsi"/>
        </w:rPr>
        <w:t>cardine</w:t>
      </w:r>
      <w:r w:rsidR="00C24A35" w:rsidRPr="00350E33">
        <w:rPr>
          <w:rFonts w:cstheme="minorHAnsi"/>
        </w:rPr>
        <w:t xml:space="preserve"> dedicato al criterio di misurazione e calcolo del canone, è rappresentato dal comma 825 della Legge 160/2019, recentemente emendato dal comma 757 della Legge 30 dicembre 2024, n. 207. L’attuale versione del comma 825 prevede: </w:t>
      </w:r>
    </w:p>
    <w:p w14:paraId="25080E49" w14:textId="3B00016A" w:rsidR="00356BCE" w:rsidRPr="00350E33" w:rsidRDefault="00C24A35" w:rsidP="00C24A35">
      <w:pPr>
        <w:jc w:val="both"/>
        <w:rPr>
          <w:rFonts w:cstheme="minorHAnsi"/>
          <w:i/>
          <w:iCs/>
        </w:rPr>
      </w:pPr>
      <w:r w:rsidRPr="00350E33">
        <w:rPr>
          <w:rFonts w:cstheme="minorHAnsi"/>
        </w:rPr>
        <w:t>“</w:t>
      </w:r>
      <w:r w:rsidRPr="00350E33">
        <w:rPr>
          <w:rFonts w:cstheme="minorHAnsi"/>
          <w:i/>
          <w:iCs/>
        </w:rPr>
        <w:t>Per la diffusione di messaggi pubblicitari di cui al comma 819, lettera b), il canone è determinato in base alla superficie complessiva del mezzo pubblicitario esclusa quella relativa agli elementi privi di carattere pubblicitario, calcolata in metri quadrati, indipendentemente dal tipo e dal numero dei messaggi. Per la pubblicità effettuata all’esterno di veicoli adibiti a uso pubblico o a uso privato, il canone è dovuto rispettivamente al comune che ha rilasciato la licenza di esercizio e al comune in cui il proprietario del veicolo ha la residenza o la sede. In ogni caso è obbligato in solido al pagamento il soggetto che utilizza il mezzo per diffondere il messaggio. Non sono soggette al canone le superfici inferiori a trecento centimetri quadrati. 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dell'impianto siano diversi, il canone è liquidato distintamente, in proporzione alla superficie del segnale o del gruppo segnaletico posto nella disponibilità di ciascuno di essi”</w:t>
      </w:r>
      <w:r w:rsidR="0035564B" w:rsidRPr="00350E33">
        <w:rPr>
          <w:rFonts w:cstheme="minorHAnsi"/>
          <w:i/>
          <w:iCs/>
        </w:rPr>
        <w:t>.</w:t>
      </w:r>
    </w:p>
    <w:p w14:paraId="39CA0DAD" w14:textId="02C78C83" w:rsidR="0035564B" w:rsidRPr="00350E33" w:rsidRDefault="0020665B" w:rsidP="0035564B">
      <w:pPr>
        <w:jc w:val="both"/>
        <w:rPr>
          <w:rFonts w:cstheme="minorHAnsi"/>
        </w:rPr>
      </w:pPr>
      <w:r w:rsidRPr="00350E33">
        <w:rPr>
          <w:rFonts w:cstheme="minorHAnsi"/>
        </w:rPr>
        <w:t xml:space="preserve">Analizziamo gli aspetti toccati nel comma, ricordando come sarà la disciplina </w:t>
      </w:r>
      <w:r w:rsidR="007F2B67" w:rsidRPr="00350E33">
        <w:rPr>
          <w:rFonts w:cstheme="minorHAnsi"/>
        </w:rPr>
        <w:t>regolamentare</w:t>
      </w:r>
      <w:r w:rsidRPr="00350E33">
        <w:rPr>
          <w:rFonts w:cstheme="minorHAnsi"/>
        </w:rPr>
        <w:t xml:space="preserve"> adottata da ciascun ente locale</w:t>
      </w:r>
      <w:r w:rsidR="007F2B67" w:rsidRPr="00350E33">
        <w:rPr>
          <w:rFonts w:cstheme="minorHAnsi"/>
        </w:rPr>
        <w:t xml:space="preserve"> nell’ambito della potestà riconosciuta all’articolo 52 del </w:t>
      </w:r>
      <w:proofErr w:type="spellStart"/>
      <w:r w:rsidR="007F2B67" w:rsidRPr="00350E33">
        <w:rPr>
          <w:rFonts w:cstheme="minorHAnsi"/>
        </w:rPr>
        <w:t>D.Lgs</w:t>
      </w:r>
      <w:proofErr w:type="spellEnd"/>
      <w:r w:rsidR="007F2B67" w:rsidRPr="00350E33">
        <w:rPr>
          <w:rFonts w:cstheme="minorHAnsi"/>
        </w:rPr>
        <w:t xml:space="preserve"> 446/97, a completare le regole da seguire per una corretta definizione del canone a fronte di una iniziativa pubblicitaria.</w:t>
      </w:r>
    </w:p>
    <w:p w14:paraId="571EEFE9" w14:textId="2C4DA545" w:rsidR="0035564B" w:rsidRPr="00350E33" w:rsidRDefault="0035564B" w:rsidP="0035564B">
      <w:pPr>
        <w:jc w:val="both"/>
        <w:rPr>
          <w:rFonts w:cstheme="minorHAnsi"/>
          <w:b/>
          <w:bCs/>
        </w:rPr>
      </w:pPr>
      <w:bookmarkStart w:id="7" w:name="_Hlk205795454"/>
      <w:r w:rsidRPr="00350E33">
        <w:rPr>
          <w:rFonts w:cstheme="minorHAnsi"/>
          <w:b/>
          <w:bCs/>
        </w:rPr>
        <w:t>La superficie imponibile</w:t>
      </w:r>
    </w:p>
    <w:bookmarkEnd w:id="7"/>
    <w:p w14:paraId="58E6A425" w14:textId="77777777" w:rsidR="0035564B" w:rsidRPr="00350E33" w:rsidRDefault="0035564B" w:rsidP="007F2B67">
      <w:pPr>
        <w:jc w:val="both"/>
        <w:rPr>
          <w:rFonts w:cstheme="minorHAnsi"/>
        </w:rPr>
      </w:pPr>
      <w:r w:rsidRPr="00350E33">
        <w:rPr>
          <w:rFonts w:cstheme="minorHAnsi"/>
        </w:rPr>
        <w:t>Come scrive il Legislatore, il canone è determinato in base alla superficie complessiva del mezzo pubblicitario esclusa quella relativa agli elementi privi di carattere pubblicitario.</w:t>
      </w:r>
    </w:p>
    <w:p w14:paraId="23340BDD" w14:textId="77777777" w:rsidR="0035564B" w:rsidRPr="00350E33" w:rsidRDefault="0035564B" w:rsidP="007F2B67">
      <w:pPr>
        <w:jc w:val="both"/>
        <w:rPr>
          <w:rFonts w:cstheme="minorHAnsi"/>
        </w:rPr>
      </w:pPr>
      <w:r w:rsidRPr="00350E33">
        <w:rPr>
          <w:rFonts w:cstheme="minorHAnsi"/>
        </w:rPr>
        <w:t xml:space="preserve">Ecco quindi che, una volta valutata l’attrazione della pubblicità nel presupposto, dovremo andare a definirne le superfici imponibili. </w:t>
      </w:r>
    </w:p>
    <w:p w14:paraId="1EB7F0C2" w14:textId="1A0ECF51" w:rsidR="0035564B" w:rsidRPr="00350E33" w:rsidRDefault="0035564B" w:rsidP="007F2B67">
      <w:pPr>
        <w:jc w:val="both"/>
        <w:rPr>
          <w:rFonts w:cstheme="minorHAnsi"/>
        </w:rPr>
      </w:pPr>
      <w:r w:rsidRPr="00350E33">
        <w:rPr>
          <w:rFonts w:cstheme="minorHAnsi"/>
        </w:rPr>
        <w:t>Qui subentrano nuove valutazioni che dovranno tenere conto di due differenti situazioni possibili:</w:t>
      </w:r>
    </w:p>
    <w:p w14:paraId="119C034B" w14:textId="3FEA4FCA" w:rsidR="0035564B" w:rsidRPr="00350E33" w:rsidRDefault="0035564B" w:rsidP="007F2B67">
      <w:pPr>
        <w:pStyle w:val="Paragrafoelenco"/>
        <w:numPr>
          <w:ilvl w:val="0"/>
          <w:numId w:val="7"/>
        </w:numPr>
        <w:jc w:val="both"/>
        <w:rPr>
          <w:rFonts w:cstheme="minorHAnsi"/>
        </w:rPr>
      </w:pPr>
      <w:r w:rsidRPr="00350E33">
        <w:rPr>
          <w:rFonts w:cstheme="minorHAnsi"/>
        </w:rPr>
        <w:t xml:space="preserve">La diffusione pubblicitaria avviene per tramite di un “impianto pubblicitario”, ovvero un manufatto realizzato e destinato solo alla diffusione pubblicitaria, come ad esempio un cartello, un cassonetto luminoso, un cavalletto pubblicitario, un totem, un’insegna a bandiera, </w:t>
      </w:r>
      <w:proofErr w:type="spellStart"/>
      <w:r w:rsidRPr="00350E33">
        <w:rPr>
          <w:rFonts w:cstheme="minorHAnsi"/>
        </w:rPr>
        <w:t>ecc</w:t>
      </w:r>
      <w:proofErr w:type="spellEnd"/>
      <w:r w:rsidRPr="00350E33">
        <w:rPr>
          <w:rFonts w:cstheme="minorHAnsi"/>
        </w:rPr>
        <w:t xml:space="preserve">… </w:t>
      </w:r>
    </w:p>
    <w:p w14:paraId="29370C4B" w14:textId="49DC2B16" w:rsidR="0035564B" w:rsidRPr="00350E33" w:rsidRDefault="0035564B" w:rsidP="007F2B67">
      <w:pPr>
        <w:pStyle w:val="Paragrafoelenco"/>
        <w:numPr>
          <w:ilvl w:val="0"/>
          <w:numId w:val="7"/>
        </w:numPr>
        <w:jc w:val="both"/>
        <w:rPr>
          <w:rFonts w:cstheme="minorHAnsi"/>
        </w:rPr>
      </w:pPr>
      <w:r w:rsidRPr="00350E33">
        <w:rPr>
          <w:rFonts w:cstheme="minorHAnsi"/>
        </w:rPr>
        <w:t xml:space="preserve">La diffusione pubblicitaria avviene attraverso elementi fisici diversi, con funzioni principali diverse dall’essere mezzi di diffusione reclamistica, non destinate solo ad accogliere una diffusione pubblicitaria. Sono esempi di questi manufatti, le tende solari, le vetrine delle attività commerciali, le facciate degli immobili, i tavoli e le sedie di locali </w:t>
      </w:r>
      <w:r w:rsidR="0071732D" w:rsidRPr="00350E33">
        <w:rPr>
          <w:rFonts w:cstheme="minorHAnsi"/>
        </w:rPr>
        <w:t>pubblici, ed</w:t>
      </w:r>
      <w:r w:rsidRPr="00350E33">
        <w:rPr>
          <w:rFonts w:cstheme="minorHAnsi"/>
        </w:rPr>
        <w:t xml:space="preserve"> altri elementi di arredo in grado di ospitare dei messaggi pubblicitari.</w:t>
      </w:r>
    </w:p>
    <w:p w14:paraId="2F077664" w14:textId="77777777" w:rsidR="0035564B" w:rsidRPr="00350E33" w:rsidRDefault="0035564B" w:rsidP="0035564B">
      <w:pPr>
        <w:pStyle w:val="Paragrafoelenco"/>
        <w:autoSpaceDE w:val="0"/>
        <w:autoSpaceDN w:val="0"/>
        <w:adjustRightInd w:val="0"/>
        <w:spacing w:after="0" w:line="240" w:lineRule="auto"/>
        <w:jc w:val="both"/>
        <w:rPr>
          <w:rFonts w:cstheme="minorHAnsi"/>
          <w:kern w:val="0"/>
        </w:rPr>
      </w:pPr>
    </w:p>
    <w:p w14:paraId="3FDF6DFE" w14:textId="2ECDBAF7" w:rsidR="0035564B" w:rsidRPr="00350E33" w:rsidRDefault="0035564B" w:rsidP="007F2B67">
      <w:pPr>
        <w:jc w:val="both"/>
        <w:rPr>
          <w:rFonts w:cstheme="minorHAnsi"/>
          <w:i/>
          <w:iCs/>
        </w:rPr>
      </w:pPr>
      <w:r w:rsidRPr="00350E33">
        <w:rPr>
          <w:rFonts w:cstheme="minorHAnsi"/>
        </w:rPr>
        <w:t xml:space="preserve">Nel primo caso la superficie di riferimento sarà individuata nell’intera metratura dell’area disponibile alla diffusione, indipendentemente dal numero di messaggi in esso contenuti. Nel secondo caso invece dovremo affidare il calcolo della superficie alla figura geometrica piana che racchiude il messaggio </w:t>
      </w:r>
      <w:r w:rsidRPr="00350E33">
        <w:rPr>
          <w:rFonts w:cstheme="minorHAnsi"/>
        </w:rPr>
        <w:lastRenderedPageBreak/>
        <w:t xml:space="preserve">pubblicitario stesso, andando così a riprendere quel concetto contenuto nella vecchia disciplina dedicata all’imposta comunale sulla pubblicità, previsto all’articolo 7 del </w:t>
      </w:r>
      <w:proofErr w:type="spellStart"/>
      <w:r w:rsidRPr="00350E33">
        <w:rPr>
          <w:rFonts w:cstheme="minorHAnsi"/>
        </w:rPr>
        <w:t>D.lgs</w:t>
      </w:r>
      <w:proofErr w:type="spellEnd"/>
      <w:r w:rsidRPr="00350E33">
        <w:rPr>
          <w:rFonts w:cstheme="minorHAnsi"/>
        </w:rPr>
        <w:t xml:space="preserve"> 507/93: </w:t>
      </w:r>
      <w:r w:rsidRPr="00350E33">
        <w:rPr>
          <w:rFonts w:cstheme="minorHAnsi"/>
          <w:i/>
          <w:iCs/>
        </w:rPr>
        <w:t>“L'imposta sulla pubblicità si determina in base alla superficie della minima figura piana geometrica in cui è circoscritto il mezzo pubblicitario…”</w:t>
      </w:r>
    </w:p>
    <w:p w14:paraId="53E0C0F6" w14:textId="51471224" w:rsidR="006B2CE7" w:rsidRPr="00350E33" w:rsidRDefault="006B2CE7" w:rsidP="007F2B67">
      <w:pPr>
        <w:jc w:val="both"/>
        <w:rPr>
          <w:rFonts w:cstheme="minorHAnsi"/>
        </w:rPr>
      </w:pPr>
      <w:r w:rsidRPr="00350E33">
        <w:rPr>
          <w:rFonts w:cstheme="minorHAnsi"/>
        </w:rPr>
        <w:t xml:space="preserve">In merito alla modifica del comma 825 ad opera della Legge Finanziaria 2025, si deve segnalare come </w:t>
      </w:r>
      <w:r w:rsidR="00C06B70" w:rsidRPr="00350E33">
        <w:rPr>
          <w:rFonts w:cstheme="minorHAnsi"/>
        </w:rPr>
        <w:t>questa si avvenuta in due diversi capoversi della disciplina dedicata al calcolo del canone per le iniziative pubblicitarie.</w:t>
      </w:r>
    </w:p>
    <w:p w14:paraId="34940B26" w14:textId="77777777" w:rsidR="00C06B70" w:rsidRPr="00350E33" w:rsidRDefault="00C06B70" w:rsidP="007F2B67">
      <w:pPr>
        <w:jc w:val="both"/>
        <w:rPr>
          <w:rFonts w:cstheme="minorHAnsi"/>
        </w:rPr>
      </w:pPr>
      <w:r w:rsidRPr="00350E33">
        <w:rPr>
          <w:rFonts w:cstheme="minorHAnsi"/>
        </w:rPr>
        <w:t xml:space="preserve">Con il punto 1 della lettera C del comma 757 viene modificata la prima parte del comma 825 della Legge 160/2019 che assume il seguente testo: </w:t>
      </w:r>
    </w:p>
    <w:p w14:paraId="2E7C7ECE" w14:textId="77777777" w:rsidR="00C06B70" w:rsidRPr="00350E33" w:rsidRDefault="00C06B70" w:rsidP="007F2B67">
      <w:pPr>
        <w:jc w:val="both"/>
        <w:rPr>
          <w:rFonts w:cstheme="minorHAnsi"/>
          <w:i/>
          <w:iCs/>
        </w:rPr>
      </w:pPr>
      <w:r w:rsidRPr="00350E33">
        <w:rPr>
          <w:rFonts w:cstheme="minorHAnsi"/>
          <w:i/>
          <w:iCs/>
        </w:rPr>
        <w:t xml:space="preserve">“Per la diffusione di messaggi pubblicitari di cui al comma 819, lettera b), il canone è determinato in base alla superficie complessiva del mezzo pubblicitario esclusa quella relativa agli elementi privi di carattere pubblicitario, calcolata in metri quadrati, indipendentemente dal tipo e dal numero dei messaggi…” </w:t>
      </w:r>
    </w:p>
    <w:p w14:paraId="1CDCCDC3" w14:textId="77777777" w:rsidR="00C06B70" w:rsidRPr="00350E33" w:rsidRDefault="00C06B70" w:rsidP="007F2B67">
      <w:pPr>
        <w:jc w:val="both"/>
        <w:rPr>
          <w:rFonts w:cstheme="minorHAnsi"/>
        </w:rPr>
      </w:pPr>
      <w:r w:rsidRPr="00350E33">
        <w:rPr>
          <w:rFonts w:cstheme="minorHAnsi"/>
        </w:rPr>
        <w:t>Viene precisato che non fanno parte della superficie impositiva quegli elementi del mezzo pubblicitario che non costituiscono superficie utile alla diffusione pubblicitaria. Tipicamente parliamo delle cornici, ovvero elementi strutturali di supporto del mezzo che hanno una finalità diversa rispetto al diffondere messaggi pubblicitari.</w:t>
      </w:r>
    </w:p>
    <w:p w14:paraId="53D0D528" w14:textId="5B17030C" w:rsidR="00C06B70" w:rsidRPr="00350E33" w:rsidRDefault="00C06B70" w:rsidP="007F2B67">
      <w:pPr>
        <w:jc w:val="both"/>
        <w:rPr>
          <w:rFonts w:cstheme="minorHAnsi"/>
        </w:rPr>
      </w:pPr>
      <w:r w:rsidRPr="00350E33">
        <w:rPr>
          <w:rFonts w:cstheme="minorHAnsi"/>
        </w:rPr>
        <w:t xml:space="preserve">Nell’analizzare questa modifica legislativa occorre prestare attenzione a non interpretarla come una volontà di limitare la superficie imponibile a quella effettivamente e materialmente sfruttata dell’impianto. Il corretto concetto da applicare ad interpretazione della norma è semplicemente quello della potenziale </w:t>
      </w:r>
      <w:proofErr w:type="spellStart"/>
      <w:r w:rsidRPr="00350E33">
        <w:rPr>
          <w:rFonts w:cstheme="minorHAnsi"/>
        </w:rPr>
        <w:t>sfruttabilità</w:t>
      </w:r>
      <w:proofErr w:type="spellEnd"/>
      <w:r w:rsidRPr="00350E33">
        <w:rPr>
          <w:rFonts w:cstheme="minorHAnsi"/>
        </w:rPr>
        <w:t xml:space="preserve"> dell’intera superficie espositiva indipendentemente dal tipo e dal numero dei messaggi. Superficie dalla quale oggi il Legislatore si limita ad escludere solo le parti non destinate a diffondere un messaggio pubblicitario. Con questa lettura, la modifica si rivela davvero modesta. La giurisprudenza a più riprese si era già pronunciata in tal senso e nessun ufficio oggi applica il canone su cornici o elementi strutturali non destinati a diffondere un messaggio pubblicitario. </w:t>
      </w:r>
    </w:p>
    <w:p w14:paraId="1D2F451B" w14:textId="77777777" w:rsidR="00C06B70" w:rsidRPr="00350E33" w:rsidRDefault="00C06B70" w:rsidP="007F2B67">
      <w:pPr>
        <w:jc w:val="both"/>
        <w:rPr>
          <w:rFonts w:cstheme="minorHAnsi"/>
        </w:rPr>
      </w:pPr>
      <w:r w:rsidRPr="00350E33">
        <w:rPr>
          <w:rFonts w:cstheme="minorHAnsi"/>
        </w:rPr>
        <w:t>Tra le tante sentenze presenti sull’argomento si richiama la Cassazione del 30.10.2009 n. 23023, con la quale era stato già acclarato, senza dubbio interpretativo, che la superficie del mezzo circostante il messaggio pubblicitario resta esente dall'imposizione in quanto è costituita da una cornice oggettivamente distinta dallo spazio destinato alla pubblicità, purché sia strutturalmente inidonea ad essere utilizzata per la diffusione del messaggio.</w:t>
      </w:r>
    </w:p>
    <w:p w14:paraId="059D500C" w14:textId="397ACCEA" w:rsidR="00C06B70" w:rsidRPr="00350E33" w:rsidRDefault="00C06B70" w:rsidP="007F2B67">
      <w:pPr>
        <w:jc w:val="both"/>
        <w:rPr>
          <w:rFonts w:cstheme="minorHAnsi"/>
        </w:rPr>
      </w:pPr>
      <w:bookmarkStart w:id="8" w:name="_Hlk206159816"/>
      <w:r w:rsidRPr="00350E33">
        <w:rPr>
          <w:rFonts w:cstheme="minorHAnsi"/>
        </w:rPr>
        <w:t xml:space="preserve">Con il punto 2 della lettera C del comma 757, andando ad aggiungere al comma 825 della Legge 160/2019 il criterio di calcolo della superficie imponibile per i messaggi plurimi di segnali turistici e preinsegne o frecce direzionali. Al comma 825 vengono aggiunte i seguenti periodi: </w:t>
      </w:r>
    </w:p>
    <w:p w14:paraId="7F1495C0" w14:textId="77777777" w:rsidR="00C06B70" w:rsidRPr="00350E33" w:rsidRDefault="00C06B70" w:rsidP="00C06B70">
      <w:pPr>
        <w:autoSpaceDE w:val="0"/>
        <w:autoSpaceDN w:val="0"/>
        <w:adjustRightInd w:val="0"/>
        <w:spacing w:after="0" w:line="240" w:lineRule="auto"/>
        <w:jc w:val="both"/>
        <w:rPr>
          <w:rFonts w:cstheme="minorHAnsi"/>
          <w:i/>
          <w:iCs/>
          <w:kern w:val="0"/>
        </w:rPr>
      </w:pPr>
      <w:r w:rsidRPr="00350E33">
        <w:rPr>
          <w:rFonts w:cstheme="minorHAnsi"/>
          <w:i/>
          <w:iCs/>
          <w:kern w:val="0"/>
        </w:rPr>
        <w:t xml:space="preserve">“In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dell'impianto siano diversi, il canone è liquidato distintamente, in proporzione alla superficie del segnale o del gruppo segnaletico posto nella disponibilità di ciascuno di essi” </w:t>
      </w:r>
    </w:p>
    <w:bookmarkEnd w:id="8"/>
    <w:p w14:paraId="2D1750BE" w14:textId="77777777" w:rsidR="00C06B70" w:rsidRPr="00350E33" w:rsidRDefault="00C06B70" w:rsidP="00C06B70">
      <w:pPr>
        <w:pStyle w:val="Default"/>
        <w:rPr>
          <w:rFonts w:asciiTheme="minorHAnsi" w:hAnsiTheme="minorHAnsi" w:cstheme="minorHAnsi"/>
          <w:sz w:val="22"/>
          <w:szCs w:val="22"/>
        </w:rPr>
      </w:pPr>
    </w:p>
    <w:p w14:paraId="579BB2CE" w14:textId="77777777" w:rsidR="00C06B70" w:rsidRPr="00350E33" w:rsidRDefault="00C06B70" w:rsidP="007F2B67">
      <w:pPr>
        <w:jc w:val="both"/>
        <w:rPr>
          <w:rFonts w:cstheme="minorHAnsi"/>
        </w:rPr>
      </w:pPr>
      <w:r w:rsidRPr="00350E33">
        <w:rPr>
          <w:rFonts w:cstheme="minorHAnsi"/>
        </w:rPr>
        <w:t xml:space="preserve">Si deve registrare come sul criterio di “tassazione” delle pluralità di segnali turistici o di territorio o di frecce direzionali, si era più volte espressa la giurisprudenza nel corso degli anni, tanto da formare un </w:t>
      </w:r>
      <w:r w:rsidRPr="00350E33">
        <w:rPr>
          <w:rFonts w:cstheme="minorHAnsi"/>
        </w:rPr>
        <w:lastRenderedPageBreak/>
        <w:t xml:space="preserve">orientamento diametralmente opposto rispetto a quanto oggi contenuto nella modifica apportata dalla Legge Finanziaria 2025. </w:t>
      </w:r>
    </w:p>
    <w:p w14:paraId="01BF0FFD" w14:textId="77777777" w:rsidR="00C06B70" w:rsidRPr="00350E33" w:rsidRDefault="00C06B70" w:rsidP="007F2B67">
      <w:pPr>
        <w:jc w:val="both"/>
        <w:rPr>
          <w:rFonts w:cstheme="minorHAnsi"/>
        </w:rPr>
      </w:pPr>
      <w:r w:rsidRPr="00350E33">
        <w:rPr>
          <w:rFonts w:cstheme="minorHAnsi"/>
        </w:rPr>
        <w:t xml:space="preserve">Ricordiamo in particolare le sentenze di Corte di Cassazione n° 252/2012 e n° 10459/2018, relative all'ICP, in cui fu affermato il principio secondo il quale, nell’ipotesi di plurimi messaggi pubblicitari di aziende diverse collocati su un unico pannello, il tributo dovesse essere determinato in base alla superficie espositiva utilizzata da ciascuna delle imprese reclamizzate, indipendentemente dalle dimensioni del mezzo pubblicitario cumulativo e indipendentemente dal titolo amministrativo rilasciato. </w:t>
      </w:r>
    </w:p>
    <w:p w14:paraId="19E9E3D2" w14:textId="0B2767A0" w:rsidR="00C06B70" w:rsidRPr="00350E33" w:rsidRDefault="00C06B70" w:rsidP="007F2B67">
      <w:pPr>
        <w:jc w:val="both"/>
        <w:rPr>
          <w:rFonts w:cstheme="minorHAnsi"/>
        </w:rPr>
      </w:pPr>
      <w:r w:rsidRPr="00350E33">
        <w:rPr>
          <w:rFonts w:cstheme="minorHAnsi"/>
        </w:rPr>
        <w:t xml:space="preserve">Del resto questi spazi, anche quando riferiti ad un’unica concessione, vengono commercializzati singolarmente dalla ditta che ha la disponibilità dell’impianto, così che il relativo beneficio economico deriva non tanto dall’impianto nel suo insieme, ma piuttosto dai singoli spazi espositivi sfruttati per la reclamizzazione di aziende diverse. </w:t>
      </w:r>
    </w:p>
    <w:p w14:paraId="52BFDDB1" w14:textId="3CD5AE3B" w:rsidR="00C06B70" w:rsidRPr="00350E33" w:rsidRDefault="00C06B70" w:rsidP="007F2B67">
      <w:pPr>
        <w:jc w:val="both"/>
        <w:rPr>
          <w:rFonts w:cstheme="minorHAnsi"/>
        </w:rPr>
      </w:pPr>
      <w:r w:rsidRPr="00350E33">
        <w:rPr>
          <w:rFonts w:cstheme="minorHAnsi"/>
        </w:rPr>
        <w:t>In ogni caso, oggi, la modifica apportata alla disciplina, è Legge ed impone di rivedere, dal 2025, i criteri fin qui adottati, comportando sia la revisione del Regolamento comunale o provinciale, sia la riscrittura della banca dati, andando a rideterminare l’importo del canone dovuto dalle aziende pubblicitarie autorizzate ad installare impianti pubblicitari destinati ad accogliere plurimi messaggi, seguendo così quanto disposto dalla nuova legge Finanziaria.</w:t>
      </w:r>
    </w:p>
    <w:p w14:paraId="0EBCA4BF" w14:textId="77777777" w:rsidR="00C06B70" w:rsidRPr="00350E33" w:rsidRDefault="00C06B70" w:rsidP="006B2CE7">
      <w:pPr>
        <w:autoSpaceDE w:val="0"/>
        <w:autoSpaceDN w:val="0"/>
        <w:adjustRightInd w:val="0"/>
        <w:spacing w:after="0" w:line="240" w:lineRule="auto"/>
        <w:jc w:val="both"/>
        <w:rPr>
          <w:rFonts w:cstheme="minorHAnsi"/>
          <w:kern w:val="0"/>
        </w:rPr>
      </w:pPr>
    </w:p>
    <w:p w14:paraId="24A8172B" w14:textId="63DDB4E2" w:rsidR="00785F7C" w:rsidRPr="00350E33" w:rsidRDefault="00A77789" w:rsidP="00C24A35">
      <w:pPr>
        <w:jc w:val="both"/>
        <w:rPr>
          <w:rFonts w:cstheme="minorHAnsi"/>
          <w:b/>
          <w:bCs/>
        </w:rPr>
      </w:pPr>
      <w:bookmarkStart w:id="9" w:name="_Hlk205795470"/>
      <w:r w:rsidRPr="00350E33">
        <w:rPr>
          <w:rFonts w:cstheme="minorHAnsi"/>
          <w:b/>
          <w:bCs/>
        </w:rPr>
        <w:t>Il criterio di misurazione</w:t>
      </w:r>
    </w:p>
    <w:bookmarkEnd w:id="9"/>
    <w:p w14:paraId="1DAE6474" w14:textId="3964907F" w:rsidR="00A77789" w:rsidRPr="00350E33" w:rsidRDefault="00A77789" w:rsidP="007F2B67">
      <w:pPr>
        <w:jc w:val="both"/>
        <w:rPr>
          <w:rFonts w:cstheme="minorHAnsi"/>
        </w:rPr>
      </w:pPr>
      <w:r w:rsidRPr="00350E33">
        <w:rPr>
          <w:rFonts w:cstheme="minorHAnsi"/>
        </w:rPr>
        <w:t>Nell’ambito della disciplina del Canone Unico Patrimoniale, introdotta dal Legislatore con la Legge 160 del 2019, non troviamo alcun cenno sui criteri di arrotondamento delle superfici delle occupazioni di suolo pubblico e dei mezzi pubblicitari attratti nel presupposto della nuova entrata.</w:t>
      </w:r>
    </w:p>
    <w:p w14:paraId="3295ED47" w14:textId="5F26274D" w:rsidR="00A77789" w:rsidRPr="00350E33" w:rsidRDefault="00A77789" w:rsidP="007F2B67">
      <w:pPr>
        <w:jc w:val="both"/>
        <w:rPr>
          <w:rFonts w:cstheme="minorHAnsi"/>
        </w:rPr>
      </w:pPr>
      <w:r w:rsidRPr="00350E33">
        <w:rPr>
          <w:rFonts w:cstheme="minorHAnsi"/>
        </w:rPr>
        <w:t>La norma ha previsto, ai commi 824 e 825, i criteri generali per la determinazione del canone, indicando genericamente, tra gli elementi necessari per il calcolo, la superficie espressa in metri quadrati, nulla specificando sul criterio di arrotondamento da adottare per le misure contenenti decimali.</w:t>
      </w:r>
    </w:p>
    <w:p w14:paraId="3EE268AA" w14:textId="796E0E12" w:rsidR="00A77789" w:rsidRPr="00350E33" w:rsidRDefault="00A77789" w:rsidP="007F2B67">
      <w:pPr>
        <w:jc w:val="both"/>
        <w:rPr>
          <w:rFonts w:cstheme="minorHAnsi"/>
        </w:rPr>
      </w:pPr>
      <w:r w:rsidRPr="00350E33">
        <w:rPr>
          <w:rFonts w:cstheme="minorHAnsi"/>
        </w:rPr>
        <w:t>Eppure con i precedenti prelievi, i criteri di misurazione erano stati disciplinati nel Decreto</w:t>
      </w:r>
      <w:r w:rsidR="00D62B84" w:rsidRPr="00350E33">
        <w:rPr>
          <w:rFonts w:cstheme="minorHAnsi"/>
        </w:rPr>
        <w:t xml:space="preserve"> </w:t>
      </w:r>
      <w:r w:rsidRPr="00350E33">
        <w:rPr>
          <w:rFonts w:cstheme="minorHAnsi"/>
        </w:rPr>
        <w:t>Legislativo 507 del 1993, che specificava nel dettaglio i diversi calcoli da eseguire per arrotondare</w:t>
      </w:r>
      <w:r w:rsidR="00D62B84" w:rsidRPr="00350E33">
        <w:rPr>
          <w:rFonts w:cstheme="minorHAnsi"/>
        </w:rPr>
        <w:t xml:space="preserve"> </w:t>
      </w:r>
      <w:r w:rsidRPr="00350E33">
        <w:rPr>
          <w:rFonts w:cstheme="minorHAnsi"/>
        </w:rPr>
        <w:t>le superfici a seconda dell’entrata e della dimensione dell’oggetto tassato.</w:t>
      </w:r>
    </w:p>
    <w:p w14:paraId="67A18801" w14:textId="32CE18DC" w:rsidR="00A77789" w:rsidRPr="00350E33" w:rsidRDefault="00A77789" w:rsidP="007F2B67">
      <w:pPr>
        <w:jc w:val="both"/>
        <w:rPr>
          <w:rFonts w:cstheme="minorHAnsi"/>
          <w:i/>
          <w:iCs/>
        </w:rPr>
      </w:pPr>
      <w:r w:rsidRPr="00350E33">
        <w:rPr>
          <w:rFonts w:cstheme="minorHAnsi"/>
        </w:rPr>
        <w:t>In particolare, per quanto riguarda il presupposto pubblicitario a cui è dedicato questo</w:t>
      </w:r>
      <w:r w:rsidR="00D62B84" w:rsidRPr="00350E33">
        <w:rPr>
          <w:rFonts w:cstheme="minorHAnsi"/>
        </w:rPr>
        <w:t xml:space="preserve"> capitolo</w:t>
      </w:r>
      <w:r w:rsidRPr="00350E33">
        <w:rPr>
          <w:rFonts w:cstheme="minorHAnsi"/>
        </w:rPr>
        <w:t xml:space="preserve">, l’articolo 7 del decreto prevedeva: </w:t>
      </w:r>
      <w:r w:rsidRPr="00350E33">
        <w:rPr>
          <w:rFonts w:cstheme="minorHAnsi"/>
          <w:i/>
          <w:iCs/>
        </w:rPr>
        <w:t>“L'imposta sulla pubblicità si determina in</w:t>
      </w:r>
      <w:r w:rsidR="00D62B84" w:rsidRPr="00350E33">
        <w:rPr>
          <w:rFonts w:cstheme="minorHAnsi"/>
          <w:i/>
          <w:iCs/>
        </w:rPr>
        <w:t xml:space="preserve"> </w:t>
      </w:r>
      <w:r w:rsidRPr="00350E33">
        <w:rPr>
          <w:rFonts w:cstheme="minorHAnsi"/>
          <w:i/>
          <w:iCs/>
        </w:rPr>
        <w:t>base alla superficie della minima figura piana geometrica in cui è circoscritto il mezzo pubblicitario” e</w:t>
      </w:r>
      <w:r w:rsidR="00D62B84" w:rsidRPr="00350E33">
        <w:rPr>
          <w:rFonts w:cstheme="minorHAnsi"/>
          <w:i/>
          <w:iCs/>
        </w:rPr>
        <w:t xml:space="preserve"> </w:t>
      </w:r>
      <w:r w:rsidRPr="00350E33">
        <w:rPr>
          <w:rFonts w:cstheme="minorHAnsi"/>
          <w:i/>
          <w:iCs/>
        </w:rPr>
        <w:t>“…Le superfici inferiore ad un metro quadrato si arrotondano per eccesso al metro quadrato e le</w:t>
      </w:r>
      <w:r w:rsidR="00D62B84" w:rsidRPr="00350E33">
        <w:rPr>
          <w:rFonts w:cstheme="minorHAnsi"/>
          <w:i/>
          <w:iCs/>
        </w:rPr>
        <w:t xml:space="preserve"> </w:t>
      </w:r>
      <w:r w:rsidRPr="00350E33">
        <w:rPr>
          <w:rFonts w:cstheme="minorHAnsi"/>
          <w:i/>
          <w:iCs/>
        </w:rPr>
        <w:t>frazioni di esso, oltre il primo, a mezzo metro quadrato” e ancora “i festoni di bandierine e simili</w:t>
      </w:r>
      <w:r w:rsidR="00D62B84" w:rsidRPr="00350E33">
        <w:rPr>
          <w:rFonts w:cstheme="minorHAnsi"/>
          <w:i/>
          <w:iCs/>
        </w:rPr>
        <w:t xml:space="preserve"> </w:t>
      </w:r>
      <w:r w:rsidRPr="00350E33">
        <w:rPr>
          <w:rFonts w:cstheme="minorHAnsi"/>
          <w:i/>
          <w:iCs/>
        </w:rPr>
        <w:t>nonché' i mezzi di identico contenuto, ovvero riferibili al medesimo soggetto passivo, collocati in</w:t>
      </w:r>
      <w:r w:rsidR="00D62B84" w:rsidRPr="00350E33">
        <w:rPr>
          <w:rFonts w:cstheme="minorHAnsi"/>
          <w:i/>
          <w:iCs/>
        </w:rPr>
        <w:t xml:space="preserve"> </w:t>
      </w:r>
      <w:r w:rsidRPr="00350E33">
        <w:rPr>
          <w:rFonts w:cstheme="minorHAnsi"/>
          <w:i/>
          <w:iCs/>
        </w:rPr>
        <w:t>connessione tra loro si considerano, agli effetti del calcolo della superficie imponibile, come un unico</w:t>
      </w:r>
      <w:r w:rsidR="00D62B84" w:rsidRPr="00350E33">
        <w:rPr>
          <w:rFonts w:cstheme="minorHAnsi"/>
          <w:i/>
          <w:iCs/>
        </w:rPr>
        <w:t xml:space="preserve"> </w:t>
      </w:r>
      <w:r w:rsidRPr="00350E33">
        <w:rPr>
          <w:rFonts w:cstheme="minorHAnsi"/>
          <w:i/>
          <w:iCs/>
        </w:rPr>
        <w:t>mezzo pubblicitario.”</w:t>
      </w:r>
    </w:p>
    <w:p w14:paraId="36FF0461" w14:textId="16614255" w:rsidR="00A77789" w:rsidRPr="00350E33" w:rsidRDefault="00A77789" w:rsidP="007F2B67">
      <w:pPr>
        <w:jc w:val="both"/>
        <w:rPr>
          <w:rFonts w:cstheme="minorHAnsi"/>
        </w:rPr>
      </w:pPr>
      <w:r w:rsidRPr="00350E33">
        <w:rPr>
          <w:rFonts w:cstheme="minorHAnsi"/>
        </w:rPr>
        <w:t>Questa base di calcolo, con l’introduzione del Canone Unico, è venuta meno, così che i diversi Enti</w:t>
      </w:r>
      <w:r w:rsidR="00D62B84" w:rsidRPr="00350E33">
        <w:rPr>
          <w:rFonts w:cstheme="minorHAnsi"/>
        </w:rPr>
        <w:t xml:space="preserve"> </w:t>
      </w:r>
      <w:r w:rsidRPr="00350E33">
        <w:rPr>
          <w:rFonts w:cstheme="minorHAnsi"/>
        </w:rPr>
        <w:t xml:space="preserve">locali chiamati ad istituire l’entrata, hanno dovuto adottare, all’interno dei propri regolamenti, </w:t>
      </w:r>
      <w:proofErr w:type="gramStart"/>
      <w:r w:rsidRPr="00350E33">
        <w:rPr>
          <w:rFonts w:cstheme="minorHAnsi"/>
        </w:rPr>
        <w:t>i</w:t>
      </w:r>
      <w:r w:rsidR="00D62B84" w:rsidRPr="00350E33">
        <w:rPr>
          <w:rFonts w:cstheme="minorHAnsi"/>
        </w:rPr>
        <w:t xml:space="preserve">  </w:t>
      </w:r>
      <w:r w:rsidRPr="00350E33">
        <w:rPr>
          <w:rFonts w:cstheme="minorHAnsi"/>
        </w:rPr>
        <w:t>criteri</w:t>
      </w:r>
      <w:proofErr w:type="gramEnd"/>
      <w:r w:rsidRPr="00350E33">
        <w:rPr>
          <w:rFonts w:cstheme="minorHAnsi"/>
        </w:rPr>
        <w:t xml:space="preserve"> ritenuti più consoni per determinare le metrature alle quali applicare le tariffe deliberate pe</w:t>
      </w:r>
      <w:r w:rsidR="00D62B84" w:rsidRPr="00350E33">
        <w:rPr>
          <w:rFonts w:cstheme="minorHAnsi"/>
        </w:rPr>
        <w:t xml:space="preserve">r </w:t>
      </w:r>
      <w:r w:rsidRPr="00350E33">
        <w:rPr>
          <w:rFonts w:cstheme="minorHAnsi"/>
        </w:rPr>
        <w:t>le diverse fattispecie.</w:t>
      </w:r>
    </w:p>
    <w:p w14:paraId="7D5D31ED" w14:textId="77777777" w:rsidR="004E4DF6" w:rsidRPr="00350E33" w:rsidRDefault="00A77789" w:rsidP="007F2B67">
      <w:pPr>
        <w:jc w:val="both"/>
        <w:rPr>
          <w:rFonts w:cstheme="minorHAnsi"/>
        </w:rPr>
      </w:pPr>
      <w:r w:rsidRPr="00350E33">
        <w:rPr>
          <w:rFonts w:cstheme="minorHAnsi"/>
        </w:rPr>
        <w:t>Nella maggior parte dei casi i Comuni hanno copiato esattamente i criteri già usati in materia di</w:t>
      </w:r>
      <w:r w:rsidR="00D62B84" w:rsidRPr="00350E33">
        <w:rPr>
          <w:rFonts w:cstheme="minorHAnsi"/>
        </w:rPr>
        <w:t xml:space="preserve"> </w:t>
      </w:r>
      <w:r w:rsidRPr="00350E33">
        <w:rPr>
          <w:rFonts w:cstheme="minorHAnsi"/>
        </w:rPr>
        <w:t>Imposta sulla Pubblicità sopra richiamati, mentre alcune amministrazioni locali si sono spinte in</w:t>
      </w:r>
      <w:r w:rsidR="00D62B84" w:rsidRPr="00350E33">
        <w:rPr>
          <w:rFonts w:cstheme="minorHAnsi"/>
        </w:rPr>
        <w:t xml:space="preserve"> </w:t>
      </w:r>
      <w:r w:rsidRPr="00350E33">
        <w:rPr>
          <w:rFonts w:cstheme="minorHAnsi"/>
        </w:rPr>
        <w:t>iniziative personalizzate, forti della potestà regolamentare riconosciuta loro in materia di proprie</w:t>
      </w:r>
      <w:r w:rsidR="00D62B84" w:rsidRPr="00350E33">
        <w:rPr>
          <w:rFonts w:cstheme="minorHAnsi"/>
        </w:rPr>
        <w:t xml:space="preserve"> </w:t>
      </w:r>
      <w:r w:rsidRPr="00350E33">
        <w:rPr>
          <w:rFonts w:cstheme="minorHAnsi"/>
        </w:rPr>
        <w:t xml:space="preserve">entrate dall’articolo 52 del </w:t>
      </w:r>
      <w:proofErr w:type="spellStart"/>
      <w:r w:rsidRPr="00350E33">
        <w:rPr>
          <w:rFonts w:cstheme="minorHAnsi"/>
        </w:rPr>
        <w:t>D.Lgs</w:t>
      </w:r>
      <w:proofErr w:type="spellEnd"/>
      <w:r w:rsidRPr="00350E33">
        <w:rPr>
          <w:rFonts w:cstheme="minorHAnsi"/>
        </w:rPr>
        <w:t xml:space="preserve"> 446/97.</w:t>
      </w:r>
      <w:r w:rsidR="004E4DF6" w:rsidRPr="00350E33">
        <w:rPr>
          <w:rFonts w:cstheme="minorHAnsi"/>
        </w:rPr>
        <w:t xml:space="preserve"> </w:t>
      </w:r>
    </w:p>
    <w:p w14:paraId="50351C99" w14:textId="3D7645B6" w:rsidR="00A77789" w:rsidRPr="00350E33" w:rsidRDefault="00A77789" w:rsidP="007F2B67">
      <w:pPr>
        <w:jc w:val="both"/>
        <w:rPr>
          <w:rFonts w:cstheme="minorHAnsi"/>
        </w:rPr>
      </w:pPr>
      <w:r w:rsidRPr="00350E33">
        <w:rPr>
          <w:rFonts w:cstheme="minorHAnsi"/>
        </w:rPr>
        <w:lastRenderedPageBreak/>
        <w:t>È evidente quindi come questa carenza di disciplina a livello legislativo, abbia creato un panorama</w:t>
      </w:r>
      <w:r w:rsidR="00D62B84" w:rsidRPr="00350E33">
        <w:rPr>
          <w:rFonts w:cstheme="minorHAnsi"/>
        </w:rPr>
        <w:t xml:space="preserve"> </w:t>
      </w:r>
      <w:r w:rsidRPr="00350E33">
        <w:rPr>
          <w:rFonts w:cstheme="minorHAnsi"/>
        </w:rPr>
        <w:t>di situazioni variegate, diverse da comune a comune, creando evidenti problemi a tutti quei</w:t>
      </w:r>
      <w:r w:rsidR="00D62B84" w:rsidRPr="00350E33">
        <w:rPr>
          <w:rFonts w:cstheme="minorHAnsi"/>
        </w:rPr>
        <w:t xml:space="preserve"> </w:t>
      </w:r>
      <w:r w:rsidRPr="00350E33">
        <w:rPr>
          <w:rFonts w:cstheme="minorHAnsi"/>
        </w:rPr>
        <w:t>soggetti chiamati a operare in diversi ambiti territoriali. Una giungla di regolamenti che cambiano</w:t>
      </w:r>
      <w:r w:rsidR="00D62B84" w:rsidRPr="00350E33">
        <w:rPr>
          <w:rFonts w:cstheme="minorHAnsi"/>
        </w:rPr>
        <w:t xml:space="preserve"> </w:t>
      </w:r>
      <w:r w:rsidRPr="00350E33">
        <w:rPr>
          <w:rFonts w:cstheme="minorHAnsi"/>
        </w:rPr>
        <w:t>ad ogni confine locale, aggiungendo solo confusione ad un settore che sta vivendo, oggi più che mai, una situazione di caos. Troppe infatti sono ancora le incertezze applicative</w:t>
      </w:r>
      <w:r w:rsidR="00D62B84" w:rsidRPr="00350E33">
        <w:rPr>
          <w:rFonts w:cstheme="minorHAnsi"/>
        </w:rPr>
        <w:t xml:space="preserve"> che stiamo subendo a causa di una disciplina incompleta, nata dalla scelta di unire entrate oggettivamente diverse tra loro.</w:t>
      </w:r>
    </w:p>
    <w:p w14:paraId="3E2E82D6" w14:textId="2A3E1DDF" w:rsidR="004E4DF6" w:rsidRPr="00350E33" w:rsidRDefault="004E4DF6" w:rsidP="007F2B67">
      <w:pPr>
        <w:jc w:val="both"/>
        <w:rPr>
          <w:rFonts w:cstheme="minorHAnsi"/>
          <w:i/>
          <w:iCs/>
        </w:rPr>
      </w:pPr>
      <w:r w:rsidRPr="00350E33">
        <w:rPr>
          <w:rFonts w:cstheme="minorHAnsi"/>
        </w:rPr>
        <w:t xml:space="preserve">Interessante su tema leggere la sentenza della Corte di Giustizia Tributaria di Verona Sez. I, n. 278 del 26/7/2023 che centra esattamente la problematica in argomento: </w:t>
      </w:r>
      <w:r w:rsidRPr="00350E33">
        <w:rPr>
          <w:rFonts w:cstheme="minorHAnsi"/>
          <w:i/>
          <w:iCs/>
        </w:rPr>
        <w:t xml:space="preserve">“…Come appare chiaro, il regolamento comunale è intervenuto proprio nei punti lasciati volutamente alla determinazione del regolamento dalla nuova legge che non riproduce alcuna disposizione </w:t>
      </w:r>
      <w:r w:rsidR="0071732D" w:rsidRPr="00350E33">
        <w:rPr>
          <w:rFonts w:cstheme="minorHAnsi"/>
          <w:i/>
          <w:iCs/>
        </w:rPr>
        <w:t>(come</w:t>
      </w:r>
      <w:r w:rsidRPr="00350E33">
        <w:rPr>
          <w:rFonts w:cstheme="minorHAnsi"/>
          <w:i/>
          <w:iCs/>
        </w:rPr>
        <w:t xml:space="preserve"> la precedente) in tema di arrotondamenti o di messaggi polifacciali. Ne consegue che il punto nodale della nuova disciplina è rappresentato dal fatto che è sottoposto a tassazione "il mezzo pubblicitario", che va identificato il supporto su cui è collocato il messaggio </w:t>
      </w:r>
      <w:r w:rsidR="0071732D" w:rsidRPr="00350E33">
        <w:rPr>
          <w:rFonts w:cstheme="minorHAnsi"/>
          <w:i/>
          <w:iCs/>
        </w:rPr>
        <w:t>(purché</w:t>
      </w:r>
      <w:r w:rsidRPr="00350E33">
        <w:rPr>
          <w:rFonts w:cstheme="minorHAnsi"/>
          <w:i/>
          <w:iCs/>
        </w:rPr>
        <w:t xml:space="preserve"> di superficie superiore a 300 cmq). Quindi è tassato il singolo messaggio pubblicitario </w:t>
      </w:r>
      <w:r w:rsidR="0071732D" w:rsidRPr="00350E33">
        <w:rPr>
          <w:rFonts w:cstheme="minorHAnsi"/>
          <w:i/>
          <w:iCs/>
        </w:rPr>
        <w:t>(come</w:t>
      </w:r>
      <w:r w:rsidRPr="00350E33">
        <w:rPr>
          <w:rFonts w:cstheme="minorHAnsi"/>
          <w:i/>
          <w:iCs/>
        </w:rPr>
        <w:t xml:space="preserve"> lo era in precedenza) ma, in assenza di regole statali in tema di arrotondamenti, e segnali polifacciali, trovano applicazione le norme emanate dai singoli regolamenti comunali. Alla luce delle disposizioni che regolano la fattispecie quindi risulta corretto l'arrotondamento ad un metro effettuato per ciascun mezzo pubblicitario di superficie inferiore al metro ed anche la tassabilità separata dei singoli messaggi polifacciali </w:t>
      </w:r>
      <w:r w:rsidR="0071732D" w:rsidRPr="00350E33">
        <w:rPr>
          <w:rFonts w:cstheme="minorHAnsi"/>
          <w:i/>
          <w:iCs/>
        </w:rPr>
        <w:t>(non</w:t>
      </w:r>
      <w:r w:rsidRPr="00350E33">
        <w:rPr>
          <w:rFonts w:cstheme="minorHAnsi"/>
          <w:i/>
          <w:iCs/>
        </w:rPr>
        <w:t xml:space="preserve"> essendosi nemmeno discussa la legittimità del regolamento emanato dal comune…” </w:t>
      </w:r>
    </w:p>
    <w:p w14:paraId="2212CCAA" w14:textId="1AABEAB6" w:rsidR="004E4DF6" w:rsidRPr="00350E33" w:rsidRDefault="004E4DF6" w:rsidP="007F2B67">
      <w:pPr>
        <w:jc w:val="both"/>
        <w:rPr>
          <w:rFonts w:cstheme="minorHAnsi"/>
        </w:rPr>
      </w:pPr>
      <w:r w:rsidRPr="00350E33">
        <w:rPr>
          <w:rFonts w:cstheme="minorHAnsi"/>
        </w:rPr>
        <w:t>È quindi importante il concetto espresso dalla CGT di Verona, secondo la quale il criterio di arrotondamento, nella nuova disciplina, è stato volutamente lasciato alla determinazione del regolamento dell’Ente locale, così che dovrà essere accettato e utilizzato nella liquidazione del Canone Unico, salvo una eventuale impugnazione del regolamento stesso, contestando un più che improbabile vizio di legittimità ad adottare il criterio di arrotondamento nella forma e nella misura indicata nella disciplina regolamentare.</w:t>
      </w:r>
    </w:p>
    <w:p w14:paraId="0F1C506A" w14:textId="69E0D49E" w:rsidR="00497FF3" w:rsidRPr="00350E33" w:rsidRDefault="00497FF3" w:rsidP="00497FF3">
      <w:pPr>
        <w:jc w:val="both"/>
        <w:rPr>
          <w:rFonts w:cstheme="minorHAnsi"/>
          <w:b/>
          <w:bCs/>
        </w:rPr>
      </w:pPr>
      <w:bookmarkStart w:id="10" w:name="_Hlk205795483"/>
      <w:r w:rsidRPr="00350E33">
        <w:rPr>
          <w:rFonts w:cstheme="minorHAnsi"/>
          <w:b/>
          <w:bCs/>
        </w:rPr>
        <w:t>Il criterio di misurazione per le insegne d’esercizio</w:t>
      </w:r>
    </w:p>
    <w:bookmarkEnd w:id="10"/>
    <w:p w14:paraId="64FCF978" w14:textId="77777777" w:rsidR="00497FF3" w:rsidRPr="00350E33" w:rsidRDefault="00497FF3" w:rsidP="00497FF3">
      <w:pPr>
        <w:jc w:val="both"/>
        <w:rPr>
          <w:rFonts w:cstheme="minorHAnsi"/>
        </w:rPr>
      </w:pPr>
      <w:r w:rsidRPr="00350E33">
        <w:rPr>
          <w:rFonts w:cstheme="minorHAnsi"/>
        </w:rPr>
        <w:t xml:space="preserve">Sulla tema del criterio di arrotondamento delle superfici, particolarmente interessante è la problematica che si è sviluppata da più parti del territorio nazionale riguardante il criterio di misurazione delle insegne d’esercizio. Questione sorta già in materia di ICP e che non ha davvero trovato soluzione in regime di Canone Unico. </w:t>
      </w:r>
    </w:p>
    <w:p w14:paraId="60184256" w14:textId="77777777" w:rsidR="00497FF3" w:rsidRPr="00350E33" w:rsidRDefault="00497FF3" w:rsidP="00497FF3">
      <w:pPr>
        <w:jc w:val="both"/>
        <w:rPr>
          <w:rFonts w:cstheme="minorHAnsi"/>
        </w:rPr>
      </w:pPr>
      <w:r w:rsidRPr="00350E33">
        <w:rPr>
          <w:rFonts w:cstheme="minorHAnsi"/>
        </w:rPr>
        <w:t xml:space="preserve">A mente dell’articolo 47 del Regolamento di attuazione del Codice della Strada, si definisce «insegna di esercizio» la scritta in caratteri alfanumerici, completata eventualmente da simboli e da marchi, realizzata e supportata con materiali di qualsiasi natura, installata nella sede dell'attività a cui si riferisce o nelle pertinenze accessorie alla stessa. Può essere luminosa sia per luce propria che per luce indiretta. </w:t>
      </w:r>
    </w:p>
    <w:p w14:paraId="1DB5D069" w14:textId="77777777" w:rsidR="00497FF3" w:rsidRPr="00350E33" w:rsidRDefault="00497FF3" w:rsidP="00497FF3">
      <w:pPr>
        <w:jc w:val="both"/>
        <w:rPr>
          <w:rFonts w:cstheme="minorHAnsi"/>
          <w:i/>
          <w:iCs/>
        </w:rPr>
      </w:pPr>
      <w:r w:rsidRPr="00350E33">
        <w:rPr>
          <w:rFonts w:cstheme="minorHAnsi"/>
        </w:rPr>
        <w:t xml:space="preserve">La disciplina del CUP, al comma 833 dell’articolo 1 della Legge 160/2019 dedicato alle esenzioni, ha ripreso quanto già previsto in materia di Imposta Comunale sulla Pubblicità, circa la previsione di </w:t>
      </w:r>
      <w:r w:rsidRPr="00350E33">
        <w:rPr>
          <w:rFonts w:cstheme="minorHAnsi"/>
          <w:i/>
          <w:iCs/>
        </w:rPr>
        <w:t xml:space="preserve">esenzione “per le insegne d’esercizio di attività commerciali e di produzione di beni o servizi che contraddistinguono la sede ove si svolge l’attività cui si riferiscono, di superficie fino a 5 metri quadrati”. </w:t>
      </w:r>
    </w:p>
    <w:p w14:paraId="63090696" w14:textId="77777777" w:rsidR="00497FF3" w:rsidRPr="00350E33" w:rsidRDefault="00497FF3" w:rsidP="00497FF3">
      <w:pPr>
        <w:jc w:val="both"/>
        <w:rPr>
          <w:rFonts w:cstheme="minorHAnsi"/>
        </w:rPr>
      </w:pPr>
      <w:r w:rsidRPr="00350E33">
        <w:rPr>
          <w:rFonts w:cstheme="minorHAnsi"/>
        </w:rPr>
        <w:t xml:space="preserve">La portata dell’esenzione e la sua corretta applicazione è riservata pertanto solo a quelle insegne d’esercizio esposte presso un’attività economica la cui superficie complessiva, intesa come somma delle diverse superfici, non superi il limite di mq 5,00. Limite oltre il quale le insegne perdono il possibile beneficio, dovendo di conseguenza scontare il pagamento del canone per l’intera superficie. </w:t>
      </w:r>
    </w:p>
    <w:p w14:paraId="6C4E9C67" w14:textId="77777777" w:rsidR="00497FF3" w:rsidRPr="00350E33" w:rsidRDefault="00497FF3" w:rsidP="00497FF3">
      <w:pPr>
        <w:jc w:val="both"/>
        <w:rPr>
          <w:rFonts w:cstheme="minorHAnsi"/>
        </w:rPr>
      </w:pPr>
      <w:r w:rsidRPr="00350E33">
        <w:rPr>
          <w:rFonts w:cstheme="minorHAnsi"/>
        </w:rPr>
        <w:lastRenderedPageBreak/>
        <w:t xml:space="preserve">Sul criterio di misurazione necessario per definire se le insegne d’esercizio collocate nell’ambito di una attività possano o meno godere dell’esenzione, è nato un dibattito, ancora aperto, che ha generato non pochi contenziosi in questi anni, sia in regime d’imposta che di canone. </w:t>
      </w:r>
    </w:p>
    <w:p w14:paraId="317A4647" w14:textId="1ED31B8C" w:rsidR="00497FF3" w:rsidRPr="00350E33" w:rsidRDefault="00497FF3" w:rsidP="00497FF3">
      <w:pPr>
        <w:jc w:val="both"/>
        <w:rPr>
          <w:rFonts w:cstheme="minorHAnsi"/>
        </w:rPr>
      </w:pPr>
      <w:r w:rsidRPr="00350E33">
        <w:rPr>
          <w:rFonts w:cstheme="minorHAnsi"/>
        </w:rPr>
        <w:t xml:space="preserve">Da una parte chi ritiene che il calcolo della superficie utile a capire se può essere accordata l’esenzione, debba essere effettuato sommando le superfici reali di tutte le insegne, utilizzando il criterio già previsto in regime ICP, per i mezzi di identico contenuto, riferibili al medesimo soggetto passivo e collocati in connessione tra loro, dall’altra invece chi ritiene scorretta questa procedura e si affida al criterio di arrotondamento fissato per l’ICP dal comma 2 dell’articolo 7 del </w:t>
      </w:r>
      <w:proofErr w:type="spellStart"/>
      <w:r w:rsidRPr="00350E33">
        <w:rPr>
          <w:rFonts w:cstheme="minorHAnsi"/>
        </w:rPr>
        <w:t>D.Lgs</w:t>
      </w:r>
      <w:proofErr w:type="spellEnd"/>
      <w:r w:rsidRPr="00350E33">
        <w:rPr>
          <w:rFonts w:cstheme="minorHAnsi"/>
        </w:rPr>
        <w:t xml:space="preserve"> 507/93, che come detto, trova applicazione anche in regime CUP quando riportato nel Regolamento Comunale.</w:t>
      </w:r>
    </w:p>
    <w:p w14:paraId="718528EC" w14:textId="6D2ADD2F" w:rsidR="00497FF3" w:rsidRPr="00350E33" w:rsidRDefault="00497FF3" w:rsidP="00497FF3">
      <w:pPr>
        <w:jc w:val="both"/>
        <w:rPr>
          <w:rFonts w:cstheme="minorHAnsi"/>
        </w:rPr>
      </w:pPr>
      <w:r w:rsidRPr="00350E33">
        <w:rPr>
          <w:rFonts w:cstheme="minorHAnsi"/>
        </w:rPr>
        <w:t>I sostenitori della prima teoria, mettono alla base del loro criterio di misurazione, il concetto di connessione tra le varie insegne d’esercizio e procedono quindi alla loro misurazione effettiva complessiva. Solo se questa somma risulterà superiore alla soglia dei cinque metri quadrati, allora procederanno ad applicare il canone, calcolando questa volta il dovuto, sui singoli mezzi con arrotondamento puntuale.</w:t>
      </w:r>
    </w:p>
    <w:p w14:paraId="0A7300D3" w14:textId="253DC530" w:rsidR="00497FF3" w:rsidRPr="00350E33" w:rsidRDefault="00497FF3" w:rsidP="00497FF3">
      <w:pPr>
        <w:jc w:val="both"/>
        <w:rPr>
          <w:rFonts w:cstheme="minorHAnsi"/>
        </w:rPr>
      </w:pPr>
      <w:r w:rsidRPr="00350E33">
        <w:rPr>
          <w:rFonts w:cstheme="minorHAnsi"/>
        </w:rPr>
        <w:t>Chi invece utilizza fin da subito i criteri di misurazione generali, procederà al calcolo della superficie con arrotondamento della singola insegna d’esercizio, così come già avviene per qualunque altro mezzo pubblicitario dotato di autonomia funzionale. Le misure “fiscali” delle singole insegne d’esercizio verranno quindi sommate tra loro, per addivenire al calcolo complessivo utile a stabilire l’eventuale soglia di esenzione.</w:t>
      </w:r>
    </w:p>
    <w:p w14:paraId="0358A685" w14:textId="6A12A98E" w:rsidR="00497FF3" w:rsidRPr="00350E33" w:rsidRDefault="00497FF3" w:rsidP="00497FF3">
      <w:pPr>
        <w:jc w:val="both"/>
        <w:rPr>
          <w:rFonts w:cstheme="minorHAnsi"/>
        </w:rPr>
      </w:pPr>
      <w:r w:rsidRPr="00350E33">
        <w:rPr>
          <w:rFonts w:cstheme="minorHAnsi"/>
        </w:rPr>
        <w:t>È evidente come questa seconda linea interpretativa appaia la via più corretta e coerente con la disciplina. Il contenzioso sviluppatosi in questi anni è in netta prevalenza orientato a riconoscere il principio di misurazione fiscale, da applicare alle singole insegne, riservando invece il criterio di sommatoria non approssimata solo per particolari situazioni pubblicitarie come i festoni, le bandierine e altre forme di pubblicità caratterizzate da vincoli di connessione che consentono una diffusione pubblicitaria unica nel contesto di un’attività economica. Sia la Corte di Cassazione che diverse Corti di Giustizia Tributaria di primo e secondo grado, CTR Venezia, CTR Firenze, CTR Bologna, CTR Genova, CTR Trento, per citarne alcune, si sono espresse in questo senso in regime di ICP, mentre alcuni Giudici di Pace, Savona e Treviso, hanno emesso recentissime sentenze dello stesso tenore in materia di Canone Unico.</w:t>
      </w:r>
    </w:p>
    <w:p w14:paraId="4E2D18FD" w14:textId="77777777" w:rsidR="00497FF3" w:rsidRPr="00350E33" w:rsidRDefault="00497FF3" w:rsidP="00497FF3">
      <w:pPr>
        <w:jc w:val="both"/>
        <w:rPr>
          <w:rFonts w:cstheme="minorHAnsi"/>
        </w:rPr>
      </w:pPr>
      <w:r w:rsidRPr="00350E33">
        <w:rPr>
          <w:rFonts w:cstheme="minorHAnsi"/>
        </w:rPr>
        <w:t xml:space="preserve">Di regola le insegne d’esercizio sono rappresentate da mezzi pubblicitari autonomi tra loro e posizionati su vetrine, muri e altre ubicazioni nel contesto di un esercizio commerciale. Svolgono una funzione di individuazione dell’attività e possono svilupparsi anche su più lati dell’esercizio commerciale. Tipicamente infatti le insegne sono collocate su singoli spazi con modalità libere, tanto che ognuna si presenta autosufficiente rispetto alle altre con effetto complessivo di accrescimento della portata pubblicitaria. L’unico legame è quello, comune a tutte le pluralità di insegne di esercizio, di dare più visibilità all’attività svolta. </w:t>
      </w:r>
    </w:p>
    <w:p w14:paraId="17C001FE" w14:textId="332477B4" w:rsidR="006608CF" w:rsidRPr="00350E33" w:rsidRDefault="00497FF3" w:rsidP="00497FF3">
      <w:pPr>
        <w:jc w:val="both"/>
        <w:rPr>
          <w:rFonts w:cstheme="minorHAnsi"/>
        </w:rPr>
      </w:pPr>
      <w:r w:rsidRPr="00350E33">
        <w:rPr>
          <w:rFonts w:cstheme="minorHAnsi"/>
        </w:rPr>
        <w:t>Per poter rientrare invece nell’alveo della misurazione della superficie effettiva sommando le diverse esposizioni come unico mezzo pubblicitario, sarebbe necessario che i mezzi in questione presentino un collegamento strumentale inscindibile fra loro, elemento fondamentale, che caratterizza i vari mezzi pubblicitari. Non si può basare l’utilizzo di questo criterio unicamente con la riconducibilità del messaggio pubblicitario allo stesso soggetto passivo. Così facendo si snaturerebbe ingiustificatamente il criterio generale di arrotondamento delle superfici imponibili.</w:t>
      </w:r>
    </w:p>
    <w:p w14:paraId="7FF1D081" w14:textId="77777777" w:rsidR="0071732D" w:rsidRDefault="0071732D" w:rsidP="00497FF3">
      <w:pPr>
        <w:jc w:val="both"/>
        <w:rPr>
          <w:rFonts w:cstheme="minorHAnsi"/>
        </w:rPr>
      </w:pPr>
    </w:p>
    <w:p w14:paraId="2FCDE9B4" w14:textId="77777777" w:rsidR="00262B92" w:rsidRDefault="00262B92" w:rsidP="00497FF3">
      <w:pPr>
        <w:jc w:val="both"/>
        <w:rPr>
          <w:rFonts w:cstheme="minorHAnsi"/>
        </w:rPr>
      </w:pPr>
    </w:p>
    <w:p w14:paraId="55776446" w14:textId="77777777" w:rsidR="004038CA" w:rsidRPr="00350E33" w:rsidRDefault="004038CA" w:rsidP="004038CA">
      <w:pPr>
        <w:jc w:val="center"/>
        <w:rPr>
          <w:rFonts w:cstheme="minorHAnsi"/>
          <w:b/>
          <w:bCs/>
        </w:rPr>
      </w:pPr>
      <w:r w:rsidRPr="00350E33">
        <w:rPr>
          <w:rFonts w:cstheme="minorHAnsi"/>
          <w:b/>
          <w:bCs/>
        </w:rPr>
        <w:lastRenderedPageBreak/>
        <w:t>analisi di alcune fattispecie con criteri di calcolo differenti</w:t>
      </w:r>
    </w:p>
    <w:p w14:paraId="2014B52E" w14:textId="77777777" w:rsidR="004038CA" w:rsidRPr="00350E33" w:rsidRDefault="004038CA" w:rsidP="00497FF3">
      <w:pPr>
        <w:jc w:val="both"/>
        <w:rPr>
          <w:rFonts w:cstheme="minorHAnsi"/>
          <w:b/>
          <w:bCs/>
        </w:rPr>
      </w:pPr>
    </w:p>
    <w:p w14:paraId="416F1F88" w14:textId="573B944D" w:rsidR="006608CF" w:rsidRPr="00350E33" w:rsidRDefault="006608CF" w:rsidP="007F2B67">
      <w:pPr>
        <w:jc w:val="both"/>
        <w:rPr>
          <w:rFonts w:cstheme="minorHAnsi"/>
        </w:rPr>
      </w:pPr>
      <w:r w:rsidRPr="00350E33">
        <w:rPr>
          <w:rFonts w:cstheme="minorHAnsi"/>
        </w:rPr>
        <w:t xml:space="preserve">Nel panorama delle diffusioni pubblicitarie una delle forme di propaganda più diffusa ed efficace su tutto il territorio nazionale è senz’altro quella realizzata sui veicoli. Sia sui mezzi adibiti al trasporto pubblico, con la pubblicità realizzata sui bus di linea e sui taxi, sia sui veicoli privati con la pubblicità realizzata per conto proprio, sui mezzi dell’azienda, sia per conto terzi, </w:t>
      </w:r>
      <w:r w:rsidR="004038CA" w:rsidRPr="00350E33">
        <w:rPr>
          <w:rFonts w:cstheme="minorHAnsi"/>
        </w:rPr>
        <w:t>utilizzando superfici</w:t>
      </w:r>
      <w:r w:rsidRPr="00350E33">
        <w:rPr>
          <w:rFonts w:cstheme="minorHAnsi"/>
        </w:rPr>
        <w:t xml:space="preserve"> espositive dedicate alla diffusione pubblicitaria come accade con i cosiddetti camion vela, di cui parleremo in un prossimo approfondimento dedicato.</w:t>
      </w:r>
    </w:p>
    <w:p w14:paraId="5A3CFFDE" w14:textId="3B7DFE64" w:rsidR="006608CF" w:rsidRPr="00350E33" w:rsidRDefault="006608CF" w:rsidP="007F2B67">
      <w:pPr>
        <w:jc w:val="both"/>
        <w:rPr>
          <w:rFonts w:cstheme="minorHAnsi"/>
        </w:rPr>
      </w:pPr>
      <w:r w:rsidRPr="00350E33">
        <w:rPr>
          <w:rFonts w:cstheme="minorHAnsi"/>
        </w:rPr>
        <w:t xml:space="preserve">Le diverse tipologie di pubblicità dinamica, trovavano ampia disciplina con il precedente prelievo dell’Imposta Comunale sulla Pubblicità, mentre nell’ambito della normativa dedicata all’attuale Canone Unico, il Legislatore si è limitato a prevedere al comma 825 della Legge 160/2019 che: </w:t>
      </w:r>
      <w:r w:rsidRPr="00350E33">
        <w:rPr>
          <w:rFonts w:cstheme="minorHAnsi"/>
          <w:i/>
          <w:iCs/>
        </w:rPr>
        <w:t>“…Per la pubblicità effettuata all’esterno di veicoli adibiti a uso pubblico o a uso privato, il canone è dovuto rispettivamente al comune che ha rilasciato la licenza di esercizio e al comune in cui il proprietario del veicolo ha la residenza o la sede…”</w:t>
      </w:r>
      <w:r w:rsidRPr="00350E33">
        <w:rPr>
          <w:rFonts w:cstheme="minorHAnsi"/>
        </w:rPr>
        <w:t>, demandando, come spesso succede in tema di CUP, alla disciplina dei singoli enti territoriali.</w:t>
      </w:r>
    </w:p>
    <w:p w14:paraId="77DC2732" w14:textId="77777777" w:rsidR="004038CA" w:rsidRPr="00350E33" w:rsidRDefault="004038CA" w:rsidP="004038CA">
      <w:pPr>
        <w:jc w:val="both"/>
        <w:rPr>
          <w:rFonts w:cstheme="minorHAnsi"/>
          <w:b/>
          <w:bCs/>
        </w:rPr>
      </w:pPr>
      <w:bookmarkStart w:id="11" w:name="_Hlk205795522"/>
      <w:r w:rsidRPr="00350E33">
        <w:rPr>
          <w:rFonts w:cstheme="minorHAnsi"/>
          <w:b/>
          <w:bCs/>
        </w:rPr>
        <w:t>La pubblicità sui veicoli del TPL</w:t>
      </w:r>
    </w:p>
    <w:bookmarkEnd w:id="11"/>
    <w:p w14:paraId="43200FAC" w14:textId="23DF3D00" w:rsidR="00046AF9" w:rsidRPr="00350E33" w:rsidRDefault="00046AF9" w:rsidP="007F2B67">
      <w:pPr>
        <w:jc w:val="both"/>
        <w:rPr>
          <w:rFonts w:cstheme="minorHAnsi"/>
        </w:rPr>
      </w:pPr>
      <w:r w:rsidRPr="00350E33">
        <w:rPr>
          <w:rFonts w:cstheme="minorHAnsi"/>
        </w:rPr>
        <w:t>Una fattispecie riguarda la pubblicità realizzata sui veicoli adibiti al trasporto pubblico, come autobus, tram e filobus che</w:t>
      </w:r>
      <w:r w:rsidR="004038CA" w:rsidRPr="00350E33">
        <w:rPr>
          <w:rFonts w:cstheme="minorHAnsi"/>
        </w:rPr>
        <w:t>,</w:t>
      </w:r>
      <w:r w:rsidRPr="00350E33">
        <w:rPr>
          <w:rFonts w:cstheme="minorHAnsi"/>
        </w:rPr>
        <w:t xml:space="preserve"> attraversando tutta la città</w:t>
      </w:r>
      <w:r w:rsidR="004038CA" w:rsidRPr="00350E33">
        <w:rPr>
          <w:rFonts w:cstheme="minorHAnsi"/>
        </w:rPr>
        <w:t>,</w:t>
      </w:r>
      <w:r w:rsidRPr="00350E33">
        <w:rPr>
          <w:rFonts w:cstheme="minorHAnsi"/>
        </w:rPr>
        <w:t xml:space="preserve"> entra</w:t>
      </w:r>
      <w:r w:rsidR="004038CA" w:rsidRPr="00350E33">
        <w:rPr>
          <w:rFonts w:cstheme="minorHAnsi"/>
        </w:rPr>
        <w:t>no</w:t>
      </w:r>
      <w:r w:rsidRPr="00350E33">
        <w:rPr>
          <w:rFonts w:cstheme="minorHAnsi"/>
        </w:rPr>
        <w:t xml:space="preserve"> in contatto diretto con un pubblico ampio e trasversale. </w:t>
      </w:r>
    </w:p>
    <w:p w14:paraId="19DCBE11" w14:textId="412C2AD6" w:rsidR="00046AF9" w:rsidRPr="00350E33" w:rsidRDefault="00046AF9" w:rsidP="007F2B67">
      <w:pPr>
        <w:jc w:val="both"/>
        <w:rPr>
          <w:rFonts w:cstheme="minorHAnsi"/>
        </w:rPr>
      </w:pPr>
      <w:r w:rsidRPr="00350E33">
        <w:rPr>
          <w:rFonts w:cstheme="minorHAnsi"/>
        </w:rPr>
        <w:t xml:space="preserve">Il messaggio pubblicitario può essere veicolato sulla fiancata sinistra, sulla fiancata destra o sulla parte posteriore della vettura; è inoltre possibile decorare integralmente la vettura assicurando un forte impatto visivo rivolto anche alle persone che transitano lungo il percorso della linea di percorrenza. La pubblicità dinamica rappresenta effettivamente un validissimo modo di reclamizzare un prodotto, un servizio o una azienda e realizza pienamente il presupposto applicativo del CUP, incrociando sia i flussi pedonali sia quelli veicolari, raggiungendo un numero indeterminato di persone, muovendosi capillarmente sul territorio e garantendo un elevato numero di contatti. Trovandosi al centro della strada e su un numero elevato di vetture, produce alte frequenze di esposizione in luogo pubblico o aperto al pubblico. </w:t>
      </w:r>
    </w:p>
    <w:p w14:paraId="7E1D35CB" w14:textId="28B9B3A0" w:rsidR="004E4DF6" w:rsidRPr="00350E33" w:rsidRDefault="00046AF9" w:rsidP="007F2B67">
      <w:pPr>
        <w:jc w:val="both"/>
        <w:rPr>
          <w:rFonts w:cstheme="minorHAnsi"/>
        </w:rPr>
      </w:pPr>
      <w:r w:rsidRPr="00350E33">
        <w:rPr>
          <w:rFonts w:cstheme="minorHAnsi"/>
        </w:rPr>
        <w:t>La diffusione pubblicitaria dinamica solitamente avviene con veri e propri impianti dotati di cornice esposti su tre lati del veicolo, i cui spazi risultano ben definiti e adatti ad ospitare campagne di propaganda per conto terzi di durata temporanea variabile a seconda delle richieste da un minimo di 14 giorni, fino a diversi mesi. Negli ultimi anni ha poi preso piede anche la diffusione reclamistica con pellicole adesive che ricoprono la carrozzeria dell’autobus, dando così una efficacia pubblicitaria, come detto, molto impattante e di superficie non ricompresa in uno spazio delimitato. In questi casi, ai fini della corretta misurazione fiscale, si dovrà tracciare l’ipotetica figura geometrica piana che racchiude l’intera area dedicata alla diffusione pubblicitaria, che in molti casi riguarda tutto il veicolo</w:t>
      </w:r>
    </w:p>
    <w:p w14:paraId="16DE8C12" w14:textId="3936DC7B" w:rsidR="00356BCE" w:rsidRPr="00350E33" w:rsidRDefault="00046AF9" w:rsidP="007F2B67">
      <w:pPr>
        <w:jc w:val="both"/>
        <w:rPr>
          <w:rFonts w:cstheme="minorHAnsi"/>
        </w:rPr>
      </w:pPr>
      <w:r w:rsidRPr="00350E33">
        <w:rPr>
          <w:rFonts w:cstheme="minorHAnsi"/>
        </w:rPr>
        <w:t>Come detto il Legislatore, a differenza di quanto accadeva prima in regime di ICP, non ha affrontato le diverse ipotesi, così che, nei singoli regolamenti comunali e/o negli impianti tariffari, si è dovuto dettare dei criteri per distinguere le diverse ipotesi. L’unico elemento che è stato effettivamente disciplinato nella Legge 160/2019, è stata l’individuazione del soggetto attivo del canone, individuato, per i casi di pubblicità nel trasporto pubblico, nel Comune che ha rilasciato la licenza di esercizio.</w:t>
      </w:r>
    </w:p>
    <w:p w14:paraId="049DA46E" w14:textId="5DE0CFFC" w:rsidR="00046AF9" w:rsidRPr="00350E33" w:rsidRDefault="00046AF9" w:rsidP="007F2B67">
      <w:pPr>
        <w:jc w:val="both"/>
        <w:rPr>
          <w:rFonts w:cstheme="minorHAnsi"/>
        </w:rPr>
      </w:pPr>
      <w:r w:rsidRPr="00350E33">
        <w:rPr>
          <w:rFonts w:cstheme="minorHAnsi"/>
        </w:rPr>
        <w:t xml:space="preserve">Sul criterio di calcolo del canone che verrà versato a favore del comune che ha rilasciato la licenza, dovremo rifarci alle regole generali che vogliono il pagamento delle diffusioni pubblicitarie in relazione alla superficie espositiva. Per quello che riguarda gli autobus di linea, quindi avremo due possibili situazioni in </w:t>
      </w:r>
      <w:r w:rsidRPr="00350E33">
        <w:rPr>
          <w:rFonts w:cstheme="minorHAnsi"/>
        </w:rPr>
        <w:lastRenderedPageBreak/>
        <w:t>base alle già descritte modalità di diffusione. Quando sono presenti spazi incorniciati, verrà calcolata la superficie di tutta l’area dedicata all’esposizione, indipendentemente dal numero di messaggi in essa contenuti, con applicazione degli arrotondamenti previsti nel regolamento comunale, quando invece la pubblicità avviene con le pellicole adesive su un’area estesa del veicolo, si misurerà l’intera superficie ricondotta nella figura geometrica piana.</w:t>
      </w:r>
    </w:p>
    <w:p w14:paraId="6F8C7FB4" w14:textId="1389C74C" w:rsidR="00046AF9" w:rsidRPr="00350E33" w:rsidRDefault="00046AF9" w:rsidP="007F2B67">
      <w:pPr>
        <w:jc w:val="both"/>
        <w:rPr>
          <w:rFonts w:cstheme="minorHAnsi"/>
        </w:rPr>
      </w:pPr>
      <w:r w:rsidRPr="00350E33">
        <w:rPr>
          <w:rFonts w:cstheme="minorHAnsi"/>
        </w:rPr>
        <w:t>L’attività di verifica e controllo da parte del comune individuato come soggetto attivo non è affatto semplice. Perché se da un lato è vero che questa forma di pubblicità realizzata sui mezzi di trasporto pubblico sia quotidianamente sotto gli occhi di tutti coloro che percorrono le strade urbane ed extraurbane dei nostri territori locali, dall’altro è davvero difficile poter verificare la congruità tra le esposizioni che vengono realizzate sui diversi veicoli utilizzati nelle corse urbane ed extra urbane, e quelle dichiarate annualmente ai fini del pagamento.</w:t>
      </w:r>
    </w:p>
    <w:p w14:paraId="4628FE41" w14:textId="31AA226C" w:rsidR="00046AF9" w:rsidRPr="00350E33" w:rsidRDefault="00046AF9" w:rsidP="007F2B67">
      <w:pPr>
        <w:jc w:val="both"/>
        <w:rPr>
          <w:rFonts w:cstheme="minorHAnsi"/>
        </w:rPr>
      </w:pPr>
      <w:r w:rsidRPr="00350E33">
        <w:rPr>
          <w:rFonts w:cstheme="minorHAnsi"/>
        </w:rPr>
        <w:t>Le aziende di trasporto pubblico locale, utilizzano infatti diversi automezzi per effettuare le singole linee di trasporto locale. A seconda delle fasce orarie possiamo trovare un numero più o meno importante di veicoli su strada, così che diventa difficile controllare le dichiarazioni presentate dalle compagnie.</w:t>
      </w:r>
    </w:p>
    <w:p w14:paraId="276A08B6" w14:textId="37CC6DAD" w:rsidR="00046AF9" w:rsidRPr="00350E33" w:rsidRDefault="00046AF9" w:rsidP="007F2B67">
      <w:pPr>
        <w:jc w:val="both"/>
        <w:rPr>
          <w:rFonts w:cstheme="minorHAnsi"/>
        </w:rPr>
      </w:pPr>
      <w:r w:rsidRPr="00350E33">
        <w:rPr>
          <w:rFonts w:cstheme="minorHAnsi"/>
        </w:rPr>
        <w:t>Questa modalità di pubblicità peraltro non è legata alle regole dettate dall’articolo 23 del Codice della Strada, non sarà pertanto necessario richiedere al comune l’autorizzazione all’esposizione.</w:t>
      </w:r>
    </w:p>
    <w:p w14:paraId="1EC95C37" w14:textId="466B2DD4" w:rsidR="00046AF9" w:rsidRPr="00350E33" w:rsidRDefault="00046AF9" w:rsidP="007F2B67">
      <w:pPr>
        <w:jc w:val="both"/>
        <w:rPr>
          <w:rFonts w:cstheme="minorHAnsi"/>
        </w:rPr>
      </w:pPr>
      <w:r w:rsidRPr="00350E33">
        <w:rPr>
          <w:rFonts w:cstheme="minorHAnsi"/>
        </w:rPr>
        <w:t>Rientra quindi in quella casistica di tipologie disciplinata dal Regolamento comunale per la quale viene richiesta la sola dichiarazione.</w:t>
      </w:r>
    </w:p>
    <w:p w14:paraId="7BCF54F9" w14:textId="0978CCE9" w:rsidR="00046AF9" w:rsidRPr="00350E33" w:rsidRDefault="00046AF9" w:rsidP="007F2B67">
      <w:pPr>
        <w:jc w:val="both"/>
        <w:rPr>
          <w:rFonts w:cstheme="minorHAnsi"/>
        </w:rPr>
      </w:pPr>
      <w:r w:rsidRPr="00350E33">
        <w:rPr>
          <w:rFonts w:cstheme="minorHAnsi"/>
        </w:rPr>
        <w:t>Le società che, a seguito di specifico affidamento, gestiscono e commercializzano gli spazi pubblicitari sugli autobus, procedono di regola a presentare la dichiarazione ai diversi comuni interessati, indicando il numero e le dimensioni degli spazi pubblicitari che vengono via via utilizzati per accogliere le diverse campagne reclamistiche che si susseguono durante ciascun anno solare.</w:t>
      </w:r>
    </w:p>
    <w:p w14:paraId="7966B7AA" w14:textId="124C5B68" w:rsidR="00046AF9" w:rsidRPr="00350E33" w:rsidRDefault="00046AF9" w:rsidP="007F2B67">
      <w:pPr>
        <w:jc w:val="both"/>
        <w:rPr>
          <w:rFonts w:cstheme="minorHAnsi"/>
        </w:rPr>
      </w:pPr>
      <w:r w:rsidRPr="00350E33">
        <w:rPr>
          <w:rFonts w:cstheme="minorHAnsi"/>
        </w:rPr>
        <w:t>Secondo le regole generali che disciplinano il Canone Unico, così come avveniva anche con l’Imposta sulla Pubblicità, il canone dovrebbe essere calcolato con applicazione della tariffa annuale e pagato con il sistema “vuoto per pieno” per ciascun veicolo utilizzato per il TPL.</w:t>
      </w:r>
    </w:p>
    <w:p w14:paraId="5E549ABB" w14:textId="78F197A3" w:rsidR="00356BCE" w:rsidRPr="00350E33" w:rsidRDefault="00046AF9" w:rsidP="007F2B67">
      <w:pPr>
        <w:jc w:val="both"/>
        <w:rPr>
          <w:rFonts w:cstheme="minorHAnsi"/>
        </w:rPr>
      </w:pPr>
      <w:r w:rsidRPr="00350E33">
        <w:rPr>
          <w:rFonts w:cstheme="minorHAnsi"/>
        </w:rPr>
        <w:t>Pagamento quindi annuale, con tariffa oltremodo agevolata rispetto a quella giornaliera, per ogni spazio espositivo che poi ospiterà, lungo il corso dei 12 mesi, diverse campagne pubblicitarie. È chiaro che questo sistema permetterà, alle aziende pubblicitarie, di pagare una somma a titolo di canone molto inferiore rispetto a quanto si sarebbe versato complessivamente sommando le diverse campagne temporanee esposte per ciascuna corsa.</w:t>
      </w:r>
    </w:p>
    <w:p w14:paraId="641CAEF5" w14:textId="63D3EA03" w:rsidR="00D72A90" w:rsidRDefault="001650FB" w:rsidP="004E4DF6">
      <w:pPr>
        <w:autoSpaceDE w:val="0"/>
        <w:autoSpaceDN w:val="0"/>
        <w:adjustRightInd w:val="0"/>
        <w:spacing w:after="0" w:line="240" w:lineRule="auto"/>
        <w:jc w:val="both"/>
        <w:rPr>
          <w:rFonts w:cstheme="minorHAnsi"/>
          <w:b/>
          <w:bCs/>
          <w:kern w:val="0"/>
        </w:rPr>
      </w:pPr>
      <w:bookmarkStart w:id="12" w:name="_Hlk205795534"/>
      <w:r w:rsidRPr="001650FB">
        <w:rPr>
          <w:rFonts w:cstheme="minorHAnsi"/>
          <w:b/>
          <w:bCs/>
          <w:kern w:val="0"/>
        </w:rPr>
        <w:t>La pubblicità realizzata sui taxi</w:t>
      </w:r>
    </w:p>
    <w:bookmarkEnd w:id="12"/>
    <w:p w14:paraId="46E9DAEF" w14:textId="77777777" w:rsidR="008A73B6" w:rsidRDefault="008A73B6" w:rsidP="004E4DF6">
      <w:pPr>
        <w:autoSpaceDE w:val="0"/>
        <w:autoSpaceDN w:val="0"/>
        <w:adjustRightInd w:val="0"/>
        <w:spacing w:after="0" w:line="240" w:lineRule="auto"/>
        <w:jc w:val="both"/>
        <w:rPr>
          <w:rFonts w:cstheme="minorHAnsi"/>
          <w:b/>
          <w:bCs/>
          <w:kern w:val="0"/>
        </w:rPr>
      </w:pPr>
    </w:p>
    <w:p w14:paraId="195D8CBB" w14:textId="00548CA7" w:rsidR="008A73B6" w:rsidRPr="008A73B6" w:rsidRDefault="008A73B6" w:rsidP="008A73B6">
      <w:pPr>
        <w:jc w:val="both"/>
        <w:rPr>
          <w:rFonts w:cstheme="minorHAnsi"/>
        </w:rPr>
      </w:pPr>
      <w:r w:rsidRPr="008A73B6">
        <w:rPr>
          <w:rFonts w:cstheme="minorHAnsi"/>
        </w:rPr>
        <w:t>I taxi rappresentano certamente un servizio pubblico essenziale per la mobilità urbana, offrendo</w:t>
      </w:r>
      <w:r>
        <w:rPr>
          <w:rFonts w:cstheme="minorHAnsi"/>
        </w:rPr>
        <w:t xml:space="preserve"> </w:t>
      </w:r>
      <w:r w:rsidRPr="008A73B6">
        <w:rPr>
          <w:rFonts w:cstheme="minorHAnsi"/>
        </w:rPr>
        <w:t>accessibilità, disponibilità e flessibilità ai residenti e ai turisti delle città. Per questo il servizio di</w:t>
      </w:r>
      <w:r>
        <w:rPr>
          <w:rFonts w:cstheme="minorHAnsi"/>
        </w:rPr>
        <w:t xml:space="preserve"> </w:t>
      </w:r>
      <w:r w:rsidRPr="008A73B6">
        <w:rPr>
          <w:rFonts w:cstheme="minorHAnsi"/>
        </w:rPr>
        <w:t>taxi rientra tra i servizi di trasporto pubblico locale, sia pure non di linea.</w:t>
      </w:r>
    </w:p>
    <w:p w14:paraId="4A3E26A7" w14:textId="722B6B24" w:rsidR="008A73B6" w:rsidRPr="008A73B6" w:rsidRDefault="008A73B6" w:rsidP="008A73B6">
      <w:pPr>
        <w:jc w:val="both"/>
        <w:rPr>
          <w:rFonts w:cstheme="minorHAnsi"/>
        </w:rPr>
      </w:pPr>
      <w:r w:rsidRPr="008A73B6">
        <w:rPr>
          <w:rFonts w:cstheme="minorHAnsi"/>
        </w:rPr>
        <w:t>Il trasporto pubblico non di linea assicura il trasporto collettivo o individuale di persone con</w:t>
      </w:r>
      <w:r>
        <w:rPr>
          <w:rFonts w:cstheme="minorHAnsi"/>
        </w:rPr>
        <w:t xml:space="preserve"> </w:t>
      </w:r>
      <w:r w:rsidRPr="008A73B6">
        <w:rPr>
          <w:rFonts w:cstheme="minorHAnsi"/>
        </w:rPr>
        <w:t>funzione complementare e integrativa rispetto ai trasporti pubblici di linea ed è disciplinato, a</w:t>
      </w:r>
      <w:r>
        <w:rPr>
          <w:rFonts w:cstheme="minorHAnsi"/>
        </w:rPr>
        <w:t xml:space="preserve"> </w:t>
      </w:r>
      <w:r w:rsidRPr="008A73B6">
        <w:rPr>
          <w:rFonts w:cstheme="minorHAnsi"/>
        </w:rPr>
        <w:t>livello legislativo nazionale, dalla legge 15 gennaio 1992, n. 21 "Legge quadro per il trasporto di</w:t>
      </w:r>
      <w:r>
        <w:rPr>
          <w:rFonts w:cstheme="minorHAnsi"/>
        </w:rPr>
        <w:t xml:space="preserve"> </w:t>
      </w:r>
      <w:r w:rsidRPr="008A73B6">
        <w:rPr>
          <w:rFonts w:cstheme="minorHAnsi"/>
        </w:rPr>
        <w:t>persone mediante autoservizi pubblici non di linea".</w:t>
      </w:r>
    </w:p>
    <w:p w14:paraId="58CE6250" w14:textId="0E538FAE" w:rsidR="008A73B6" w:rsidRPr="008A73B6" w:rsidRDefault="008A73B6" w:rsidP="008A73B6">
      <w:pPr>
        <w:jc w:val="both"/>
        <w:rPr>
          <w:rFonts w:cstheme="minorHAnsi"/>
        </w:rPr>
      </w:pPr>
      <w:r w:rsidRPr="008A73B6">
        <w:rPr>
          <w:rFonts w:cstheme="minorHAnsi"/>
        </w:rPr>
        <w:t>Per l’esercizio dell’attività viene richiesto il rilascio di specifiche licenze, anche conosciute come</w:t>
      </w:r>
      <w:r>
        <w:rPr>
          <w:rFonts w:cstheme="minorHAnsi"/>
        </w:rPr>
        <w:t xml:space="preserve"> </w:t>
      </w:r>
      <w:r w:rsidRPr="008A73B6">
        <w:rPr>
          <w:rFonts w:cstheme="minorHAnsi"/>
        </w:rPr>
        <w:t>licenze di noleggio con conducente o licenze per autisti di taxi. Queste licenze sono emesse dalle</w:t>
      </w:r>
      <w:r>
        <w:rPr>
          <w:rFonts w:cstheme="minorHAnsi"/>
        </w:rPr>
        <w:t xml:space="preserve"> </w:t>
      </w:r>
      <w:r w:rsidRPr="008A73B6">
        <w:rPr>
          <w:rFonts w:cstheme="minorHAnsi"/>
        </w:rPr>
        <w:t xml:space="preserve">autorità locali e </w:t>
      </w:r>
      <w:r w:rsidRPr="008A73B6">
        <w:rPr>
          <w:rFonts w:cstheme="minorHAnsi"/>
        </w:rPr>
        <w:lastRenderedPageBreak/>
        <w:t>impongono una serie di requisiti e regolamenti per garantire la sicurezza dei</w:t>
      </w:r>
      <w:r>
        <w:rPr>
          <w:rFonts w:cstheme="minorHAnsi"/>
        </w:rPr>
        <w:t xml:space="preserve"> </w:t>
      </w:r>
      <w:r w:rsidRPr="008A73B6">
        <w:rPr>
          <w:rFonts w:cstheme="minorHAnsi"/>
        </w:rPr>
        <w:t>passeggeri e la qualità del servizio.</w:t>
      </w:r>
    </w:p>
    <w:p w14:paraId="30D8EC37" w14:textId="62E7E976" w:rsidR="008A73B6" w:rsidRPr="008A73B6" w:rsidRDefault="008A73B6" w:rsidP="008A73B6">
      <w:pPr>
        <w:jc w:val="both"/>
        <w:rPr>
          <w:rFonts w:cstheme="minorHAnsi"/>
        </w:rPr>
      </w:pPr>
      <w:r w:rsidRPr="008A73B6">
        <w:rPr>
          <w:rFonts w:cstheme="minorHAnsi"/>
        </w:rPr>
        <w:t>Per questo, per quanto attiene al nostro ambito di competenza, possiamo dire che la pubblicità sui</w:t>
      </w:r>
      <w:r>
        <w:rPr>
          <w:rFonts w:cstheme="minorHAnsi"/>
        </w:rPr>
        <w:t xml:space="preserve"> </w:t>
      </w:r>
      <w:r w:rsidRPr="008A73B6">
        <w:rPr>
          <w:rFonts w:cstheme="minorHAnsi"/>
        </w:rPr>
        <w:t>TAXI rientra nella parte di definizione del comma 825 che vuole il Canone Unico dovuto a favore</w:t>
      </w:r>
      <w:r>
        <w:rPr>
          <w:rFonts w:cstheme="minorHAnsi"/>
        </w:rPr>
        <w:t xml:space="preserve"> </w:t>
      </w:r>
      <w:r w:rsidRPr="008A73B6">
        <w:rPr>
          <w:rFonts w:cstheme="minorHAnsi"/>
        </w:rPr>
        <w:t>del comune che ha rilasciato la licenza di esercizio e non al Comune in cui il proprietario del</w:t>
      </w:r>
      <w:r>
        <w:rPr>
          <w:rFonts w:cstheme="minorHAnsi"/>
        </w:rPr>
        <w:t xml:space="preserve"> </w:t>
      </w:r>
      <w:r w:rsidRPr="008A73B6">
        <w:rPr>
          <w:rFonts w:cstheme="minorHAnsi"/>
        </w:rPr>
        <w:t>veicolo ha la residenza o la sede, ipotesi dedicata alla pubblicità realizzata su veicoli ad uso</w:t>
      </w:r>
      <w:r>
        <w:rPr>
          <w:rFonts w:cstheme="minorHAnsi"/>
        </w:rPr>
        <w:t xml:space="preserve"> </w:t>
      </w:r>
      <w:r w:rsidRPr="008A73B6">
        <w:rPr>
          <w:rFonts w:cstheme="minorHAnsi"/>
        </w:rPr>
        <w:t>privato.</w:t>
      </w:r>
    </w:p>
    <w:p w14:paraId="7EDD28D2" w14:textId="69353E66" w:rsidR="008A73B6" w:rsidRPr="008A73B6" w:rsidRDefault="008A73B6" w:rsidP="008A73B6">
      <w:pPr>
        <w:jc w:val="both"/>
        <w:rPr>
          <w:rFonts w:cstheme="minorHAnsi"/>
        </w:rPr>
      </w:pPr>
      <w:r w:rsidRPr="008A73B6">
        <w:rPr>
          <w:rFonts w:cstheme="minorHAnsi"/>
        </w:rPr>
        <w:t>Questa la prima importante risposta in relazione alla pubblicità realizzata sui TAXI. Il soggetto</w:t>
      </w:r>
      <w:r>
        <w:rPr>
          <w:rFonts w:cstheme="minorHAnsi"/>
        </w:rPr>
        <w:t xml:space="preserve"> </w:t>
      </w:r>
      <w:r w:rsidRPr="008A73B6">
        <w:rPr>
          <w:rFonts w:cstheme="minorHAnsi"/>
        </w:rPr>
        <w:t>attivo chiamato a riscuotere il CUP per la pubblicità realizzata all’esterno dei veicoli destinati al</w:t>
      </w:r>
      <w:r>
        <w:rPr>
          <w:rFonts w:cstheme="minorHAnsi"/>
        </w:rPr>
        <w:t xml:space="preserve"> </w:t>
      </w:r>
      <w:r w:rsidRPr="008A73B6">
        <w:rPr>
          <w:rFonts w:cstheme="minorHAnsi"/>
        </w:rPr>
        <w:t>servizio di TAXI, sarà pertanto solo il Comune che ha rilasciato la licenza per l’esercizio</w:t>
      </w:r>
      <w:r>
        <w:rPr>
          <w:rFonts w:cstheme="minorHAnsi"/>
        </w:rPr>
        <w:t xml:space="preserve"> </w:t>
      </w:r>
      <w:r w:rsidRPr="008A73B6">
        <w:rPr>
          <w:rFonts w:cstheme="minorHAnsi"/>
        </w:rPr>
        <w:t>dell’attività.</w:t>
      </w:r>
    </w:p>
    <w:p w14:paraId="48072732" w14:textId="1B53922D" w:rsidR="008A73B6" w:rsidRPr="008A73B6" w:rsidRDefault="008A73B6" w:rsidP="008A73B6">
      <w:pPr>
        <w:jc w:val="both"/>
        <w:rPr>
          <w:rFonts w:cstheme="minorHAnsi"/>
        </w:rPr>
      </w:pPr>
      <w:r w:rsidRPr="008A73B6">
        <w:rPr>
          <w:rFonts w:cstheme="minorHAnsi"/>
        </w:rPr>
        <w:t>Quale criterio dovrà essere adottato per il calcolo del canone da versare? La risposta a questo</w:t>
      </w:r>
      <w:r>
        <w:rPr>
          <w:rFonts w:cstheme="minorHAnsi"/>
        </w:rPr>
        <w:t xml:space="preserve"> </w:t>
      </w:r>
      <w:r w:rsidRPr="008A73B6">
        <w:rPr>
          <w:rFonts w:cstheme="minorHAnsi"/>
        </w:rPr>
        <w:t>secondo interrogativo non potrà essere univoca. In assenza di specifica disciplina disposta dal</w:t>
      </w:r>
      <w:r>
        <w:rPr>
          <w:rFonts w:cstheme="minorHAnsi"/>
        </w:rPr>
        <w:t xml:space="preserve"> </w:t>
      </w:r>
      <w:r w:rsidRPr="008A73B6">
        <w:rPr>
          <w:rFonts w:cstheme="minorHAnsi"/>
        </w:rPr>
        <w:t>Legislatore, si dovrà fare affidamento ai regolamenti comunali e agli impianti tariffari deliberati.</w:t>
      </w:r>
    </w:p>
    <w:p w14:paraId="434CB32D" w14:textId="1846D6D4" w:rsidR="008A73B6" w:rsidRPr="008A73B6" w:rsidRDefault="008A73B6" w:rsidP="008A73B6">
      <w:pPr>
        <w:jc w:val="both"/>
        <w:rPr>
          <w:rFonts w:cstheme="minorHAnsi"/>
        </w:rPr>
      </w:pPr>
      <w:r w:rsidRPr="008A73B6">
        <w:rPr>
          <w:rFonts w:cstheme="minorHAnsi"/>
        </w:rPr>
        <w:t xml:space="preserve">Con la precedente disciplina dell’Imposta Comunale sulla Pubblicità, Il </w:t>
      </w:r>
      <w:proofErr w:type="spellStart"/>
      <w:r w:rsidRPr="008A73B6">
        <w:rPr>
          <w:rFonts w:cstheme="minorHAnsi"/>
        </w:rPr>
        <w:t>D.Lgs</w:t>
      </w:r>
      <w:proofErr w:type="spellEnd"/>
      <w:r w:rsidRPr="008A73B6">
        <w:rPr>
          <w:rFonts w:cstheme="minorHAnsi"/>
        </w:rPr>
        <w:t xml:space="preserve"> 507/93 prevedeva</w:t>
      </w:r>
      <w:r>
        <w:rPr>
          <w:rFonts w:cstheme="minorHAnsi"/>
        </w:rPr>
        <w:t xml:space="preserve"> </w:t>
      </w:r>
      <w:r w:rsidRPr="008A73B6">
        <w:rPr>
          <w:rFonts w:cstheme="minorHAnsi"/>
        </w:rPr>
        <w:t>all’articolo 13 che: “</w:t>
      </w:r>
      <w:r w:rsidRPr="008A73B6">
        <w:rPr>
          <w:rFonts w:cstheme="minorHAnsi"/>
          <w:i/>
          <w:iCs/>
        </w:rPr>
        <w:t>Per la pubblicità visiva effettuata per conto proprio o altrui all'interno e all'esterno di veicoli in genere, di vetture autofilotranviarie, battelli, barche e simili, di uso pubblico o privato, è dovuta l'imposta sulla pubblicità in base alla superficie complessiva dei mezzi pubblicitari installati su ciascun veicolo nella misura e con le modalità previste dall'art. 12, comma 1; per la pubblicità effettuata all'esterno dei veicoli suddetti sono dovute le maggiorazioni di cui all'art. 12, comma 4.”</w:t>
      </w:r>
    </w:p>
    <w:p w14:paraId="666074E7" w14:textId="635D9E48" w:rsidR="008A73B6" w:rsidRPr="008A73B6" w:rsidRDefault="008A73B6" w:rsidP="008A73B6">
      <w:pPr>
        <w:jc w:val="both"/>
        <w:rPr>
          <w:rFonts w:cstheme="minorHAnsi"/>
        </w:rPr>
      </w:pPr>
      <w:r w:rsidRPr="008A73B6">
        <w:rPr>
          <w:rFonts w:cstheme="minorHAnsi"/>
        </w:rPr>
        <w:t>Il Legislatore quindi rimandava al criterio di calcolo adottato per i cartelli in genere, riconducendo</w:t>
      </w:r>
      <w:r w:rsidR="00D41C2F">
        <w:rPr>
          <w:rFonts w:cstheme="minorHAnsi"/>
        </w:rPr>
        <w:t xml:space="preserve"> </w:t>
      </w:r>
      <w:r w:rsidRPr="008A73B6">
        <w:rPr>
          <w:rFonts w:cstheme="minorHAnsi"/>
        </w:rPr>
        <w:t>la tariffa al mq di esposizione e applicando di conseguenza i criteri di misurazione e</w:t>
      </w:r>
      <w:r w:rsidR="00D41C2F">
        <w:rPr>
          <w:rFonts w:cstheme="minorHAnsi"/>
        </w:rPr>
        <w:t xml:space="preserve"> </w:t>
      </w:r>
      <w:r w:rsidRPr="008A73B6">
        <w:rPr>
          <w:rFonts w:cstheme="minorHAnsi"/>
        </w:rPr>
        <w:t xml:space="preserve">arrotondamento previsti nel precedente articolo 7 del </w:t>
      </w:r>
      <w:proofErr w:type="spellStart"/>
      <w:r w:rsidRPr="008A73B6">
        <w:rPr>
          <w:rFonts w:cstheme="minorHAnsi"/>
        </w:rPr>
        <w:t>D.Lgs</w:t>
      </w:r>
      <w:proofErr w:type="spellEnd"/>
      <w:r w:rsidRPr="008A73B6">
        <w:rPr>
          <w:rFonts w:cstheme="minorHAnsi"/>
        </w:rPr>
        <w:t xml:space="preserve"> 507/93.</w:t>
      </w:r>
    </w:p>
    <w:p w14:paraId="205814DD" w14:textId="77233F10" w:rsidR="008A73B6" w:rsidRPr="008A73B6" w:rsidRDefault="008A73B6" w:rsidP="008A73B6">
      <w:pPr>
        <w:jc w:val="both"/>
        <w:rPr>
          <w:rFonts w:cstheme="minorHAnsi"/>
        </w:rPr>
      </w:pPr>
      <w:r w:rsidRPr="008A73B6">
        <w:rPr>
          <w:rFonts w:cstheme="minorHAnsi"/>
        </w:rPr>
        <w:t>Oggi, con l’odierno Canone Unico, seguendo il solco tracciato dal precedente prelievo, si può</w:t>
      </w:r>
      <w:r w:rsidR="009853B6">
        <w:rPr>
          <w:rFonts w:cstheme="minorHAnsi"/>
        </w:rPr>
        <w:t xml:space="preserve"> </w:t>
      </w:r>
      <w:r w:rsidRPr="008A73B6">
        <w:rPr>
          <w:rFonts w:cstheme="minorHAnsi"/>
        </w:rPr>
        <w:t>procedere con gli stessi criteri, salvo specifiche e diverse previsioni regolamentari adottate dai</w:t>
      </w:r>
      <w:r w:rsidR="009853B6">
        <w:rPr>
          <w:rFonts w:cstheme="minorHAnsi"/>
        </w:rPr>
        <w:t xml:space="preserve"> </w:t>
      </w:r>
      <w:r w:rsidRPr="008A73B6">
        <w:rPr>
          <w:rFonts w:cstheme="minorHAnsi"/>
        </w:rPr>
        <w:t>Comuni in forza della propria potestà e autonomia riconosciuta in materia di proprie entrate</w:t>
      </w:r>
      <w:r w:rsidR="009853B6">
        <w:rPr>
          <w:rFonts w:cstheme="minorHAnsi"/>
        </w:rPr>
        <w:t xml:space="preserve"> </w:t>
      </w:r>
      <w:r w:rsidRPr="008A73B6">
        <w:rPr>
          <w:rFonts w:cstheme="minorHAnsi"/>
        </w:rPr>
        <w:t xml:space="preserve">dall’articolo 52 del </w:t>
      </w:r>
      <w:proofErr w:type="spellStart"/>
      <w:r w:rsidRPr="008A73B6">
        <w:rPr>
          <w:rFonts w:cstheme="minorHAnsi"/>
        </w:rPr>
        <w:t>D.Lgs</w:t>
      </w:r>
      <w:proofErr w:type="spellEnd"/>
      <w:r w:rsidRPr="008A73B6">
        <w:rPr>
          <w:rFonts w:cstheme="minorHAnsi"/>
        </w:rPr>
        <w:t xml:space="preserve"> 446/97.</w:t>
      </w:r>
    </w:p>
    <w:p w14:paraId="5793A28A" w14:textId="6BF66A45" w:rsidR="001650FB" w:rsidRDefault="008A73B6" w:rsidP="008A73B6">
      <w:pPr>
        <w:jc w:val="both"/>
        <w:rPr>
          <w:rFonts w:ascii="SoleSerifText-Regular" w:hAnsi="SoleSerifText-Regular" w:cs="SoleSerifText-Regular"/>
          <w:kern w:val="0"/>
          <w:sz w:val="23"/>
          <w:szCs w:val="23"/>
        </w:rPr>
      </w:pPr>
      <w:r w:rsidRPr="008A73B6">
        <w:rPr>
          <w:rFonts w:cstheme="minorHAnsi"/>
        </w:rPr>
        <w:t>In generale, la pubblicità realizzata su TAXI, tipicamente effettuata sul lunotto posteriore o in</w:t>
      </w:r>
      <w:r w:rsidR="009853B6">
        <w:rPr>
          <w:rFonts w:cstheme="minorHAnsi"/>
        </w:rPr>
        <w:t xml:space="preserve"> </w:t>
      </w:r>
      <w:r w:rsidRPr="008A73B6">
        <w:rPr>
          <w:rFonts w:cstheme="minorHAnsi"/>
        </w:rPr>
        <w:t>alcuni casi anche sulle portiere laterali, sarà soggetta al pagamento del Canone a favore del</w:t>
      </w:r>
      <w:r w:rsidR="009853B6">
        <w:rPr>
          <w:rFonts w:cstheme="minorHAnsi"/>
        </w:rPr>
        <w:t xml:space="preserve"> </w:t>
      </w:r>
      <w:r w:rsidRPr="008A73B6">
        <w:rPr>
          <w:rFonts w:cstheme="minorHAnsi"/>
        </w:rPr>
        <w:t>Comune che ha rilasciato la licenza d’esercizio e in base alla superficie espressa in metri quadrati</w:t>
      </w:r>
      <w:r w:rsidR="009853B6">
        <w:rPr>
          <w:rFonts w:cstheme="minorHAnsi"/>
        </w:rPr>
        <w:t xml:space="preserve"> </w:t>
      </w:r>
      <w:r w:rsidRPr="008A73B6">
        <w:rPr>
          <w:rFonts w:cstheme="minorHAnsi"/>
        </w:rPr>
        <w:t>dei mezzi pubblicitari esposti, ricordando che se la diffusione avviene per il tramite di un mezzo</w:t>
      </w:r>
      <w:r w:rsidR="009853B6">
        <w:rPr>
          <w:rFonts w:cstheme="minorHAnsi"/>
        </w:rPr>
        <w:t xml:space="preserve"> </w:t>
      </w:r>
      <w:r w:rsidRPr="008A73B6">
        <w:rPr>
          <w:rFonts w:cstheme="minorHAnsi"/>
        </w:rPr>
        <w:t>pubblicitario, la superficie di riferimento sarà l’intero mezzo indipendentemente dal numero di</w:t>
      </w:r>
      <w:r w:rsidR="009853B6">
        <w:rPr>
          <w:rFonts w:cstheme="minorHAnsi"/>
        </w:rPr>
        <w:t xml:space="preserve"> </w:t>
      </w:r>
      <w:r w:rsidRPr="008A73B6">
        <w:rPr>
          <w:rFonts w:cstheme="minorHAnsi"/>
        </w:rPr>
        <w:t>messaggi in esso contenuti, se invece sarà realizzata direttamente sui vetri o sulla carrozzeria del</w:t>
      </w:r>
      <w:r w:rsidR="009853B6">
        <w:rPr>
          <w:rFonts w:cstheme="minorHAnsi"/>
        </w:rPr>
        <w:t xml:space="preserve"> </w:t>
      </w:r>
      <w:r w:rsidRPr="008A73B6">
        <w:rPr>
          <w:rFonts w:cstheme="minorHAnsi"/>
        </w:rPr>
        <w:t>veicolo, dovrà essere calcolata la minima figura geometrica piana che racchiude i messaggi</w:t>
      </w:r>
      <w:r w:rsidR="009853B6">
        <w:rPr>
          <w:rFonts w:cstheme="minorHAnsi"/>
        </w:rPr>
        <w:t xml:space="preserve"> </w:t>
      </w:r>
      <w:r w:rsidRPr="008A73B6">
        <w:rPr>
          <w:rFonts w:cstheme="minorHAnsi"/>
        </w:rPr>
        <w:t>pubblicitari. Le superfici così ottenute seguiranno i criteri di arrotondamento indicati nel</w:t>
      </w:r>
      <w:r w:rsidR="009853B6">
        <w:rPr>
          <w:rFonts w:cstheme="minorHAnsi"/>
        </w:rPr>
        <w:t xml:space="preserve"> </w:t>
      </w:r>
      <w:r w:rsidRPr="008A73B6">
        <w:rPr>
          <w:rFonts w:cstheme="minorHAnsi"/>
        </w:rPr>
        <w:t>Regolamento Comunale che solitamente, anche in questo caso, riprendono quelli già previsti in</w:t>
      </w:r>
      <w:r w:rsidR="009853B6">
        <w:rPr>
          <w:rFonts w:cstheme="minorHAnsi"/>
        </w:rPr>
        <w:t xml:space="preserve"> </w:t>
      </w:r>
      <w:r w:rsidRPr="008A73B6">
        <w:rPr>
          <w:rFonts w:cstheme="minorHAnsi"/>
        </w:rPr>
        <w:t>materia di ICP, in continuità con il passato.</w:t>
      </w:r>
    </w:p>
    <w:p w14:paraId="2EB7F3FC" w14:textId="77777777" w:rsidR="008A73B6" w:rsidRPr="001650FB" w:rsidRDefault="008A73B6" w:rsidP="008A73B6">
      <w:pPr>
        <w:autoSpaceDE w:val="0"/>
        <w:autoSpaceDN w:val="0"/>
        <w:adjustRightInd w:val="0"/>
        <w:spacing w:after="0" w:line="240" w:lineRule="auto"/>
        <w:jc w:val="both"/>
        <w:rPr>
          <w:rFonts w:cstheme="minorHAnsi"/>
          <w:b/>
          <w:bCs/>
          <w:kern w:val="0"/>
        </w:rPr>
      </w:pPr>
    </w:p>
    <w:p w14:paraId="4E64A1FE" w14:textId="5A86A44C" w:rsidR="00046AF9" w:rsidRPr="00350E33" w:rsidRDefault="00046AF9" w:rsidP="00497FF3">
      <w:pPr>
        <w:jc w:val="both"/>
        <w:rPr>
          <w:rFonts w:cstheme="minorHAnsi"/>
          <w:b/>
          <w:bCs/>
        </w:rPr>
      </w:pPr>
      <w:bookmarkStart w:id="13" w:name="_Hlk205795544"/>
      <w:r w:rsidRPr="00350E33">
        <w:rPr>
          <w:rFonts w:cstheme="minorHAnsi"/>
          <w:b/>
          <w:bCs/>
        </w:rPr>
        <w:t>La pubblicità sui veicoli speciali – camion vela</w:t>
      </w:r>
    </w:p>
    <w:bookmarkEnd w:id="13"/>
    <w:p w14:paraId="0A80B150" w14:textId="258B79DD" w:rsidR="00005861" w:rsidRPr="00350E33" w:rsidRDefault="00005861" w:rsidP="007F2B67">
      <w:pPr>
        <w:jc w:val="both"/>
        <w:rPr>
          <w:rFonts w:cstheme="minorHAnsi"/>
        </w:rPr>
      </w:pPr>
      <w:r w:rsidRPr="00350E33">
        <w:rPr>
          <w:rFonts w:cstheme="minorHAnsi"/>
        </w:rPr>
        <w:t>Nell’ambito delle iniziative pubblicitarie realizzate sui veicoli soggette al pagamento del CUP, disciplinate sommariamente dal Legislatore nel comma 825, della Legge 160/2019, ve ne è una in particolare che merita uno specifico approfondimento riguardante i veicoli destinati alla propaganda pubblicitaria, conosciuti con il nome di “Camion Vela” o “Autocarro Poster”.</w:t>
      </w:r>
    </w:p>
    <w:p w14:paraId="7DE6B23B" w14:textId="38B6C6A2" w:rsidR="00005861" w:rsidRPr="00350E33" w:rsidRDefault="00005861" w:rsidP="007F2B67">
      <w:pPr>
        <w:jc w:val="both"/>
        <w:rPr>
          <w:rFonts w:cstheme="minorHAnsi"/>
        </w:rPr>
      </w:pPr>
      <w:r w:rsidRPr="00350E33">
        <w:rPr>
          <w:rFonts w:cstheme="minorHAnsi"/>
        </w:rPr>
        <w:t xml:space="preserve">Una speciale forma di pubblicità, molto diffusa nel nostro paese, che vede la sua principale caratteristica nella diffusione pubblicitaria in forma itinerante, con campagne di propaganda temporanee, lungo le </w:t>
      </w:r>
      <w:r w:rsidRPr="00350E33">
        <w:rPr>
          <w:rFonts w:cstheme="minorHAnsi"/>
        </w:rPr>
        <w:lastRenderedPageBreak/>
        <w:t>strade dei nostri centri abitati e sulle strade extra urbane. Rappresenta in questo senso una delle possibili forme di pubblicità dinamica, assieme a quella realizzata sui Bus, sui Taxi e su altri mezzi che consentono una diffusione pubblicitaria in movimento.</w:t>
      </w:r>
    </w:p>
    <w:p w14:paraId="26D83B00" w14:textId="28D4B359" w:rsidR="00005861" w:rsidRPr="00350E33" w:rsidRDefault="00005861" w:rsidP="007F2B67">
      <w:pPr>
        <w:jc w:val="both"/>
        <w:rPr>
          <w:rFonts w:cstheme="minorHAnsi"/>
        </w:rPr>
      </w:pPr>
      <w:r w:rsidRPr="00350E33">
        <w:rPr>
          <w:rFonts w:cstheme="minorHAnsi"/>
        </w:rPr>
        <w:t>La normativa principale di riferimento, oltre a quella dedicata al prelievo del canone, è senza dubbio il Codice della Strada e il suo Regolamento di attuazione.</w:t>
      </w:r>
    </w:p>
    <w:p w14:paraId="4BA3CABB" w14:textId="629A3079" w:rsidR="00005861" w:rsidRPr="00350E33" w:rsidRDefault="00005861" w:rsidP="007F2B67">
      <w:pPr>
        <w:jc w:val="both"/>
        <w:rPr>
          <w:rFonts w:cstheme="minorHAnsi"/>
        </w:rPr>
      </w:pPr>
      <w:r w:rsidRPr="00350E33">
        <w:rPr>
          <w:rFonts w:cstheme="minorHAnsi"/>
        </w:rPr>
        <w:t>L’articolo 54 del Codice della Strada classifica gli automezzi che possono circolare sulle strade e tra questi vi sono gli autoveicoli per uso speciale, ovvero quei veicoli caratterizzati dall'essere muniti permanentemente di speciali attrezzature; in questa categoria possiamo ricomprendere i Camion Vela.</w:t>
      </w:r>
    </w:p>
    <w:p w14:paraId="71F49CF6" w14:textId="1F1070D6" w:rsidR="00005861" w:rsidRPr="00350E33" w:rsidRDefault="00005861" w:rsidP="007F2B67">
      <w:pPr>
        <w:jc w:val="both"/>
        <w:rPr>
          <w:rFonts w:cstheme="minorHAnsi"/>
          <w:i/>
          <w:iCs/>
        </w:rPr>
      </w:pPr>
      <w:r w:rsidRPr="00350E33">
        <w:rPr>
          <w:rFonts w:cstheme="minorHAnsi"/>
        </w:rPr>
        <w:t xml:space="preserve">L’articolo 203 del Regolamento di Attuazione del </w:t>
      </w:r>
      <w:proofErr w:type="spellStart"/>
      <w:r w:rsidRPr="00350E33">
        <w:rPr>
          <w:rFonts w:cstheme="minorHAnsi"/>
        </w:rPr>
        <w:t>CdS</w:t>
      </w:r>
      <w:proofErr w:type="spellEnd"/>
      <w:r w:rsidRPr="00350E33">
        <w:rPr>
          <w:rFonts w:cstheme="minorHAnsi"/>
        </w:rPr>
        <w:t xml:space="preserve">, poi specifica le categorie di autoveicoli per trasporti specifici ed autoveicoli per uso speciale, richiamando al comma 2 lettera Q le </w:t>
      </w:r>
      <w:r w:rsidRPr="00350E33">
        <w:rPr>
          <w:rFonts w:cstheme="minorHAnsi"/>
          <w:i/>
          <w:iCs/>
        </w:rPr>
        <w:t>“auto pubblicitarie e per mostre pubblicitarie purché provviste di carrozzeria apposita che non consenta altri usi e nelle quali le cose trasportate non abbandonino mai il veicolo;”</w:t>
      </w:r>
    </w:p>
    <w:p w14:paraId="49F2268A" w14:textId="093D1677" w:rsidR="00005861" w:rsidRPr="00350E33" w:rsidRDefault="00005861" w:rsidP="007F2B67">
      <w:pPr>
        <w:jc w:val="both"/>
        <w:rPr>
          <w:rFonts w:cstheme="minorHAnsi"/>
        </w:rPr>
      </w:pPr>
      <w:r w:rsidRPr="00350E33">
        <w:rPr>
          <w:rFonts w:cstheme="minorHAnsi"/>
        </w:rPr>
        <w:t xml:space="preserve">Completa poi l’analisi normativa l’articolo 57 del Regolamento di attuazione del </w:t>
      </w:r>
      <w:proofErr w:type="spellStart"/>
      <w:r w:rsidRPr="00350E33">
        <w:rPr>
          <w:rFonts w:cstheme="minorHAnsi"/>
        </w:rPr>
        <w:t>CdS</w:t>
      </w:r>
      <w:proofErr w:type="spellEnd"/>
      <w:r w:rsidRPr="00350E33">
        <w:rPr>
          <w:rFonts w:cstheme="minorHAnsi"/>
        </w:rPr>
        <w:t>, che disciplina la pubblicità sui veicoli, disponendo che la pubblicità per conto terzi in Italia è ammessa solo in determinate situazioni, ovvero quella del trasporto pubblico sui veicoli adibiti al trasporto di linea e sui veicoli adibiti al servizio taxi. Questa disposizione è di fatto stata raggirata dalle agenzie che utilizzano i camion vela per permettere di fatto la diffusione pubblicitaria per conto terzi anche con questo strumento di propaganda. Per eludere la norma le agenzie infatti sottoscrivono un contratto con i soggetti pubblicizzati dichiarando che l’agenzia pubblicitaria fornisce il camion vela al cliente, e quest’ultimo si pubblicizza da solo, per conto proprio.</w:t>
      </w:r>
    </w:p>
    <w:p w14:paraId="79A46500" w14:textId="766204EA" w:rsidR="00005861" w:rsidRPr="00350E33" w:rsidRDefault="00005861" w:rsidP="007F2B67">
      <w:pPr>
        <w:jc w:val="both"/>
        <w:rPr>
          <w:rFonts w:cstheme="minorHAnsi"/>
        </w:rPr>
      </w:pPr>
      <w:r w:rsidRPr="00350E33">
        <w:rPr>
          <w:rFonts w:cstheme="minorHAnsi"/>
        </w:rPr>
        <w:t>Rientrando nella tipologia di pubblicità dinamica, la diffusione pubblicitaria realizzata con i Camion Vela dovrebbe, e sottolineiamo il condizionale, avvenire in movimento; cioè quando la vela presenta un manifesto pubblicitario esposto, dovrebbe circolare sulle strade e consentire la visione agli altri automobilisti e ai pedoni che transitano lungo le aree adiacenti al percorso del veicolo. Di contro, quando invece i mezzi sostano, fatta eccezione per le brevi soste tecniche, dovrebbero oscurare la pubblicità.</w:t>
      </w:r>
    </w:p>
    <w:p w14:paraId="1EB000DF" w14:textId="62DA4396" w:rsidR="00005861" w:rsidRPr="00350E33" w:rsidRDefault="00005861" w:rsidP="007F2B67">
      <w:pPr>
        <w:jc w:val="both"/>
        <w:rPr>
          <w:rFonts w:cstheme="minorHAnsi"/>
        </w:rPr>
      </w:pPr>
      <w:r w:rsidRPr="00350E33">
        <w:rPr>
          <w:rFonts w:cstheme="minorHAnsi"/>
        </w:rPr>
        <w:t>Sempre più spesso invece assistiamo all’effetto contrario, i mezzi speciali utilizzati per la propaganda per conto terzi, raggiungono i punti strategici di maggior pregio commerciale, e vengono parcheggiati per intere giornate con la pubblicità ben in vista; spesso in zone dove sarebbe peraltro vietata l’apposizione di qualsiasi cartello pubblicitario, come incroci, rotonde e piazzole di strade ad alto traffico, con passaggi veicolari che permettono di raggiungere migliaia di persone, eludendo le procedure di autorizzazione previste dall’articolo 23 del Codice della Strada.</w:t>
      </w:r>
    </w:p>
    <w:p w14:paraId="5F27C92E" w14:textId="78333463" w:rsidR="00005861" w:rsidRPr="00350E33" w:rsidRDefault="00005861" w:rsidP="007F2B67">
      <w:pPr>
        <w:jc w:val="both"/>
        <w:rPr>
          <w:rFonts w:cstheme="minorHAnsi"/>
        </w:rPr>
      </w:pPr>
      <w:r w:rsidRPr="00350E33">
        <w:rPr>
          <w:rFonts w:cstheme="minorHAnsi"/>
        </w:rPr>
        <w:t>In questo senso diventa importante la posizione assunta dalla Corte di Cassazione e dallo stesso Ministero dei Trasporti in ordine a questa brutta abitudine a cui assistiamo quotidianamente.</w:t>
      </w:r>
    </w:p>
    <w:p w14:paraId="010F4F7B" w14:textId="7187841A" w:rsidR="00005861" w:rsidRPr="00350E33" w:rsidRDefault="00005861" w:rsidP="007F2B67">
      <w:pPr>
        <w:jc w:val="both"/>
        <w:rPr>
          <w:rFonts w:cstheme="minorHAnsi"/>
        </w:rPr>
      </w:pPr>
      <w:r w:rsidRPr="00350E33">
        <w:rPr>
          <w:rFonts w:cstheme="minorHAnsi"/>
        </w:rPr>
        <w:t>la Corte di cassazione, sez. V civ., con la sentenza 5858 del 2012 ha chiaramente detto che l'autocarro poster che sosta in centro abitato ben visibile per un periodo di tempo prolungato deve essere equiparato a un normale impianto pubblicitario anche dal punto di vista delle imposte. Un chiarimento importante perché legittima l’attività di vigilanza e di accertamento di quei comuni che non vogliono subire il comportamento scorretto da parte di quelle agenzie pubblicitarie che sfruttano i veicoli speciali per la pubblicità dinamica, organizzando invece delle campagne pubblicitarie statiche in zone di particolare pregio e interesse per i propri clienti.</w:t>
      </w:r>
    </w:p>
    <w:p w14:paraId="33FAEB09" w14:textId="50E0311C" w:rsidR="00005861" w:rsidRPr="00350E33" w:rsidRDefault="00005861" w:rsidP="007F2B67">
      <w:pPr>
        <w:jc w:val="both"/>
        <w:rPr>
          <w:rFonts w:cstheme="minorHAnsi"/>
        </w:rPr>
      </w:pPr>
      <w:r w:rsidRPr="00350E33">
        <w:rPr>
          <w:rFonts w:cstheme="minorHAnsi"/>
        </w:rPr>
        <w:lastRenderedPageBreak/>
        <w:t>In questo senso è molto interessante la Circolare n. 62926 del 29 luglio 2008 del Dipartimento per i Trasporti Terrestri e il Trasporto Intermodale che riconduce al rispetto dell’articolo 57 del Regolamento di esecuzione del Codice della Strada chiarendo che: poiché i veicoli su cui sono applicati messaggi pubblicitari sono mezzi pubblicitari “mobili”, non sottoposti ad autorizzazione, nel momento in cui diventano statici, cioè nel caso di sosta prolungata, è necessario occultare la superficie interessata dalla pubblicità, viceversa tali impianti rientrerebbero nella procedura autorizzatoria prevista per gli impianti fissi.</w:t>
      </w:r>
    </w:p>
    <w:p w14:paraId="1CC1DFD2" w14:textId="3A471FF9" w:rsidR="00005861" w:rsidRDefault="00005861" w:rsidP="007F2B67">
      <w:pPr>
        <w:jc w:val="both"/>
        <w:rPr>
          <w:rFonts w:cstheme="minorHAnsi"/>
        </w:rPr>
      </w:pPr>
      <w:r w:rsidRPr="00350E33">
        <w:rPr>
          <w:rFonts w:cstheme="minorHAnsi"/>
        </w:rPr>
        <w:t>In merito al concetto di sosta di breve durata e di sosta prolungata, sarebbe fondamentale stabilire un preciso periodo temporale massimo a cui l’organo di vigilanza possa far riferimento, evitando in tal modo valutazioni discrezionali e il sorgere di possibili contenziosi.</w:t>
      </w:r>
    </w:p>
    <w:p w14:paraId="41B740FF" w14:textId="7596A842" w:rsidR="00CE2F06" w:rsidRPr="00CE2F06" w:rsidRDefault="00D547C2" w:rsidP="00CE2F06">
      <w:pPr>
        <w:jc w:val="both"/>
        <w:rPr>
          <w:rFonts w:cstheme="minorHAnsi"/>
        </w:rPr>
      </w:pPr>
      <w:r>
        <w:rPr>
          <w:rFonts w:cstheme="minorHAnsi"/>
        </w:rPr>
        <w:t>Per questo diventa oltremodo i</w:t>
      </w:r>
      <w:r w:rsidR="00CE2F06" w:rsidRPr="00CE2F06">
        <w:rPr>
          <w:rFonts w:cstheme="minorHAnsi"/>
        </w:rPr>
        <w:t xml:space="preserve">nteressante </w:t>
      </w:r>
      <w:r>
        <w:rPr>
          <w:rFonts w:cstheme="minorHAnsi"/>
        </w:rPr>
        <w:t xml:space="preserve">la </w:t>
      </w:r>
      <w:r w:rsidR="00CE2F06" w:rsidRPr="00CE2F06">
        <w:rPr>
          <w:rFonts w:cstheme="minorHAnsi"/>
        </w:rPr>
        <w:t xml:space="preserve">sentenza pronunciata dal Tribunale Ordinario di Pescara in relazione ad un ricorso presentato contro l’avviso di accertamento CUP emesso a carico di una azienda che lasciava un veicolo speciale pubblicitario in sosta prolungata con la pubblicità ben in vista nell’ambito del territorio di competenza dell’ente locale. </w:t>
      </w:r>
    </w:p>
    <w:p w14:paraId="2E454AC8" w14:textId="77777777" w:rsidR="00CE2F06" w:rsidRPr="00CE2F06" w:rsidRDefault="00CE2F06" w:rsidP="00CE2F06">
      <w:pPr>
        <w:jc w:val="both"/>
        <w:rPr>
          <w:rFonts w:cstheme="minorHAnsi"/>
        </w:rPr>
      </w:pPr>
      <w:r w:rsidRPr="00CE2F06">
        <w:rPr>
          <w:rFonts w:cstheme="minorHAnsi"/>
        </w:rPr>
        <w:t xml:space="preserve">Accertata la sosta prolungata del veicolo, l’ufficio provvedeva a elevare sanzione ritenendo che il mezzo dovesse, in quelle determinate circostanze, essere equiparato ad un normale impianto pubblicitario esposto su suolo pubblico. </w:t>
      </w:r>
    </w:p>
    <w:p w14:paraId="3352B3D2" w14:textId="77777777" w:rsidR="00CE2F06" w:rsidRPr="00CE2F06" w:rsidRDefault="00CE2F06" w:rsidP="00CE2F06">
      <w:pPr>
        <w:jc w:val="both"/>
        <w:rPr>
          <w:rFonts w:cstheme="minorHAnsi"/>
        </w:rPr>
      </w:pPr>
      <w:r w:rsidRPr="00CE2F06">
        <w:rPr>
          <w:rFonts w:cstheme="minorHAnsi"/>
        </w:rPr>
        <w:t xml:space="preserve">Dal verbale di contestazione redatto dalla Polizia locale si evidenziava come il mezzo sostava per un periodo superiore a due ore con un messaggio pubblicitario in vista della strada pubblica, circostanza che faceva scattare l’emissione di avviso di accertamento per quanto attiene al CUP, il Canone Unico Patrimoniale che ha sostituito per le iniziative pubblicitarie l’imposta comunale sulla pubblicità. </w:t>
      </w:r>
    </w:p>
    <w:p w14:paraId="06C95EFA" w14:textId="77777777" w:rsidR="00CE2F06" w:rsidRPr="00CE2F06" w:rsidRDefault="00CE2F06" w:rsidP="00CE2F06">
      <w:pPr>
        <w:jc w:val="both"/>
        <w:rPr>
          <w:rFonts w:cstheme="minorHAnsi"/>
        </w:rPr>
      </w:pPr>
      <w:r w:rsidRPr="00CE2F06">
        <w:rPr>
          <w:rFonts w:cstheme="minorHAnsi"/>
        </w:rPr>
        <w:t xml:space="preserve">Nel verbale della Polizia locale si contestava la violazione del comma 3 dell’art. 20 del Regolamento comunale sul canone unico patrimoniale, secondo cui: </w:t>
      </w:r>
      <w:r w:rsidRPr="00CE2F06">
        <w:rPr>
          <w:rFonts w:cstheme="minorHAnsi"/>
          <w:i/>
          <w:iCs/>
        </w:rPr>
        <w:t xml:space="preserve">“La pubblicità visiva effettuata per conto proprio o altrui su veicoli pubblicitari appositamente immatricolati a tale destinazione d’uso ai sensi dell’art. 54 del Codice della Strada, in quanto itinerante, compresi i cosiddetti camion vela non è soggetta ad autorizzazione. La sosta dei veicoli su cui è apposta la pubblicità è consentita per la durata complessiva giornaliera di due ore dopo tale periodo sono considerati statici. La durata della sosta dovrà essere evidenziata con l’esposizione del disco orario al fine di facilitare l’accertamento da parte degli organi territoriali competenti. Trascorso il tempo massimo di sosta il veicolo pubblicitario verrà assimilato ad un impianto fisso e quindi soggetto a presentazione della dichiarazione di inizio pubblicità ed all’autorizzazione comunale. In mancanza di quest’ultima, saranno applicate le sanzioni stabilite dagli art. 23 e 25 del codice della strada e dal suindicato art. 18”. </w:t>
      </w:r>
    </w:p>
    <w:p w14:paraId="1B86F73C" w14:textId="764D4E92" w:rsidR="00CE2F06" w:rsidRDefault="00CE2F06" w:rsidP="00CE2F06">
      <w:pPr>
        <w:jc w:val="both"/>
        <w:rPr>
          <w:rFonts w:cstheme="minorHAnsi"/>
        </w:rPr>
      </w:pPr>
      <w:r w:rsidRPr="00CE2F06">
        <w:rPr>
          <w:rFonts w:cstheme="minorHAnsi"/>
        </w:rPr>
        <w:t>La disposizione regolamentare è molto chiara ed evidenzia il ruolo di questi veicoli speciali, che rappresentano una tipologia di pubblicità dinamica. Il regolamento specifica come il veicolo trascorso un periodo di sosta superiore a due ore debba essere assimilato ad un impianto fisso, con conseguente regolazione dell’autorizzazione e del pagamento del CUP a favore del Comune sul cui territorio è avvenuta la sosta.</w:t>
      </w:r>
    </w:p>
    <w:p w14:paraId="247D7E5E" w14:textId="77777777" w:rsidR="00D547C2" w:rsidRPr="00D547C2" w:rsidRDefault="00D547C2" w:rsidP="00D547C2">
      <w:pPr>
        <w:jc w:val="both"/>
        <w:rPr>
          <w:rFonts w:cstheme="minorHAnsi"/>
        </w:rPr>
      </w:pPr>
      <w:r w:rsidRPr="00D547C2">
        <w:rPr>
          <w:rFonts w:cstheme="minorHAnsi"/>
        </w:rPr>
        <w:t xml:space="preserve">Il lavoro dei giudici di Pescara è stato agevolato dalla disciplina regolamentare che ha ben stabilito le regole a cui devono sottostare le pubblicità dinamiche. L’aver fissato il limite temporale delle due ore per valutare quando una sosta diventa “prolungata” è stato decisivo nell’orientare la decisione del tribunale. </w:t>
      </w:r>
    </w:p>
    <w:p w14:paraId="3CF33971" w14:textId="7D6593E4" w:rsidR="00D547C2" w:rsidRPr="00350E33" w:rsidRDefault="00D547C2" w:rsidP="00D547C2">
      <w:pPr>
        <w:jc w:val="both"/>
        <w:rPr>
          <w:rFonts w:cstheme="minorHAnsi"/>
        </w:rPr>
      </w:pPr>
      <w:r w:rsidRPr="00D547C2">
        <w:rPr>
          <w:rFonts w:cstheme="minorHAnsi"/>
        </w:rPr>
        <w:lastRenderedPageBreak/>
        <w:t>Si legge nella sentenza: “</w:t>
      </w:r>
      <w:r w:rsidRPr="00D547C2">
        <w:rPr>
          <w:rFonts w:cstheme="minorHAnsi"/>
          <w:i/>
          <w:iCs/>
        </w:rPr>
        <w:t>Un veicolo in sosta per un periodo prolungato (stabilito dall’art. 20, comma 3 del Regolamento sul C.U.P. nel limite delle due ore) perde le caratteristiche della temporaneità dell’occupazione, consentendo l’equiparazione regolamentare del veicolo all’impianto stabile.”</w:t>
      </w:r>
    </w:p>
    <w:p w14:paraId="5C32132D" w14:textId="77777777" w:rsidR="00D72A90" w:rsidRPr="00350E33" w:rsidRDefault="00D72A90" w:rsidP="00005861">
      <w:pPr>
        <w:autoSpaceDE w:val="0"/>
        <w:autoSpaceDN w:val="0"/>
        <w:adjustRightInd w:val="0"/>
        <w:spacing w:after="0" w:line="240" w:lineRule="auto"/>
        <w:jc w:val="both"/>
        <w:rPr>
          <w:rFonts w:cstheme="minorHAnsi"/>
          <w:kern w:val="0"/>
        </w:rPr>
      </w:pPr>
    </w:p>
    <w:p w14:paraId="59FE2BB0" w14:textId="35FFF28E" w:rsidR="009A569B" w:rsidRPr="00350E33" w:rsidRDefault="006F08E3" w:rsidP="00005861">
      <w:pPr>
        <w:jc w:val="both"/>
        <w:rPr>
          <w:rFonts w:cstheme="minorHAnsi"/>
          <w:b/>
          <w:bCs/>
        </w:rPr>
      </w:pPr>
      <w:bookmarkStart w:id="14" w:name="_Hlk205795560"/>
      <w:r w:rsidRPr="00350E33">
        <w:rPr>
          <w:rFonts w:cstheme="minorHAnsi"/>
          <w:b/>
          <w:bCs/>
        </w:rPr>
        <w:t>La pubblicità su veicoli aziendali</w:t>
      </w:r>
    </w:p>
    <w:bookmarkEnd w:id="14"/>
    <w:p w14:paraId="6F86F799" w14:textId="497EFC91" w:rsidR="006F08E3" w:rsidRPr="00350E33" w:rsidRDefault="006F08E3" w:rsidP="00005861">
      <w:pPr>
        <w:jc w:val="both"/>
        <w:rPr>
          <w:rFonts w:cstheme="minorHAnsi"/>
        </w:rPr>
      </w:pPr>
      <w:r w:rsidRPr="00350E33">
        <w:rPr>
          <w:rFonts w:cstheme="minorHAnsi"/>
        </w:rPr>
        <w:t>Diversamente da quanto avveniva con la precedente entrata ICP, la disciplina del Canone Unico, come abbiamo visto dalla lettura del comma 825, nulla dice circa le modalità di applicazione del canone in relazione ai veicoli reclamizzati utilizzati per l’attività della propria impresa.</w:t>
      </w:r>
    </w:p>
    <w:p w14:paraId="219CCBAF" w14:textId="55118C7C" w:rsidR="006F08E3" w:rsidRPr="00350E33" w:rsidRDefault="006F08E3" w:rsidP="006F08E3">
      <w:pPr>
        <w:jc w:val="both"/>
        <w:rPr>
          <w:rFonts w:cstheme="minorHAnsi"/>
        </w:rPr>
      </w:pPr>
      <w:r w:rsidRPr="00350E33">
        <w:rPr>
          <w:rFonts w:cstheme="minorHAnsi"/>
        </w:rPr>
        <w:t xml:space="preserve">In regime di Imposta sulla Pubblicità l'articolo 13 del </w:t>
      </w:r>
      <w:proofErr w:type="spellStart"/>
      <w:r w:rsidRPr="00350E33">
        <w:rPr>
          <w:rFonts w:cstheme="minorHAnsi"/>
        </w:rPr>
        <w:t>D.Lgs</w:t>
      </w:r>
      <w:proofErr w:type="spellEnd"/>
      <w:r w:rsidRPr="00350E33">
        <w:rPr>
          <w:rFonts w:cstheme="minorHAnsi"/>
        </w:rPr>
        <w:t xml:space="preserve"> 507/93 regolava le diverse tipologie di pubblicità sui veicoli, distinguendo le ipotesi di pubblicità realizzata su veicoli dell'impresa adibiti genericamente al trasporto (ad esempio i veicoli utilizzati dagli artigiani e dalle attività commerciali per trasportare i propri prodotti da consegnare ai clienti), rispetto alla pubblicità realizzata sui veicoli delle aziende di autotrasporto, facendo poi chiaramente distinzione tra la pubblicità eseguita per conto terzi (le classiche immagini reclamistiche riprodotte sulle pareti dei TIR) e la pubblicità eseguita per conto proprio, ovvero quella che richiama la propria attività di autotrasporto (ad esempio i nomi delle compagnie di corrieri che trasportano le merci lungo le strade del paese).</w:t>
      </w:r>
    </w:p>
    <w:p w14:paraId="12231139" w14:textId="6C49D7D7" w:rsidR="006F08E3" w:rsidRPr="00350E33" w:rsidRDefault="006F08E3" w:rsidP="00005861">
      <w:pPr>
        <w:jc w:val="both"/>
        <w:rPr>
          <w:rFonts w:cstheme="minorHAnsi"/>
          <w:i/>
          <w:iCs/>
        </w:rPr>
      </w:pPr>
      <w:r w:rsidRPr="00350E33">
        <w:rPr>
          <w:rFonts w:cstheme="minorHAnsi"/>
        </w:rPr>
        <w:t xml:space="preserve">Oggi, il Legislatore si limita a prevedere un’ipotesi di esenzione all’interno del comma 833. La lettera N del comma prevede: </w:t>
      </w:r>
      <w:r w:rsidRPr="00350E33">
        <w:rPr>
          <w:rFonts w:cstheme="minorHAnsi"/>
          <w:i/>
          <w:iCs/>
        </w:rPr>
        <w:t>“le indicazioni del marchio, della ditta, della ragione sociale e dell’indirizzo apposti sui veicoli utilizzati per il trasporto, anche per conto terzi, di proprietà dell’impresa o adibiti al trasporto per suo conto;”</w:t>
      </w:r>
      <w:r w:rsidR="0020665B" w:rsidRPr="00350E33">
        <w:rPr>
          <w:rFonts w:cstheme="minorHAnsi"/>
          <w:i/>
          <w:iCs/>
        </w:rPr>
        <w:t>.</w:t>
      </w:r>
    </w:p>
    <w:p w14:paraId="21012CAD" w14:textId="74368AD4" w:rsidR="0020665B" w:rsidRPr="00350E33" w:rsidRDefault="0020665B" w:rsidP="00005861">
      <w:pPr>
        <w:jc w:val="both"/>
        <w:rPr>
          <w:rFonts w:cstheme="minorHAnsi"/>
        </w:rPr>
      </w:pPr>
      <w:r w:rsidRPr="00350E33">
        <w:rPr>
          <w:rFonts w:cstheme="minorHAnsi"/>
        </w:rPr>
        <w:t>La previsione normativa allarga, rispetto al passato, la platea di beneficiari dell’esenzione prima vincolata al rispetto di tre condizioni, oggi venute parzialmente meno con quanto previsto alla lettera N.</w:t>
      </w:r>
    </w:p>
    <w:p w14:paraId="4A6C5E78" w14:textId="623BDD84" w:rsidR="0020665B" w:rsidRDefault="0020665B" w:rsidP="007F2B67">
      <w:pPr>
        <w:jc w:val="both"/>
        <w:rPr>
          <w:rFonts w:cstheme="minorHAnsi"/>
        </w:rPr>
      </w:pPr>
      <w:r w:rsidRPr="00350E33">
        <w:rPr>
          <w:rFonts w:cstheme="minorHAnsi"/>
        </w:rPr>
        <w:t>Con il precedente prelievo, infatti, il veicolo adibito a trasporto di una azienda commerciale non appartenente alla categoria degli autotrasportatori, doveva versare l'imposta quando le inserzioni pubblicitarie non rispettavano contemporaneamente le seguenti 3 condizioni: massimo 2 scritte, ciascuna di misura non superiore a mezzo metro quadrato e riportanti solo la ragione sociale completa di indirizzo e di marchio. Bastava non rispettare una di queste tre condizioni per far rientrare la fattispecie pubblicitaria nell'ambito applicativo dell'ICP. Oggi con il regime del CUP, i vincoli del numero di inserzioni e della loro misura non sono più rilevanti, così che, come detto, le ipotesi di esenzione si allargano inevitabilmente rispetto alla precedente base imponibile.</w:t>
      </w:r>
    </w:p>
    <w:p w14:paraId="244F2809" w14:textId="52C44EDE" w:rsidR="00021A92" w:rsidRDefault="00021A92" w:rsidP="007F2B67">
      <w:pPr>
        <w:jc w:val="both"/>
        <w:rPr>
          <w:rFonts w:cstheme="minorHAnsi"/>
          <w:b/>
          <w:bCs/>
        </w:rPr>
      </w:pPr>
      <w:r w:rsidRPr="00021A92">
        <w:rPr>
          <w:rFonts w:cstheme="minorHAnsi"/>
          <w:b/>
          <w:bCs/>
        </w:rPr>
        <w:t>Le preinsegne</w:t>
      </w:r>
    </w:p>
    <w:p w14:paraId="56F4976C" w14:textId="5150E262" w:rsidR="00021A92" w:rsidRDefault="00021A92" w:rsidP="00021A92">
      <w:pPr>
        <w:jc w:val="both"/>
        <w:rPr>
          <w:rFonts w:cstheme="minorHAnsi"/>
        </w:rPr>
      </w:pPr>
      <w:r>
        <w:rPr>
          <w:rFonts w:cstheme="minorHAnsi"/>
        </w:rPr>
        <w:t>La fattispecie delle frecce direzionali e delle preinsegne ha visto recentemente una modifica sostanziale del criterio di misurazione ai fini dell’applicazione del CUP.</w:t>
      </w:r>
    </w:p>
    <w:p w14:paraId="07D8E70A" w14:textId="09FF8A0A" w:rsidR="00021A92" w:rsidRPr="00350E33" w:rsidRDefault="00021A92" w:rsidP="00021A92">
      <w:pPr>
        <w:jc w:val="both"/>
        <w:rPr>
          <w:rFonts w:cstheme="minorHAnsi"/>
        </w:rPr>
      </w:pPr>
      <w:r>
        <w:rPr>
          <w:rFonts w:cstheme="minorHAnsi"/>
        </w:rPr>
        <w:t>Il</w:t>
      </w:r>
      <w:r w:rsidRPr="00350E33">
        <w:rPr>
          <w:rFonts w:cstheme="minorHAnsi"/>
        </w:rPr>
        <w:t xml:space="preserve"> comma 757</w:t>
      </w:r>
      <w:r>
        <w:rPr>
          <w:rFonts w:cstheme="minorHAnsi"/>
        </w:rPr>
        <w:t xml:space="preserve"> della legge Finanziaria 2025 ha modificato il comma </w:t>
      </w:r>
      <w:r w:rsidRPr="00350E33">
        <w:rPr>
          <w:rFonts w:cstheme="minorHAnsi"/>
        </w:rPr>
        <w:t>825 della Legge 160/2019</w:t>
      </w:r>
      <w:r>
        <w:rPr>
          <w:rFonts w:cstheme="minorHAnsi"/>
        </w:rPr>
        <w:t xml:space="preserve"> dedicato </w:t>
      </w:r>
      <w:proofErr w:type="gramStart"/>
      <w:r>
        <w:rPr>
          <w:rFonts w:cstheme="minorHAnsi"/>
        </w:rPr>
        <w:t xml:space="preserve">al </w:t>
      </w:r>
      <w:r w:rsidRPr="00350E33">
        <w:rPr>
          <w:rFonts w:cstheme="minorHAnsi"/>
        </w:rPr>
        <w:t xml:space="preserve"> criterio</w:t>
      </w:r>
      <w:proofErr w:type="gramEnd"/>
      <w:r w:rsidRPr="00350E33">
        <w:rPr>
          <w:rFonts w:cstheme="minorHAnsi"/>
        </w:rPr>
        <w:t xml:space="preserve"> di calcolo della superficie imponibile per i messaggi </w:t>
      </w:r>
      <w:r>
        <w:rPr>
          <w:rFonts w:cstheme="minorHAnsi"/>
        </w:rPr>
        <w:t xml:space="preserve">pubblicitari. Il periodo aggiunto alla fine del comma si riferisce proprio alla definizione del criterio di calcolo per i messaggi </w:t>
      </w:r>
      <w:r w:rsidRPr="00350E33">
        <w:rPr>
          <w:rFonts w:cstheme="minorHAnsi"/>
        </w:rPr>
        <w:t xml:space="preserve">plurimi di segnali turistici e preinsegne o frecce direzionali. </w:t>
      </w:r>
      <w:r>
        <w:rPr>
          <w:rFonts w:cstheme="minorHAnsi"/>
        </w:rPr>
        <w:t>Il testo normativo prevede</w:t>
      </w:r>
      <w:r w:rsidRPr="00350E33">
        <w:rPr>
          <w:rFonts w:cstheme="minorHAnsi"/>
        </w:rPr>
        <w:t xml:space="preserve">: </w:t>
      </w:r>
    </w:p>
    <w:p w14:paraId="27241412" w14:textId="77777777" w:rsidR="00021A92" w:rsidRPr="00350E33" w:rsidRDefault="00021A92" w:rsidP="00021A92">
      <w:pPr>
        <w:autoSpaceDE w:val="0"/>
        <w:autoSpaceDN w:val="0"/>
        <w:adjustRightInd w:val="0"/>
        <w:spacing w:after="0" w:line="240" w:lineRule="auto"/>
        <w:jc w:val="both"/>
        <w:rPr>
          <w:rFonts w:cstheme="minorHAnsi"/>
          <w:i/>
          <w:iCs/>
          <w:kern w:val="0"/>
        </w:rPr>
      </w:pPr>
      <w:r w:rsidRPr="00350E33">
        <w:rPr>
          <w:rFonts w:cstheme="minorHAnsi"/>
          <w:i/>
          <w:iCs/>
          <w:kern w:val="0"/>
        </w:rPr>
        <w:t xml:space="preserve">“In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w:t>
      </w:r>
      <w:r w:rsidRPr="00350E33">
        <w:rPr>
          <w:rFonts w:cstheme="minorHAnsi"/>
          <w:i/>
          <w:iCs/>
          <w:kern w:val="0"/>
        </w:rPr>
        <w:lastRenderedPageBreak/>
        <w:t xml:space="preserve">dell'impianto siano diversi, il canone è liquidato distintamente, in proporzione alla superficie del segnale o del gruppo segnaletico posto nella disponibilità di ciascuno di essi” </w:t>
      </w:r>
    </w:p>
    <w:p w14:paraId="29830070" w14:textId="77777777" w:rsidR="00021A92" w:rsidRPr="00021A92" w:rsidRDefault="00021A92" w:rsidP="007F2B67">
      <w:pPr>
        <w:jc w:val="both"/>
        <w:rPr>
          <w:rFonts w:cstheme="minorHAnsi"/>
          <w:b/>
          <w:bCs/>
        </w:rPr>
      </w:pPr>
    </w:p>
    <w:p w14:paraId="01C7EFE0" w14:textId="1BCC59A5" w:rsidR="00021A92" w:rsidRPr="00021A92" w:rsidRDefault="00021A92" w:rsidP="00021A92">
      <w:pPr>
        <w:jc w:val="both"/>
        <w:rPr>
          <w:rFonts w:cstheme="minorHAnsi"/>
        </w:rPr>
      </w:pPr>
      <w:r w:rsidRPr="00021A92">
        <w:rPr>
          <w:rFonts w:cstheme="minorHAnsi"/>
        </w:rPr>
        <w:t>Con questa modifica si vuole definitivamente fissare una linea univoca di comportamento quando</w:t>
      </w:r>
      <w:r w:rsidR="00883660">
        <w:rPr>
          <w:rFonts w:cstheme="minorHAnsi"/>
        </w:rPr>
        <w:t xml:space="preserve"> </w:t>
      </w:r>
      <w:r w:rsidRPr="00021A92">
        <w:rPr>
          <w:rFonts w:cstheme="minorHAnsi"/>
        </w:rPr>
        <w:t>i singoli enti territoriali si trovano a calcolare il canone dovuto da iniziative che vedono la</w:t>
      </w:r>
      <w:r w:rsidR="00883660">
        <w:rPr>
          <w:rFonts w:cstheme="minorHAnsi"/>
        </w:rPr>
        <w:t xml:space="preserve"> </w:t>
      </w:r>
      <w:r w:rsidRPr="00021A92">
        <w:rPr>
          <w:rFonts w:cstheme="minorHAnsi"/>
        </w:rPr>
        <w:t xml:space="preserve">compresenza di più segnali all’interno dello stesso impianto. La </w:t>
      </w:r>
      <w:r w:rsidR="00883660">
        <w:rPr>
          <w:rFonts w:cstheme="minorHAnsi"/>
        </w:rPr>
        <w:t>modifica</w:t>
      </w:r>
      <w:r w:rsidRPr="00021A92">
        <w:rPr>
          <w:rFonts w:cstheme="minorHAnsi"/>
        </w:rPr>
        <w:t xml:space="preserve"> va nella direzione che</w:t>
      </w:r>
      <w:r w:rsidR="00883660">
        <w:rPr>
          <w:rFonts w:cstheme="minorHAnsi"/>
        </w:rPr>
        <w:t xml:space="preserve"> </w:t>
      </w:r>
      <w:r w:rsidRPr="00021A92">
        <w:rPr>
          <w:rFonts w:cstheme="minorHAnsi"/>
        </w:rPr>
        <w:t>prevede l’analisi di due requisiti. Uno oggettivo legato al manufatto che ospita i singoli messaggi,</w:t>
      </w:r>
      <w:r w:rsidR="00883660">
        <w:rPr>
          <w:rFonts w:cstheme="minorHAnsi"/>
        </w:rPr>
        <w:t xml:space="preserve"> </w:t>
      </w:r>
      <w:r w:rsidRPr="00021A92">
        <w:rPr>
          <w:rFonts w:cstheme="minorHAnsi"/>
        </w:rPr>
        <w:t>l’altro soggettivo che vincola la modalità di applicazione in base al numero di titolari delle</w:t>
      </w:r>
      <w:r w:rsidR="00883660">
        <w:rPr>
          <w:rFonts w:cstheme="minorHAnsi"/>
        </w:rPr>
        <w:t xml:space="preserve"> </w:t>
      </w:r>
      <w:r w:rsidRPr="00021A92">
        <w:rPr>
          <w:rFonts w:cstheme="minorHAnsi"/>
        </w:rPr>
        <w:t>concessioni o autorizzazioni in relazione al medesimo impianto.</w:t>
      </w:r>
    </w:p>
    <w:p w14:paraId="36D08255" w14:textId="64050560" w:rsidR="00021A92" w:rsidRPr="00021A92" w:rsidRDefault="00021A92" w:rsidP="00021A92">
      <w:pPr>
        <w:jc w:val="both"/>
        <w:rPr>
          <w:rFonts w:cstheme="minorHAnsi"/>
        </w:rPr>
      </w:pPr>
      <w:r w:rsidRPr="00021A92">
        <w:rPr>
          <w:rFonts w:cstheme="minorHAnsi"/>
        </w:rPr>
        <w:t>La questione ha origini lontane, con sviluppi nel corso della vita dell’imposta sulla Pubblicità non</w:t>
      </w:r>
      <w:r w:rsidR="00883660">
        <w:rPr>
          <w:rFonts w:cstheme="minorHAnsi"/>
        </w:rPr>
        <w:t xml:space="preserve"> </w:t>
      </w:r>
      <w:r w:rsidRPr="00021A92">
        <w:rPr>
          <w:rFonts w:cstheme="minorHAnsi"/>
        </w:rPr>
        <w:t>univoci, anche se oggi piuttosto orientati nel ritenere ciascun messaggio autonomamente soggetto</w:t>
      </w:r>
      <w:r w:rsidR="00883660">
        <w:rPr>
          <w:rFonts w:cstheme="minorHAnsi"/>
        </w:rPr>
        <w:t xml:space="preserve"> </w:t>
      </w:r>
      <w:r w:rsidRPr="00021A92">
        <w:rPr>
          <w:rFonts w:cstheme="minorHAnsi"/>
        </w:rPr>
        <w:t xml:space="preserve">al pagamento del canone. Tuttavia con questa </w:t>
      </w:r>
      <w:r w:rsidR="00883660">
        <w:rPr>
          <w:rFonts w:cstheme="minorHAnsi"/>
        </w:rPr>
        <w:t>m</w:t>
      </w:r>
      <w:r w:rsidRPr="00021A92">
        <w:rPr>
          <w:rFonts w:cstheme="minorHAnsi"/>
        </w:rPr>
        <w:t>odifica si è sentita l’esigenza di</w:t>
      </w:r>
      <w:r w:rsidR="00883660">
        <w:rPr>
          <w:rFonts w:cstheme="minorHAnsi"/>
        </w:rPr>
        <w:t xml:space="preserve"> </w:t>
      </w:r>
      <w:r w:rsidRPr="00021A92">
        <w:rPr>
          <w:rFonts w:cstheme="minorHAnsi"/>
        </w:rPr>
        <w:t>disporre una linea, per certi versi in controtendenza, che trovi comunque un omogeneo</w:t>
      </w:r>
      <w:r w:rsidR="00883660">
        <w:rPr>
          <w:rFonts w:cstheme="minorHAnsi"/>
        </w:rPr>
        <w:t xml:space="preserve"> </w:t>
      </w:r>
      <w:r w:rsidRPr="00021A92">
        <w:rPr>
          <w:rFonts w:cstheme="minorHAnsi"/>
        </w:rPr>
        <w:t>trattamento su tutto il territorio nazionale.</w:t>
      </w:r>
    </w:p>
    <w:p w14:paraId="7A8574C2" w14:textId="13BF7B03" w:rsidR="00021A92" w:rsidRPr="00021A92" w:rsidRDefault="00021A92" w:rsidP="00021A92">
      <w:pPr>
        <w:jc w:val="both"/>
        <w:rPr>
          <w:rFonts w:cstheme="minorHAnsi"/>
        </w:rPr>
      </w:pPr>
      <w:r w:rsidRPr="00021A92">
        <w:rPr>
          <w:rFonts w:cstheme="minorHAnsi"/>
        </w:rPr>
        <w:t>Giusto pensare da parte del Legislatore a questa modifica, anche se il pensiero va subito alle molte</w:t>
      </w:r>
      <w:r w:rsidR="00883660">
        <w:rPr>
          <w:rFonts w:cstheme="minorHAnsi"/>
        </w:rPr>
        <w:t xml:space="preserve"> </w:t>
      </w:r>
      <w:r w:rsidRPr="00021A92">
        <w:rPr>
          <w:rFonts w:cstheme="minorHAnsi"/>
        </w:rPr>
        <w:t>altre situazioni non definite con l’introduzione del nuovo canone e che rappresentano ancora una</w:t>
      </w:r>
      <w:r w:rsidR="00883660">
        <w:rPr>
          <w:rFonts w:cstheme="minorHAnsi"/>
        </w:rPr>
        <w:t xml:space="preserve"> </w:t>
      </w:r>
      <w:r w:rsidRPr="00021A92">
        <w:rPr>
          <w:rFonts w:cstheme="minorHAnsi"/>
        </w:rPr>
        <w:t>criticità, ben superiore a questa, voluta proporre peraltro con una linea applicativa discutibile, che</w:t>
      </w:r>
      <w:r w:rsidR="00883660">
        <w:rPr>
          <w:rFonts w:cstheme="minorHAnsi"/>
        </w:rPr>
        <w:t xml:space="preserve"> </w:t>
      </w:r>
      <w:r w:rsidRPr="00021A92">
        <w:rPr>
          <w:rFonts w:cstheme="minorHAnsi"/>
        </w:rPr>
        <w:t>favorisce le ditte specializzate del settore e penalizza ancora una volta i soggetti attivi dell’entrata.</w:t>
      </w:r>
    </w:p>
    <w:p w14:paraId="4030A426" w14:textId="49783258" w:rsidR="00021A92" w:rsidRPr="00021A92" w:rsidRDefault="00021A92" w:rsidP="00021A92">
      <w:pPr>
        <w:jc w:val="both"/>
        <w:rPr>
          <w:rFonts w:cstheme="minorHAnsi"/>
        </w:rPr>
      </w:pPr>
      <w:r w:rsidRPr="00021A92">
        <w:rPr>
          <w:rFonts w:cstheme="minorHAnsi"/>
        </w:rPr>
        <w:t>Tra gli aspetti da rilevare su questa disposizione c’è anche la sottintesa e definita attrazione nel</w:t>
      </w:r>
      <w:r w:rsidR="00883660">
        <w:rPr>
          <w:rFonts w:cstheme="minorHAnsi"/>
        </w:rPr>
        <w:t xml:space="preserve"> </w:t>
      </w:r>
      <w:r w:rsidRPr="00021A92">
        <w:rPr>
          <w:rFonts w:cstheme="minorHAnsi"/>
        </w:rPr>
        <w:t xml:space="preserve">presupposto applicativo delle indicazioni stradali e dei segnali turistici e di territorio. </w:t>
      </w:r>
      <w:r w:rsidR="00883660" w:rsidRPr="00021A92">
        <w:rPr>
          <w:rFonts w:cstheme="minorHAnsi"/>
        </w:rPr>
        <w:t>Già</w:t>
      </w:r>
      <w:r w:rsidRPr="00021A92">
        <w:rPr>
          <w:rFonts w:cstheme="minorHAnsi"/>
        </w:rPr>
        <w:t xml:space="preserve"> in</w:t>
      </w:r>
      <w:r w:rsidR="00883660">
        <w:rPr>
          <w:rFonts w:cstheme="minorHAnsi"/>
        </w:rPr>
        <w:t xml:space="preserve"> </w:t>
      </w:r>
      <w:r w:rsidRPr="00021A92">
        <w:rPr>
          <w:rFonts w:cstheme="minorHAnsi"/>
        </w:rPr>
        <w:t>passato su questo si era espressa la Corte di Cassazione con l’ordinanza n. 8616/14, 17852/2004</w:t>
      </w:r>
      <w:r w:rsidR="00883660">
        <w:rPr>
          <w:rFonts w:cstheme="minorHAnsi"/>
        </w:rPr>
        <w:t xml:space="preserve"> </w:t>
      </w:r>
      <w:proofErr w:type="spellStart"/>
      <w:r w:rsidRPr="00021A92">
        <w:rPr>
          <w:rFonts w:cstheme="minorHAnsi"/>
        </w:rPr>
        <w:t>seconda</w:t>
      </w:r>
      <w:proofErr w:type="spellEnd"/>
      <w:r w:rsidRPr="00021A92">
        <w:rPr>
          <w:rFonts w:cstheme="minorHAnsi"/>
        </w:rPr>
        <w:t xml:space="preserve"> la quale:</w:t>
      </w:r>
      <w:r w:rsidRPr="00883660">
        <w:rPr>
          <w:rFonts w:cstheme="minorHAnsi"/>
          <w:i/>
          <w:iCs/>
        </w:rPr>
        <w:t xml:space="preserve"> “le indicazioni stradali e i segnali turistici e di territorio che forniscono agli utenti</w:t>
      </w:r>
      <w:r w:rsidR="00883660" w:rsidRPr="00883660">
        <w:rPr>
          <w:rFonts w:cstheme="minorHAnsi"/>
          <w:i/>
          <w:iCs/>
        </w:rPr>
        <w:t xml:space="preserve"> </w:t>
      </w:r>
      <w:r w:rsidRPr="00883660">
        <w:rPr>
          <w:rFonts w:cstheme="minorHAnsi"/>
          <w:i/>
          <w:iCs/>
        </w:rPr>
        <w:t>informazioni necessarie o utili per la guida e la individuazione di località, itinerari, servizi e impianti,</w:t>
      </w:r>
      <w:r w:rsidR="00883660" w:rsidRPr="00883660">
        <w:rPr>
          <w:rFonts w:cstheme="minorHAnsi"/>
          <w:i/>
          <w:iCs/>
        </w:rPr>
        <w:t xml:space="preserve"> </w:t>
      </w:r>
      <w:r w:rsidRPr="00883660">
        <w:rPr>
          <w:rFonts w:cstheme="minorHAnsi"/>
          <w:i/>
          <w:iCs/>
        </w:rPr>
        <w:t>svolgono per la loro sostanziale natura di insegne, anche una funzione pubblicitaria tassabile, ai sensi</w:t>
      </w:r>
      <w:r w:rsidR="00883660" w:rsidRPr="00883660">
        <w:rPr>
          <w:rFonts w:cstheme="minorHAnsi"/>
          <w:i/>
          <w:iCs/>
        </w:rPr>
        <w:t xml:space="preserve"> </w:t>
      </w:r>
      <w:r w:rsidRPr="00883660">
        <w:rPr>
          <w:rFonts w:cstheme="minorHAnsi"/>
          <w:i/>
          <w:iCs/>
        </w:rPr>
        <w:t xml:space="preserve">dell'art. 5 </w:t>
      </w:r>
      <w:proofErr w:type="spellStart"/>
      <w:r w:rsidRPr="00883660">
        <w:rPr>
          <w:rFonts w:cstheme="minorHAnsi"/>
          <w:i/>
          <w:iCs/>
        </w:rPr>
        <w:t>D.Lgs.</w:t>
      </w:r>
      <w:proofErr w:type="spellEnd"/>
      <w:r w:rsidRPr="00883660">
        <w:rPr>
          <w:rFonts w:cstheme="minorHAnsi"/>
          <w:i/>
          <w:iCs/>
        </w:rPr>
        <w:t xml:space="preserve"> </w:t>
      </w:r>
      <w:proofErr w:type="gramStart"/>
      <w:r w:rsidRPr="00883660">
        <w:rPr>
          <w:rFonts w:cstheme="minorHAnsi"/>
          <w:i/>
          <w:iCs/>
        </w:rPr>
        <w:t>cit..</w:t>
      </w:r>
      <w:proofErr w:type="gramEnd"/>
      <w:r w:rsidRPr="00883660">
        <w:rPr>
          <w:rFonts w:cstheme="minorHAnsi"/>
          <w:i/>
          <w:iCs/>
        </w:rPr>
        <w:t xml:space="preserve"> Non può, d'altra parte, non rilevarsi come le indicazioni oggetto di controversia</w:t>
      </w:r>
      <w:r w:rsidR="00883660" w:rsidRPr="00883660">
        <w:rPr>
          <w:rFonts w:cstheme="minorHAnsi"/>
          <w:i/>
          <w:iCs/>
        </w:rPr>
        <w:t xml:space="preserve"> </w:t>
      </w:r>
      <w:r w:rsidRPr="00883660">
        <w:rPr>
          <w:rFonts w:cstheme="minorHAnsi"/>
          <w:i/>
          <w:iCs/>
        </w:rPr>
        <w:t>siano state esposte in un contesto di esercizio d'attività commerciale, e, quand'anche non direttamente</w:t>
      </w:r>
      <w:r w:rsidR="00883660" w:rsidRPr="00883660">
        <w:rPr>
          <w:rFonts w:cstheme="minorHAnsi"/>
          <w:i/>
          <w:iCs/>
        </w:rPr>
        <w:t xml:space="preserve"> </w:t>
      </w:r>
      <w:r w:rsidRPr="00883660">
        <w:rPr>
          <w:rFonts w:cstheme="minorHAnsi"/>
          <w:i/>
          <w:iCs/>
        </w:rPr>
        <w:t>volte a promuovere l'immagine o i prodotti dell'impresa interessata, tuttavia, si rivelano utili o</w:t>
      </w:r>
      <w:r w:rsidR="00883660" w:rsidRPr="00883660">
        <w:rPr>
          <w:rFonts w:cstheme="minorHAnsi"/>
          <w:i/>
          <w:iCs/>
        </w:rPr>
        <w:t xml:space="preserve"> </w:t>
      </w:r>
      <w:r w:rsidRPr="00883660">
        <w:rPr>
          <w:rFonts w:cstheme="minorHAnsi"/>
          <w:i/>
          <w:iCs/>
        </w:rPr>
        <w:t>necessarie ad un più proficuo svolgimento dell'attività d'impresa</w:t>
      </w:r>
      <w:proofErr w:type="gramStart"/>
      <w:r w:rsidRPr="00883660">
        <w:rPr>
          <w:rFonts w:cstheme="minorHAnsi"/>
          <w:i/>
          <w:iCs/>
        </w:rPr>
        <w:t xml:space="preserve"> .…</w:t>
      </w:r>
      <w:proofErr w:type="gramEnd"/>
      <w:r w:rsidRPr="00883660">
        <w:rPr>
          <w:rFonts w:cstheme="minorHAnsi"/>
          <w:i/>
          <w:iCs/>
        </w:rPr>
        <w:t>”.</w:t>
      </w:r>
    </w:p>
    <w:p w14:paraId="236A0BEF" w14:textId="52B7569B" w:rsidR="00021A92" w:rsidRPr="00021A92" w:rsidRDefault="00021A92" w:rsidP="00021A92">
      <w:pPr>
        <w:jc w:val="both"/>
        <w:rPr>
          <w:rFonts w:cstheme="minorHAnsi"/>
        </w:rPr>
      </w:pPr>
      <w:r w:rsidRPr="00021A92">
        <w:rPr>
          <w:rFonts w:cstheme="minorHAnsi"/>
        </w:rPr>
        <w:t>Su criterio di “tassazione” invece la giurisprudenza nel corso degli anni aveva assunto un</w:t>
      </w:r>
      <w:r w:rsidR="001721FD">
        <w:rPr>
          <w:rFonts w:cstheme="minorHAnsi"/>
        </w:rPr>
        <w:t xml:space="preserve"> </w:t>
      </w:r>
      <w:r w:rsidRPr="00021A92">
        <w:rPr>
          <w:rFonts w:cstheme="minorHAnsi"/>
        </w:rPr>
        <w:t xml:space="preserve">orientamento diverso rispetto a quanto contenuto nella </w:t>
      </w:r>
      <w:r w:rsidR="00A7755D">
        <w:rPr>
          <w:rFonts w:cstheme="minorHAnsi"/>
        </w:rPr>
        <w:t>novità normativa</w:t>
      </w:r>
      <w:r w:rsidRPr="00021A92">
        <w:rPr>
          <w:rFonts w:cstheme="minorHAnsi"/>
        </w:rPr>
        <w:t>. Troviamo in particolare le</w:t>
      </w:r>
      <w:r w:rsidR="001721FD">
        <w:rPr>
          <w:rFonts w:cstheme="minorHAnsi"/>
        </w:rPr>
        <w:t xml:space="preserve"> </w:t>
      </w:r>
      <w:r w:rsidRPr="00021A92">
        <w:rPr>
          <w:rFonts w:cstheme="minorHAnsi"/>
        </w:rPr>
        <w:t>sentenze di Corte di Cassazione n° 252/2012 e n° 10459/2018, relative all'ICP, in cui è stabilito, che</w:t>
      </w:r>
      <w:r w:rsidR="001721FD">
        <w:rPr>
          <w:rFonts w:cstheme="minorHAnsi"/>
        </w:rPr>
        <w:t xml:space="preserve"> </w:t>
      </w:r>
      <w:r w:rsidRPr="00021A92">
        <w:rPr>
          <w:rFonts w:cstheme="minorHAnsi"/>
        </w:rPr>
        <w:t>la divulgazione tramite un unico mezzo pubblicitario di plurimi messaggi relativi ad aziende</w:t>
      </w:r>
      <w:r w:rsidR="001721FD">
        <w:rPr>
          <w:rFonts w:cstheme="minorHAnsi"/>
        </w:rPr>
        <w:t xml:space="preserve"> </w:t>
      </w:r>
      <w:r w:rsidRPr="00021A92">
        <w:rPr>
          <w:rFonts w:cstheme="minorHAnsi"/>
        </w:rPr>
        <w:t>diverse, non consente di liquidare l'imposta in base alla complessiva superficie della figura</w:t>
      </w:r>
      <w:r w:rsidR="001721FD">
        <w:rPr>
          <w:rFonts w:cstheme="minorHAnsi"/>
        </w:rPr>
        <w:t xml:space="preserve"> </w:t>
      </w:r>
      <w:r w:rsidRPr="00021A92">
        <w:rPr>
          <w:rFonts w:cstheme="minorHAnsi"/>
        </w:rPr>
        <w:t>geometrica rappresentata dal pannello dovendosi invece essere liquidate tante imposte per quanti</w:t>
      </w:r>
      <w:r w:rsidR="001721FD">
        <w:rPr>
          <w:rFonts w:cstheme="minorHAnsi"/>
        </w:rPr>
        <w:t xml:space="preserve"> </w:t>
      </w:r>
      <w:r w:rsidRPr="00021A92">
        <w:rPr>
          <w:rFonts w:cstheme="minorHAnsi"/>
        </w:rPr>
        <w:t>sono i messaggi pubblicitari, arrotondando la superficie di ciascuna freccia.</w:t>
      </w:r>
    </w:p>
    <w:p w14:paraId="78E46FE5" w14:textId="5E3E6A59" w:rsidR="00021A92" w:rsidRPr="00021A92" w:rsidRDefault="00021A92" w:rsidP="00021A92">
      <w:pPr>
        <w:jc w:val="both"/>
        <w:rPr>
          <w:rFonts w:cstheme="minorHAnsi"/>
        </w:rPr>
      </w:pPr>
      <w:r w:rsidRPr="00021A92">
        <w:rPr>
          <w:rFonts w:cstheme="minorHAnsi"/>
        </w:rPr>
        <w:t>In particolare la sentenza 10459/2018 ha affermato il principio secondo il quale nell’ipotesi di</w:t>
      </w:r>
      <w:r w:rsidR="001721FD">
        <w:rPr>
          <w:rFonts w:cstheme="minorHAnsi"/>
        </w:rPr>
        <w:t xml:space="preserve"> </w:t>
      </w:r>
      <w:r w:rsidRPr="00021A92">
        <w:rPr>
          <w:rFonts w:cstheme="minorHAnsi"/>
        </w:rPr>
        <w:t>plurimi messaggi pubblicitari di aziende diverse collocati su un unico pannello, il tributo deve</w:t>
      </w:r>
      <w:r w:rsidR="001721FD">
        <w:rPr>
          <w:rFonts w:cstheme="minorHAnsi"/>
        </w:rPr>
        <w:t xml:space="preserve"> </w:t>
      </w:r>
      <w:r w:rsidRPr="00021A92">
        <w:rPr>
          <w:rFonts w:cstheme="minorHAnsi"/>
        </w:rPr>
        <w:t>essere determinato in base alla superficie espositiva utilizzata da ciascuna delle imprese</w:t>
      </w:r>
      <w:r w:rsidR="001721FD">
        <w:rPr>
          <w:rFonts w:cstheme="minorHAnsi"/>
        </w:rPr>
        <w:t xml:space="preserve"> </w:t>
      </w:r>
      <w:r w:rsidRPr="00021A92">
        <w:rPr>
          <w:rFonts w:cstheme="minorHAnsi"/>
        </w:rPr>
        <w:t>reclamizzate, indipendentemente dalle dimensioni del mezzo pubblicitario cumulativo.</w:t>
      </w:r>
    </w:p>
    <w:p w14:paraId="5FD64EB1" w14:textId="5A5BF97D" w:rsidR="00021A92" w:rsidRPr="00021A92" w:rsidRDefault="00021A92" w:rsidP="00021A92">
      <w:pPr>
        <w:jc w:val="both"/>
        <w:rPr>
          <w:rFonts w:cstheme="minorHAnsi"/>
        </w:rPr>
      </w:pPr>
      <w:r w:rsidRPr="00021A92">
        <w:rPr>
          <w:rFonts w:cstheme="minorHAnsi"/>
        </w:rPr>
        <w:t>Sulla scorta di questa sentenza si riteneva definitivamente superata l’indicazione contenuta nella</w:t>
      </w:r>
      <w:r w:rsidR="001721FD">
        <w:rPr>
          <w:rFonts w:cstheme="minorHAnsi"/>
        </w:rPr>
        <w:t xml:space="preserve"> </w:t>
      </w:r>
      <w:r w:rsidRPr="00021A92">
        <w:rPr>
          <w:rFonts w:cstheme="minorHAnsi"/>
        </w:rPr>
        <w:t>Risoluzione Ministeriale 21 Marzo 1994, n° 7/819 nella quale si chiariva che se le preinsegne</w:t>
      </w:r>
      <w:r w:rsidR="001721FD">
        <w:rPr>
          <w:rFonts w:cstheme="minorHAnsi"/>
        </w:rPr>
        <w:t xml:space="preserve"> </w:t>
      </w:r>
      <w:r w:rsidRPr="00021A92">
        <w:rPr>
          <w:rFonts w:cstheme="minorHAnsi"/>
        </w:rPr>
        <w:t>risultano inserite, per effetto dell’atto autorizzatorio che ne consente l’esposizione, in una struttura</w:t>
      </w:r>
      <w:r w:rsidR="001721FD">
        <w:rPr>
          <w:rFonts w:cstheme="minorHAnsi"/>
        </w:rPr>
        <w:t xml:space="preserve"> </w:t>
      </w:r>
      <w:r w:rsidRPr="00021A92">
        <w:rPr>
          <w:rFonts w:cstheme="minorHAnsi"/>
        </w:rPr>
        <w:t>fornita di cornice perimetrale in rilievo, ai fini del calcolo dell’imposta si deve tener conto della</w:t>
      </w:r>
      <w:r w:rsidR="001721FD">
        <w:rPr>
          <w:rFonts w:cstheme="minorHAnsi"/>
        </w:rPr>
        <w:t xml:space="preserve"> </w:t>
      </w:r>
      <w:r w:rsidRPr="00021A92">
        <w:rPr>
          <w:rFonts w:cstheme="minorHAnsi"/>
        </w:rPr>
        <w:t>sola superficie del pannello.</w:t>
      </w:r>
    </w:p>
    <w:p w14:paraId="3BF7D0D5" w14:textId="4BEC2993" w:rsidR="00021A92" w:rsidRPr="00021A92" w:rsidRDefault="00021A92" w:rsidP="00021A92">
      <w:pPr>
        <w:jc w:val="both"/>
        <w:rPr>
          <w:rFonts w:cstheme="minorHAnsi"/>
        </w:rPr>
      </w:pPr>
      <w:r w:rsidRPr="00021A92">
        <w:rPr>
          <w:rFonts w:cstheme="minorHAnsi"/>
        </w:rPr>
        <w:lastRenderedPageBreak/>
        <w:t>Anche la nota del Mef 19899/2014 emessa successivamente alla sentenza della Cassazione n.252/2012 doveva ritenersi superata dalla lettura della sentenza 10459/2018 che in modo preciso e</w:t>
      </w:r>
      <w:r w:rsidR="001721FD">
        <w:rPr>
          <w:rFonts w:cstheme="minorHAnsi"/>
        </w:rPr>
        <w:t xml:space="preserve"> </w:t>
      </w:r>
      <w:r w:rsidRPr="00021A92">
        <w:rPr>
          <w:rFonts w:cstheme="minorHAnsi"/>
        </w:rPr>
        <w:t xml:space="preserve">inequivocabile ribadisce </w:t>
      </w:r>
      <w:r w:rsidRPr="001721FD">
        <w:rPr>
          <w:rFonts w:cstheme="minorHAnsi"/>
          <w:i/>
          <w:iCs/>
        </w:rPr>
        <w:t>“… l’interpretazione sistematica della citata norma di cui all’art. 7 comma 1 e 2</w:t>
      </w:r>
      <w:r w:rsidR="001721FD" w:rsidRPr="001721FD">
        <w:rPr>
          <w:rFonts w:cstheme="minorHAnsi"/>
          <w:i/>
          <w:iCs/>
        </w:rPr>
        <w:t xml:space="preserve"> </w:t>
      </w:r>
      <w:r w:rsidRPr="001721FD">
        <w:rPr>
          <w:rFonts w:cstheme="minorHAnsi"/>
          <w:i/>
          <w:iCs/>
        </w:rPr>
        <w:t xml:space="preserve">del </w:t>
      </w:r>
      <w:proofErr w:type="spellStart"/>
      <w:r w:rsidRPr="001721FD">
        <w:rPr>
          <w:rFonts w:cstheme="minorHAnsi"/>
          <w:i/>
          <w:iCs/>
        </w:rPr>
        <w:t>d.lgs</w:t>
      </w:r>
      <w:proofErr w:type="spellEnd"/>
      <w:r w:rsidRPr="001721FD">
        <w:rPr>
          <w:rFonts w:cstheme="minorHAnsi"/>
          <w:i/>
          <w:iCs/>
        </w:rPr>
        <w:t xml:space="preserve"> n. 507/1993, in relazione all’art. 6, comma 2 del citato decreto, che estende al soggetto nel cui</w:t>
      </w:r>
      <w:r w:rsidR="001721FD" w:rsidRPr="001721FD">
        <w:rPr>
          <w:rFonts w:cstheme="minorHAnsi"/>
          <w:i/>
          <w:iCs/>
        </w:rPr>
        <w:t xml:space="preserve"> </w:t>
      </w:r>
      <w:r w:rsidRPr="001721FD">
        <w:rPr>
          <w:rFonts w:cstheme="minorHAnsi"/>
          <w:i/>
          <w:iCs/>
        </w:rPr>
        <w:t>interesse è diffuso il messaggio pubblicitario la solidarietà per l’obbligazione tributaria posta a carico</w:t>
      </w:r>
      <w:r w:rsidR="001721FD" w:rsidRPr="001721FD">
        <w:rPr>
          <w:rFonts w:cstheme="minorHAnsi"/>
          <w:i/>
          <w:iCs/>
        </w:rPr>
        <w:t xml:space="preserve"> </w:t>
      </w:r>
      <w:r w:rsidRPr="001721FD">
        <w:rPr>
          <w:rFonts w:cstheme="minorHAnsi"/>
          <w:i/>
          <w:iCs/>
        </w:rPr>
        <w:t xml:space="preserve">del titolare o comunque di colui che ha la disponibilità del “mezzo </w:t>
      </w:r>
      <w:r w:rsidR="001721FD" w:rsidRPr="001721FD">
        <w:rPr>
          <w:rFonts w:cstheme="minorHAnsi"/>
          <w:i/>
          <w:iCs/>
        </w:rPr>
        <w:t>pubblicitario</w:t>
      </w:r>
      <w:r w:rsidRPr="00021A92">
        <w:rPr>
          <w:rFonts w:cstheme="minorHAnsi"/>
        </w:rPr>
        <w:t>”; previsione</w:t>
      </w:r>
      <w:r w:rsidR="001721FD">
        <w:rPr>
          <w:rFonts w:cstheme="minorHAnsi"/>
        </w:rPr>
        <w:t xml:space="preserve"> </w:t>
      </w:r>
      <w:r w:rsidRPr="00021A92">
        <w:rPr>
          <w:rFonts w:cstheme="minorHAnsi"/>
        </w:rPr>
        <w:t>quest’ultima che, come espresso dalla succitata sentenza, non può che trovare esclusiva giustificazione</w:t>
      </w:r>
      <w:r w:rsidR="001721FD">
        <w:rPr>
          <w:rFonts w:cstheme="minorHAnsi"/>
        </w:rPr>
        <w:t xml:space="preserve"> </w:t>
      </w:r>
      <w:r w:rsidRPr="00021A92">
        <w:rPr>
          <w:rFonts w:cstheme="minorHAnsi"/>
        </w:rPr>
        <w:t>razionale nell’indissolubile legame tra “mezzo” e “messaggio” pubblicitario individuato come</w:t>
      </w:r>
      <w:r w:rsidR="001721FD">
        <w:rPr>
          <w:rFonts w:cstheme="minorHAnsi"/>
        </w:rPr>
        <w:t xml:space="preserve"> </w:t>
      </w:r>
      <w:r w:rsidRPr="00021A92">
        <w:rPr>
          <w:rFonts w:cstheme="minorHAnsi"/>
        </w:rPr>
        <w:t>fondamento del presupposto d’imposta”</w:t>
      </w:r>
    </w:p>
    <w:p w14:paraId="2B06517C" w14:textId="032D79F3" w:rsidR="00021A92" w:rsidRPr="00021A92" w:rsidRDefault="00021A92" w:rsidP="00021A92">
      <w:pPr>
        <w:jc w:val="both"/>
        <w:rPr>
          <w:rFonts w:cstheme="minorHAnsi"/>
        </w:rPr>
      </w:pPr>
      <w:r w:rsidRPr="00021A92">
        <w:rPr>
          <w:rFonts w:cstheme="minorHAnsi"/>
        </w:rPr>
        <w:t>La nota del Mef del 7 luglio 2014 prot. n.19899, aveva provato a sostenere che la sentenza della</w:t>
      </w:r>
      <w:r w:rsidR="001721FD">
        <w:rPr>
          <w:rFonts w:cstheme="minorHAnsi"/>
        </w:rPr>
        <w:t xml:space="preserve"> </w:t>
      </w:r>
      <w:r w:rsidRPr="00021A92">
        <w:rPr>
          <w:rFonts w:cstheme="minorHAnsi"/>
        </w:rPr>
        <w:t>Corte di cassazione 252/2012 non atteneva in realtà alla determinazione e liquidazione</w:t>
      </w:r>
      <w:r w:rsidR="001721FD">
        <w:rPr>
          <w:rFonts w:cstheme="minorHAnsi"/>
        </w:rPr>
        <w:t xml:space="preserve"> </w:t>
      </w:r>
      <w:r w:rsidRPr="00021A92">
        <w:rPr>
          <w:rFonts w:cstheme="minorHAnsi"/>
        </w:rPr>
        <w:t>dell'imposta, ma solo al caso diverso in cui si manifesti un inadempimento, con conseguente</w:t>
      </w:r>
      <w:r w:rsidR="001721FD">
        <w:rPr>
          <w:rFonts w:cstheme="minorHAnsi"/>
        </w:rPr>
        <w:t xml:space="preserve"> </w:t>
      </w:r>
      <w:r w:rsidRPr="00021A92">
        <w:rPr>
          <w:rFonts w:cstheme="minorHAnsi"/>
        </w:rPr>
        <w:t>necessità di procedere con distinte quantificazioni a seconda dei soggetti solidalmente</w:t>
      </w:r>
      <w:r w:rsidR="001721FD">
        <w:rPr>
          <w:rFonts w:cstheme="minorHAnsi"/>
        </w:rPr>
        <w:t xml:space="preserve"> </w:t>
      </w:r>
      <w:r w:rsidRPr="00021A92">
        <w:rPr>
          <w:rFonts w:cstheme="minorHAnsi"/>
        </w:rPr>
        <w:t>responsabili.</w:t>
      </w:r>
    </w:p>
    <w:p w14:paraId="71E2F05C" w14:textId="57EE6057" w:rsidR="00021A92" w:rsidRDefault="00021A92" w:rsidP="00021A92">
      <w:pPr>
        <w:jc w:val="both"/>
        <w:rPr>
          <w:rFonts w:cstheme="minorHAnsi"/>
        </w:rPr>
      </w:pPr>
      <w:r w:rsidRPr="00021A92">
        <w:rPr>
          <w:rFonts w:cstheme="minorHAnsi"/>
        </w:rPr>
        <w:t>Questa interpretazione era stata evidentemente superata come detto dalla sentenza 10459/2018</w:t>
      </w:r>
      <w:r w:rsidR="001721FD">
        <w:rPr>
          <w:rFonts w:cstheme="minorHAnsi"/>
        </w:rPr>
        <w:t xml:space="preserve"> </w:t>
      </w:r>
      <w:r w:rsidRPr="00021A92">
        <w:rPr>
          <w:rFonts w:cstheme="minorHAnsi"/>
        </w:rPr>
        <w:t xml:space="preserve">che oggi a sua volta verrebbe travolta dalla modifica di Legge, </w:t>
      </w:r>
      <w:r w:rsidR="00A7755D">
        <w:rPr>
          <w:rFonts w:cstheme="minorHAnsi"/>
        </w:rPr>
        <w:t>che definisce</w:t>
      </w:r>
      <w:r w:rsidRPr="00021A92">
        <w:rPr>
          <w:rFonts w:cstheme="minorHAnsi"/>
        </w:rPr>
        <w:t xml:space="preserve"> il criterio di misurazione a applicazione del canone.</w:t>
      </w:r>
    </w:p>
    <w:p w14:paraId="74D30078" w14:textId="65701F99" w:rsidR="00A7755D" w:rsidRDefault="00A7755D" w:rsidP="00A7755D">
      <w:pPr>
        <w:jc w:val="both"/>
        <w:rPr>
          <w:rFonts w:cstheme="minorHAnsi"/>
        </w:rPr>
      </w:pPr>
      <w:r>
        <w:rPr>
          <w:rFonts w:cstheme="minorHAnsi"/>
        </w:rPr>
        <w:t>O</w:t>
      </w:r>
      <w:r w:rsidRPr="00A7755D">
        <w:rPr>
          <w:rFonts w:cstheme="minorHAnsi"/>
        </w:rPr>
        <w:t xml:space="preserve">ggi, la modifica apportata alla disciplina, è Legge ed impone di rivedere, </w:t>
      </w:r>
      <w:r>
        <w:rPr>
          <w:rFonts w:cstheme="minorHAnsi"/>
        </w:rPr>
        <w:t xml:space="preserve">a partire </w:t>
      </w:r>
      <w:r w:rsidRPr="00A7755D">
        <w:rPr>
          <w:rFonts w:cstheme="minorHAnsi"/>
        </w:rPr>
        <w:t>dal</w:t>
      </w:r>
      <w:r>
        <w:rPr>
          <w:rFonts w:cstheme="minorHAnsi"/>
        </w:rPr>
        <w:t xml:space="preserve"> corrente</w:t>
      </w:r>
      <w:r w:rsidRPr="00A7755D">
        <w:rPr>
          <w:rFonts w:cstheme="minorHAnsi"/>
        </w:rPr>
        <w:t xml:space="preserve"> 2025, i criteri fin qui adottati, comportando sia la revisione del Regolamento comunale o provinciale, sia la riscrittura della banca dati, andando a rideterminare l’importo del canone dovuto dalle aziende pubblicitarie autorizzate ad installare impianti pubblicitari destinati ad accogliere plurimi messaggi, seguendo così quanto disposto </w:t>
      </w:r>
      <w:r w:rsidR="00602F49">
        <w:rPr>
          <w:rFonts w:cstheme="minorHAnsi"/>
        </w:rPr>
        <w:t>nella</w:t>
      </w:r>
      <w:r w:rsidRPr="00A7755D">
        <w:rPr>
          <w:rFonts w:cstheme="minorHAnsi"/>
        </w:rPr>
        <w:t xml:space="preserve"> nuova legge Finanziaria.</w:t>
      </w:r>
    </w:p>
    <w:p w14:paraId="3965915D" w14:textId="77777777" w:rsidR="001721FD" w:rsidRPr="00350E33" w:rsidRDefault="001721FD" w:rsidP="00021A92">
      <w:pPr>
        <w:jc w:val="both"/>
        <w:rPr>
          <w:rFonts w:cstheme="minorHAnsi"/>
        </w:rPr>
      </w:pPr>
    </w:p>
    <w:p w14:paraId="4412373C" w14:textId="77777777" w:rsidR="00212468" w:rsidRPr="00350E33" w:rsidRDefault="00212468" w:rsidP="007F2B67">
      <w:pPr>
        <w:jc w:val="both"/>
        <w:rPr>
          <w:rFonts w:cstheme="minorHAnsi"/>
        </w:rPr>
      </w:pPr>
    </w:p>
    <w:p w14:paraId="1DF7C81D" w14:textId="77777777" w:rsidR="00212468" w:rsidRPr="00350E33" w:rsidRDefault="00212468" w:rsidP="007F2B67">
      <w:pPr>
        <w:jc w:val="both"/>
        <w:rPr>
          <w:rFonts w:cstheme="minorHAnsi"/>
        </w:rPr>
      </w:pPr>
    </w:p>
    <w:p w14:paraId="28349201" w14:textId="77777777" w:rsidR="00212468" w:rsidRDefault="00212468" w:rsidP="007F2B67">
      <w:pPr>
        <w:jc w:val="both"/>
        <w:rPr>
          <w:rFonts w:cstheme="minorHAnsi"/>
        </w:rPr>
      </w:pPr>
    </w:p>
    <w:p w14:paraId="57577774" w14:textId="77777777" w:rsidR="00602F49" w:rsidRDefault="00602F49" w:rsidP="007F2B67">
      <w:pPr>
        <w:jc w:val="both"/>
        <w:rPr>
          <w:rFonts w:cstheme="minorHAnsi"/>
        </w:rPr>
      </w:pPr>
    </w:p>
    <w:p w14:paraId="60DC13D6" w14:textId="77777777" w:rsidR="00602F49" w:rsidRDefault="00602F49" w:rsidP="007F2B67">
      <w:pPr>
        <w:jc w:val="both"/>
        <w:rPr>
          <w:rFonts w:cstheme="minorHAnsi"/>
        </w:rPr>
      </w:pPr>
    </w:p>
    <w:p w14:paraId="5DB1BB8D" w14:textId="77777777" w:rsidR="00602F49" w:rsidRDefault="00602F49" w:rsidP="007F2B67">
      <w:pPr>
        <w:jc w:val="both"/>
        <w:rPr>
          <w:rFonts w:cstheme="minorHAnsi"/>
        </w:rPr>
      </w:pPr>
    </w:p>
    <w:p w14:paraId="51AE122B" w14:textId="77777777" w:rsidR="00602F49" w:rsidRDefault="00602F49" w:rsidP="007F2B67">
      <w:pPr>
        <w:jc w:val="both"/>
        <w:rPr>
          <w:rFonts w:cstheme="minorHAnsi"/>
        </w:rPr>
      </w:pPr>
    </w:p>
    <w:p w14:paraId="63218B8D" w14:textId="77777777" w:rsidR="00602F49" w:rsidRDefault="00602F49" w:rsidP="007F2B67">
      <w:pPr>
        <w:jc w:val="both"/>
        <w:rPr>
          <w:rFonts w:cstheme="minorHAnsi"/>
        </w:rPr>
      </w:pPr>
    </w:p>
    <w:p w14:paraId="53CBD960" w14:textId="77777777" w:rsidR="00602F49" w:rsidRPr="00350E33" w:rsidRDefault="00602F49" w:rsidP="007F2B67">
      <w:pPr>
        <w:jc w:val="both"/>
        <w:rPr>
          <w:rFonts w:cstheme="minorHAnsi"/>
        </w:rPr>
      </w:pPr>
    </w:p>
    <w:p w14:paraId="26973B59" w14:textId="77777777" w:rsidR="00212468" w:rsidRPr="00350E33" w:rsidRDefault="00212468" w:rsidP="007F2B67">
      <w:pPr>
        <w:jc w:val="both"/>
        <w:rPr>
          <w:rFonts w:cstheme="minorHAnsi"/>
        </w:rPr>
      </w:pPr>
    </w:p>
    <w:p w14:paraId="4C00CF51" w14:textId="77777777" w:rsidR="00212468" w:rsidRPr="00350E33" w:rsidRDefault="00212468" w:rsidP="007F2B67">
      <w:pPr>
        <w:jc w:val="both"/>
        <w:rPr>
          <w:rFonts w:cstheme="minorHAnsi"/>
        </w:rPr>
      </w:pPr>
    </w:p>
    <w:p w14:paraId="5DE6C11E" w14:textId="77777777" w:rsidR="00212468" w:rsidRDefault="00212468" w:rsidP="007F2B67">
      <w:pPr>
        <w:jc w:val="both"/>
        <w:rPr>
          <w:rFonts w:cstheme="minorHAnsi"/>
        </w:rPr>
      </w:pPr>
    </w:p>
    <w:p w14:paraId="7E8F0E4D" w14:textId="77777777" w:rsidR="00A13F56" w:rsidRPr="00350E33" w:rsidRDefault="00A13F56" w:rsidP="007F2B67">
      <w:pPr>
        <w:jc w:val="both"/>
        <w:rPr>
          <w:rFonts w:cstheme="minorHAnsi"/>
        </w:rPr>
      </w:pPr>
    </w:p>
    <w:p w14:paraId="1A8995D1" w14:textId="77777777" w:rsidR="00212468" w:rsidRPr="00350E33" w:rsidRDefault="00212468" w:rsidP="007F2B67">
      <w:pPr>
        <w:jc w:val="both"/>
        <w:rPr>
          <w:rFonts w:cstheme="minorHAnsi"/>
        </w:rPr>
      </w:pPr>
    </w:p>
    <w:p w14:paraId="1AD9B2E0" w14:textId="77777777" w:rsidR="002328DB" w:rsidRDefault="002328DB" w:rsidP="002328DB">
      <w:pPr>
        <w:jc w:val="center"/>
        <w:rPr>
          <w:b/>
          <w:bCs/>
        </w:rPr>
      </w:pPr>
      <w:r w:rsidRPr="00F016AB">
        <w:rPr>
          <w:b/>
          <w:bCs/>
        </w:rPr>
        <w:lastRenderedPageBreak/>
        <w:t>La gestione delle Pubbliche Affissioni nella disciplina CUP</w:t>
      </w:r>
    </w:p>
    <w:p w14:paraId="2CB00029" w14:textId="77777777" w:rsidR="002328DB" w:rsidRPr="00F016AB" w:rsidRDefault="002328DB" w:rsidP="002328DB">
      <w:pPr>
        <w:jc w:val="both"/>
      </w:pPr>
      <w:r w:rsidRPr="00F016AB">
        <w:t xml:space="preserve">Uno dei misteri più fitti che riguarda la nuova disciplina del CUP è rappresentato dal totale disinteresse del Legislatore alla gestione del servizio delle Pubbliche Affissioni. </w:t>
      </w:r>
    </w:p>
    <w:p w14:paraId="7702F4FD" w14:textId="77777777" w:rsidR="002328DB" w:rsidRPr="00F016AB" w:rsidRDefault="002328DB" w:rsidP="002328DB">
      <w:pPr>
        <w:jc w:val="both"/>
      </w:pPr>
      <w:r w:rsidRPr="00F016AB">
        <w:t>Un servizio offerto dalla quasi totalità dei comuni italiani, che vede quotidianamente richieste da parte di committenti di diversa natura: società di promozione pubblicitaria, associazioni, partiti politici, istituzioni, enti pubblici, ecc.</w:t>
      </w:r>
      <w:proofErr w:type="gramStart"/>
      <w:r w:rsidRPr="00F016AB">
        <w:t>. ;</w:t>
      </w:r>
      <w:proofErr w:type="gramEnd"/>
      <w:r w:rsidRPr="00F016AB">
        <w:t xml:space="preserve"> soggetti che richiedono l’espletamento del servizio affissioni per campagne di promozione di eventi, prodotti commerciali, manifestazioni, idee, </w:t>
      </w:r>
      <w:proofErr w:type="spellStart"/>
      <w:r w:rsidRPr="00F016AB">
        <w:t>ecc</w:t>
      </w:r>
      <w:proofErr w:type="spellEnd"/>
      <w:r w:rsidRPr="00F016AB">
        <w:t xml:space="preserve">… </w:t>
      </w:r>
    </w:p>
    <w:p w14:paraId="477D94C8" w14:textId="77777777" w:rsidR="002328DB" w:rsidRPr="00F016AB" w:rsidRDefault="002328DB" w:rsidP="002328DB">
      <w:pPr>
        <w:jc w:val="both"/>
      </w:pPr>
      <w:r w:rsidRPr="00F016AB">
        <w:t xml:space="preserve">Un servizio che, nonostante la crisi del settore muove ancora quotidianamente migliaia di operatori, con esposizioni di manifesti di vario formato, dal foglio base 70x100 fino ai poster 6x3, da nord a sud del Paese, utilizzando impianti a muro, le classiche tabelle a 4 fogli, e gli stendardi bifacciali a 2 e 4 fogli. </w:t>
      </w:r>
    </w:p>
    <w:p w14:paraId="37C194B3" w14:textId="77777777" w:rsidR="002328DB" w:rsidRPr="00F016AB" w:rsidRDefault="002328DB" w:rsidP="002328DB">
      <w:pPr>
        <w:jc w:val="both"/>
      </w:pPr>
      <w:r w:rsidRPr="00F016AB">
        <w:t xml:space="preserve">Ma come viene regolato il servizio? Quali le modalità di prenotazione spazi e di espletamento? Come calcolare la giusta tariffa per le diverse ipotesi? Quali campagne meritano la riduzione o l’esenzione dal pagamento del Canone? Tutte domande che non trovano più risposta nella Legge, che come detto, nell’attuale versione ha letteralmente ignorato il servizio delle Pubbliche Affissioni. </w:t>
      </w:r>
    </w:p>
    <w:p w14:paraId="18725AEA" w14:textId="77777777" w:rsidR="002328DB" w:rsidRDefault="002328DB" w:rsidP="002328DB">
      <w:pPr>
        <w:jc w:val="both"/>
      </w:pPr>
      <w:r w:rsidRPr="00F016AB">
        <w:t xml:space="preserve">Anzi, l’unico riferimento alle affissioni che troviamo nella norma dedicata all’introduzione del Canone Unico, è la possibilità concessa agli enti di abrogare definitivamente il servizio sostituendolo con messaggi tecnologicamente al passo con i tempi. Il Comma 836 della Legge 160/2019 ha previsto infatti: </w:t>
      </w:r>
    </w:p>
    <w:p w14:paraId="76168C36" w14:textId="77777777" w:rsidR="002328DB" w:rsidRPr="00F016AB" w:rsidRDefault="002328DB" w:rsidP="002328DB">
      <w:pPr>
        <w:jc w:val="both"/>
        <w:rPr>
          <w:i/>
          <w:iCs/>
        </w:rPr>
      </w:pPr>
      <w:r w:rsidRPr="00F016AB">
        <w:rPr>
          <w:i/>
          <w:iCs/>
        </w:rPr>
        <w:t xml:space="preserve">“Con decorrenza dal 1° dicembre 2021 è soppresso l’obbligo dell’istituzione da parte dei comuni del servizio delle pubbliche affissioni di cui all’articolo 18 del decreto legislativo 15 novembre 1993, n. 507. Con la stessa decorrenza l’obbligo previsto da leggi o da regolamenti di affissione da parte delle pubbliche amministrazioni di manifesti contenenti comunicazioni istituzionali è sostituito dalla pubblicazione nei rispettivi siti internet istituzionali. I comuni garantiscono in ogni caso l’affissione da parte degli interessati di manifesti contenenti comunicazioni aventi finalità sociali, comunque prive di rilevanza economica, mettendo a disposizione un congruo numero di impianti a tal fine destinati” </w:t>
      </w:r>
    </w:p>
    <w:p w14:paraId="5A0DDF37" w14:textId="77777777" w:rsidR="002328DB" w:rsidRDefault="002328DB" w:rsidP="002328DB">
      <w:pPr>
        <w:jc w:val="both"/>
      </w:pPr>
      <w:r w:rsidRPr="00F016AB">
        <w:t>Come dire, il servizio ormai appartiene al passato e se qualche amministrazione locale intende ancora proseguire a gestirlo, proceda con una autonoma disciplina regolamentare</w:t>
      </w:r>
      <w:r>
        <w:t>.</w:t>
      </w:r>
    </w:p>
    <w:p w14:paraId="61391486" w14:textId="77777777" w:rsidR="002328DB" w:rsidRPr="00F016AB" w:rsidRDefault="002328DB" w:rsidP="002328DB">
      <w:pPr>
        <w:jc w:val="both"/>
      </w:pPr>
      <w:r w:rsidRPr="00F016AB">
        <w:t xml:space="preserve">Ecco che la gestione del servizio, per chi non si avvale della possibilità indicata al comma 836, deve necessariamente, in assenza di disposizioni normative, fare riferimento al proprio Regolamento Comunale, essendo stata definitivamente delegata ai Comuni. </w:t>
      </w:r>
    </w:p>
    <w:p w14:paraId="65D546D3" w14:textId="77777777" w:rsidR="002328DB" w:rsidRPr="00F016AB" w:rsidRDefault="002328DB" w:rsidP="002328DB">
      <w:pPr>
        <w:jc w:val="both"/>
      </w:pPr>
      <w:r w:rsidRPr="00F016AB">
        <w:t xml:space="preserve">Le disposizioni già previste in materia di Diritti sulle Pubbliche Affissioni regolate dagli articoli 18, 19, 20, 21 e 22 del </w:t>
      </w:r>
      <w:proofErr w:type="spellStart"/>
      <w:r w:rsidRPr="00F016AB">
        <w:t>D.Lgs</w:t>
      </w:r>
      <w:proofErr w:type="spellEnd"/>
      <w:r w:rsidRPr="00F016AB">
        <w:t xml:space="preserve"> 507/93 sono state definitivamente abrogate e non possono più trovare diretta e automatica applicazione, salvo che non siano state ripresentate, con la modalità “copia e incolla” nelle discipline regolamentari dei singoli Comuni. </w:t>
      </w:r>
    </w:p>
    <w:p w14:paraId="420AE6F1" w14:textId="77777777" w:rsidR="002328DB" w:rsidRPr="00F016AB" w:rsidRDefault="002328DB" w:rsidP="002328DB">
      <w:pPr>
        <w:jc w:val="both"/>
      </w:pPr>
      <w:r w:rsidRPr="00F016AB">
        <w:t xml:space="preserve">I diversi schemi di Regolamento disponibili, sui quali i Comuni hanno fatto affidamento, sono stati realizzati andando proprio in continuità con il passato, al fine di non stravolgere le modalità operative del servizio, e per consentire una continuazione sia di gettito atteso sia, in ottica dei committenti, di costi sostenuti per le proprie campagne </w:t>
      </w:r>
      <w:proofErr w:type="spellStart"/>
      <w:r w:rsidRPr="00F016AB">
        <w:t>affissionistiche</w:t>
      </w:r>
      <w:proofErr w:type="spellEnd"/>
      <w:r w:rsidRPr="00F016AB">
        <w:t xml:space="preserve"> e di regole per la prenotazione degli spazi. Nella maggior parte dei casi è stato scelto di riproporre le stesse modalità di esecuzione, lo stesso impianto tariffario (nonostante le difficoltà di una tariffa standard nazionale basata su l’esposizione temporanea giornaliera), le stesse casistiche di esenzioni e di riduzioni, tutto secondo quanto era già previsto con il precedente regime conosciuto con l’acronimo DPA, diritti sulle pubbliche affissioni. </w:t>
      </w:r>
    </w:p>
    <w:p w14:paraId="374A80AC" w14:textId="77777777" w:rsidR="002328DB" w:rsidRPr="00F016AB" w:rsidRDefault="002328DB" w:rsidP="002328DB">
      <w:pPr>
        <w:jc w:val="both"/>
      </w:pPr>
      <w:r w:rsidRPr="00F016AB">
        <w:lastRenderedPageBreak/>
        <w:t xml:space="preserve">Del resto, la scelta era praticamente obbligata. Pensiamo a cosa sarebbe successo se ogni Comune avesse disciplinato in modo diverso i criteri per la prenotazione e per l’effettuazione del servizio, se avesse stabilito criteri di calcolo del dovuto utilizzando parametri diversi rispetto al numero di fogli, alle maggiorazioni per la categoria speciale, a quelle per i grandi formati o quella per le affissioni prefissate, o ancora quella per le piccole campagne caratterizzate dalla deficienza numerica. Sarebbe stata una giungla che avrebbe messo in crisi quei soggetti, e sono tanti, che organizzano uscite di manifesti contemporaneamente in diversi comuni. Pensiamo alle quattordicine su stendardi organizzate dalle primarie compagnie pubblicitarie su tutto il territorio nazionale per il lancio di una promozione commerciale, come sarebbe stato possibile gestire le prenotazioni e i pagamenti con centinaia di regolamenti diversi? </w:t>
      </w:r>
    </w:p>
    <w:p w14:paraId="40370726" w14:textId="77777777" w:rsidR="002328DB" w:rsidRDefault="002328DB" w:rsidP="002328DB">
      <w:pPr>
        <w:jc w:val="both"/>
      </w:pPr>
      <w:r w:rsidRPr="00F016AB">
        <w:t xml:space="preserve">In questo senso è stata una fortuna, forse per lo spirito di sopravvivenza o per quello di adattamento alle novità, che quasi tutti i Comuni abbiano ripreso nella propria disciplina, le disposizioni contenute nel </w:t>
      </w:r>
      <w:proofErr w:type="spellStart"/>
      <w:r w:rsidRPr="00F016AB">
        <w:t>D.Lgs</w:t>
      </w:r>
      <w:proofErr w:type="spellEnd"/>
      <w:r w:rsidRPr="00F016AB">
        <w:t xml:space="preserve"> 507/93. In una sorta di passaggio indolore dal previgente regime DPA a quello CUP.</w:t>
      </w:r>
    </w:p>
    <w:p w14:paraId="1A1A0D48" w14:textId="77777777" w:rsidR="002328DB" w:rsidRPr="00F016AB" w:rsidRDefault="002328DB" w:rsidP="002328DB">
      <w:pPr>
        <w:jc w:val="both"/>
        <w:rPr>
          <w:b/>
          <w:bCs/>
        </w:rPr>
      </w:pPr>
      <w:r w:rsidRPr="00F016AB">
        <w:rPr>
          <w:b/>
          <w:bCs/>
        </w:rPr>
        <w:t>Il nuovo impianto tariffario</w:t>
      </w:r>
    </w:p>
    <w:p w14:paraId="747C39C7" w14:textId="77777777" w:rsidR="002328DB" w:rsidRPr="00F016AB" w:rsidRDefault="002328DB" w:rsidP="002328DB">
      <w:pPr>
        <w:jc w:val="both"/>
      </w:pPr>
      <w:r w:rsidRPr="00F016AB">
        <w:t xml:space="preserve">Oggi, per tutti i Comuni che proseguono con l’erogazione del servizio si impongono pertanto nuove valutazioni. Non basta aver replicato la disciplina contenuta nel </w:t>
      </w:r>
      <w:proofErr w:type="spellStart"/>
      <w:r w:rsidRPr="00F016AB">
        <w:t>D.Lgs</w:t>
      </w:r>
      <w:proofErr w:type="spellEnd"/>
      <w:r w:rsidRPr="00F016AB">
        <w:t xml:space="preserve"> 507/93, occorre anche ripensare all’impianto tariffario. Si impongono nuove valutazioni, sia di carattere economico che di opportunità, necessarie per continuare a erogare il servizio. Fintanto che le pubbliche affissioni erano infatti obbligatorie, e lo erano per tutti i Comuni con popolazione superiore a tremila abitanti, gli uffici potevano espletarle sopportandone i costi che, a conti fatti, risultavano ben superiori alle tariffe applicate. Personale impiegato, operai affissatori, automezzi, colla oltre che spese per mantenere il parco impianti, sono solo alcune delle voci di costo del servizio che autonomamente non sarebbe potuto sopravvivere se finanziato con il solo gettito derivante dalle campagne commissionate. </w:t>
      </w:r>
    </w:p>
    <w:p w14:paraId="5CC17117" w14:textId="77777777" w:rsidR="002328DB" w:rsidRPr="00F016AB" w:rsidRDefault="002328DB" w:rsidP="002328DB">
      <w:pPr>
        <w:jc w:val="both"/>
      </w:pPr>
      <w:r w:rsidRPr="00F016AB">
        <w:t xml:space="preserve">Ora, è così necessario rivedere il proprio sistema tariffario che viene incastonato nell'ampia autonomia riconosciuta ai Comuni in tema di tariffe del Canone Unico patrimoniale. </w:t>
      </w:r>
    </w:p>
    <w:p w14:paraId="041C6B7B" w14:textId="77777777" w:rsidR="002328DB" w:rsidRDefault="002328DB" w:rsidP="002328DB">
      <w:pPr>
        <w:jc w:val="both"/>
      </w:pPr>
      <w:r w:rsidRPr="00F016AB">
        <w:t>Le nuove tariffe, calcolate con difficoltà partendo da una tariffa base giornaliera, dovranno in qualche modo assicurare la copertura dei costi, così come previsto dall'articolo 117 del Tuel in materia di servizi pubblici. Occorre pensare alle pubbliche affissioni come un servizio pubblico a domanda individuale, che viene utilizzato a richiesta dall'utente e gestito direttamente dall'ente, o dal suo concessionario, e posto in essere non per obbligo istituzionale. Il Comune sarà quindi tenuto alla stretta osservanza del principio dell'equilibrio ex ante tra costi e risorse a copertura, principio che riguarda indistintamente tutti i servizi pubblici erogati dall'ente locale. Fondamentale sarà costruire una precisa disciplina regolamentare e un impianto tariffario ponderato in misura tale da assicurare, da una parte l'equilibrio economico-finanziario della gestione del servizio, e dall'altra una variazione in aumento delle tariffe che rimanga entro i margini di una coerente fruizione del servizio.</w:t>
      </w:r>
    </w:p>
    <w:p w14:paraId="51540548" w14:textId="77777777" w:rsidR="002328DB" w:rsidRDefault="002328DB" w:rsidP="002328DB">
      <w:pPr>
        <w:jc w:val="both"/>
        <w:rPr>
          <w:b/>
          <w:bCs/>
        </w:rPr>
      </w:pPr>
      <w:r w:rsidRPr="00F016AB">
        <w:rPr>
          <w:b/>
          <w:bCs/>
        </w:rPr>
        <w:t>Le responsabilità in caso di manifesti con contenuto sessista, violento o discriminatorio</w:t>
      </w:r>
    </w:p>
    <w:p w14:paraId="1F5B6C75" w14:textId="77777777" w:rsidR="002328DB" w:rsidRPr="00F016AB" w:rsidRDefault="002328DB" w:rsidP="002328DB">
      <w:pPr>
        <w:jc w:val="both"/>
      </w:pPr>
      <w:r w:rsidRPr="00F016AB">
        <w:t xml:space="preserve">Nell’ambito del servizio affissioni, un tema delicato, oggi di grande attualità, è quello che riguarda le possibili responsabilità, in capo al funzionario comunale, sui contenuti dei manifesti di cui provvede alla pubblicazione negli spazi pubblici, a seguito di commissione da parte di soggetti sia pubblici che privati. </w:t>
      </w:r>
    </w:p>
    <w:p w14:paraId="115C7B0E" w14:textId="77777777" w:rsidR="002328DB" w:rsidRPr="00F016AB" w:rsidRDefault="002328DB" w:rsidP="002328DB">
      <w:pPr>
        <w:jc w:val="both"/>
      </w:pPr>
      <w:r w:rsidRPr="00F016AB">
        <w:t xml:space="preserve">Il ruolo del funzionario responsabile del servizio affissioni, è da sempre stretto tra due fuochi, da una parte il rischio di assumersi la responsabilità di esporre dei manifesti contrari alle norme o potenzialmente lesivi e diffamatori nei confronti di qualcuno, dall’altra il rischio di assumere decisioni che vanno oltre le sue competenze, con un potere di censura a lui non attribuibile, data la libertà di manifestazione del pensiero </w:t>
      </w:r>
      <w:r w:rsidRPr="00F016AB">
        <w:lastRenderedPageBreak/>
        <w:t xml:space="preserve">prevista dall’articolo 21 della Costituzione Italiana. La norma primaria infatti prevede: </w:t>
      </w:r>
      <w:r w:rsidRPr="00F016AB">
        <w:rPr>
          <w:i/>
          <w:iCs/>
        </w:rPr>
        <w:t>“Tutti hanno diritto di manifestare liberamente il proprio pensiero con la parola, lo scritto e ogni altro mezzo di di</w:t>
      </w:r>
      <w:r w:rsidRPr="00F016AB">
        <w:t>ff</w:t>
      </w:r>
      <w:r w:rsidRPr="00F016AB">
        <w:rPr>
          <w:i/>
          <w:iCs/>
        </w:rPr>
        <w:t xml:space="preserve">usione. La stampa non può essere soggetta ad autorizzazioni o censure…”. </w:t>
      </w:r>
    </w:p>
    <w:p w14:paraId="23E9848E" w14:textId="77777777" w:rsidR="002328DB" w:rsidRPr="00F016AB" w:rsidRDefault="002328DB" w:rsidP="002328DB">
      <w:pPr>
        <w:jc w:val="both"/>
      </w:pPr>
      <w:r w:rsidRPr="00F016AB">
        <w:t xml:space="preserve">Con l’affissione di manifesti tuttavia vi è un evidente ruolo attivo dell’ufficio affissioni del Comune, ed è quindi corretto valutare in modo approfondito il contenuto di ciò che si va ad affiggere il luogo pubblico onde evitare responsabilità derivanti dall’esposizione di pubblicazioni contrarie alle norme, alla pubblica decenza oppure potenzialmente diffamatorie. </w:t>
      </w:r>
    </w:p>
    <w:p w14:paraId="508F0577" w14:textId="77777777" w:rsidR="002328DB" w:rsidRPr="00F016AB" w:rsidRDefault="002328DB" w:rsidP="002328DB">
      <w:pPr>
        <w:jc w:val="both"/>
      </w:pPr>
      <w:r w:rsidRPr="00F016AB">
        <w:t xml:space="preserve">Con l’espletamento del servizio di affissione di manifesti, il Funzionario infatti può essere chiamato a rispondere, a titolo di concorso ex art. 110 c.p., in eventuali reati che dovessero essere ravvisati nell’esposizione pubblicitaria. Ad esempio per quello previsto all’articolo 596 bis c.p. diffamazione a mezzo stampa, e per quello indicato all’articolo 528 c.p. pubblicazioni oscene. </w:t>
      </w:r>
    </w:p>
    <w:p w14:paraId="19D183D2" w14:textId="77777777" w:rsidR="002328DB" w:rsidRDefault="002328DB" w:rsidP="002328DB">
      <w:pPr>
        <w:jc w:val="both"/>
      </w:pPr>
      <w:r w:rsidRPr="00F016AB">
        <w:t>Oggi, c’è grande attenzione ai messaggi diffusi in luoghi pubblici, con specifica attenzione a tutto ciò che può rappresentare un messaggio sessista, violento o lesivo del rispetto delle libertà individuali, dei diritti civili e politici, del credo religioso o dell'appartenenza etnica oppure discriminatori con riferimento all'orientamento sessuale, all’identità di genere o alle abilità fisiche e psichiche. Ecco che il ruolo del funzionario responsabile per il servizio delle Pubbliche</w:t>
      </w:r>
      <w:r>
        <w:t xml:space="preserve"> Affissioni diventa davvero delicato nel dover affrontare una iniziale, e opportuna, valutazione dei manifesti che vengono affidati all’ufficio per la loro pubblicazione, senza tuttavia assumere in prima persona il ruolo di censore.</w:t>
      </w:r>
    </w:p>
    <w:p w14:paraId="15BABDBF" w14:textId="77777777" w:rsidR="002328DB" w:rsidRPr="00F016AB" w:rsidRDefault="002328DB" w:rsidP="002328DB">
      <w:pPr>
        <w:jc w:val="both"/>
      </w:pPr>
      <w:r w:rsidRPr="00F016AB">
        <w:rPr>
          <w:b/>
          <w:bCs/>
        </w:rPr>
        <w:t xml:space="preserve">Manifesti con contenuto osceno e contrari alla pubblica decenza </w:t>
      </w:r>
    </w:p>
    <w:p w14:paraId="380E138A" w14:textId="77777777" w:rsidR="002328DB" w:rsidRPr="00F016AB" w:rsidRDefault="002328DB" w:rsidP="002328DB">
      <w:pPr>
        <w:jc w:val="both"/>
      </w:pPr>
      <w:r w:rsidRPr="00F016AB">
        <w:t xml:space="preserve">In materia di pubblicazioni oscene abbiamo dei precisi riferimenti normativi che aiutano a delimitarne i perimetri di responsabilità. </w:t>
      </w:r>
    </w:p>
    <w:p w14:paraId="0F107618" w14:textId="77777777" w:rsidR="002328DB" w:rsidRDefault="002328DB" w:rsidP="002328DB">
      <w:pPr>
        <w:jc w:val="both"/>
      </w:pPr>
      <w:r w:rsidRPr="00F016AB">
        <w:t>L’articolo 1 della L. 12.12.1960 n.1591 stabilisce che</w:t>
      </w:r>
      <w:r>
        <w:t>:</w:t>
      </w:r>
    </w:p>
    <w:p w14:paraId="058F2BD9" w14:textId="77777777" w:rsidR="002328DB" w:rsidRPr="00F016AB" w:rsidRDefault="002328DB" w:rsidP="002328DB">
      <w:pPr>
        <w:jc w:val="both"/>
      </w:pPr>
      <w:r w:rsidRPr="00F016AB">
        <w:t>“</w:t>
      </w:r>
      <w:r w:rsidRPr="00F016AB">
        <w:rPr>
          <w:i/>
          <w:iCs/>
        </w:rPr>
        <w:t xml:space="preserve">chiunque fabbrica, introduce affigge od espone in luogo pubblico od aperto al pubblico disegni, immagini, fotografie od oggetti </w:t>
      </w:r>
      <w:r w:rsidRPr="00F016AB">
        <w:t>fi</w:t>
      </w:r>
      <w:r w:rsidRPr="00F016AB">
        <w:rPr>
          <w:i/>
          <w:iCs/>
        </w:rPr>
        <w:t>gurati comunque destinati alla pubblicità, i quali o</w:t>
      </w:r>
      <w:r w:rsidRPr="00F016AB">
        <w:t>ff</w:t>
      </w:r>
      <w:r w:rsidRPr="00F016AB">
        <w:rPr>
          <w:i/>
          <w:iCs/>
        </w:rPr>
        <w:t xml:space="preserve">endono il pudore o la pubblica decenza, considerati secondo la particolare sensibilità dei minori degli anni diciotto e le esigenze della loro tutela morale, è rispettivamente punito a norma degli articoli 528 e 725 del codice penale.” </w:t>
      </w:r>
    </w:p>
    <w:p w14:paraId="6091CEFD" w14:textId="77777777" w:rsidR="002328DB" w:rsidRPr="00F016AB" w:rsidRDefault="002328DB" w:rsidP="002328DB">
      <w:pPr>
        <w:jc w:val="both"/>
      </w:pPr>
      <w:r w:rsidRPr="00F016AB">
        <w:t xml:space="preserve">Tale norma mira a proteggere il pudore secondo la particolarità dei minori ed individua un criterio di valutazione dell’oscenità più restrittivo essendo lo scopo della norma quello di tutelare i minori nel momento dello sviluppo. </w:t>
      </w:r>
    </w:p>
    <w:p w14:paraId="54BEB1BA" w14:textId="77777777" w:rsidR="002328DB" w:rsidRPr="00F016AB" w:rsidRDefault="002328DB" w:rsidP="002328DB">
      <w:pPr>
        <w:jc w:val="both"/>
      </w:pPr>
      <w:r w:rsidRPr="00F016AB">
        <w:t xml:space="preserve">L’articolo 725 c.p. invece punisce </w:t>
      </w:r>
      <w:r w:rsidRPr="00F016AB">
        <w:rPr>
          <w:i/>
          <w:iCs/>
        </w:rPr>
        <w:t>“chiunque espone alla pubblica vista o, in luogo pubblico o aperto al pubblico, o</w:t>
      </w:r>
      <w:r w:rsidRPr="00F016AB">
        <w:t>ff</w:t>
      </w:r>
      <w:r w:rsidRPr="00F016AB">
        <w:rPr>
          <w:i/>
          <w:iCs/>
        </w:rPr>
        <w:t xml:space="preserve">re in vendita o distribuisce scritti, disegni o qualsiasi altro oggetto </w:t>
      </w:r>
      <w:r w:rsidRPr="00F016AB">
        <w:t>fi</w:t>
      </w:r>
      <w:r w:rsidRPr="00F016AB">
        <w:rPr>
          <w:i/>
          <w:iCs/>
        </w:rPr>
        <w:t>gurato, che o</w:t>
      </w:r>
      <w:r w:rsidRPr="00F016AB">
        <w:t>ff</w:t>
      </w:r>
      <w:r w:rsidRPr="00F016AB">
        <w:rPr>
          <w:i/>
          <w:iCs/>
        </w:rPr>
        <w:t xml:space="preserve">enda la pubblica decenza”. </w:t>
      </w:r>
    </w:p>
    <w:p w14:paraId="32B5030A" w14:textId="77777777" w:rsidR="002328DB" w:rsidRPr="00F016AB" w:rsidRDefault="002328DB" w:rsidP="002328DB">
      <w:pPr>
        <w:jc w:val="both"/>
      </w:pPr>
      <w:r w:rsidRPr="00F016AB">
        <w:t xml:space="preserve">Si aggiunga la risoluzione n.2038 del Parlamento Europeo relativa all’impatto del marketing e della pubblicità sulla parità tra donne e uomini, risoluzione che sottolinea come la pubblicità alimenta e consolida gli stereotipi di genere determinando un impatto negativo sulla parità. </w:t>
      </w:r>
    </w:p>
    <w:p w14:paraId="654261A2" w14:textId="77777777" w:rsidR="002328DB" w:rsidRPr="00F016AB" w:rsidRDefault="002328DB" w:rsidP="002328DB">
      <w:pPr>
        <w:jc w:val="both"/>
      </w:pPr>
      <w:r w:rsidRPr="00F016AB">
        <w:t xml:space="preserve">Chiarite le norme che devono trovare applicazione, si deve precisare cosa si intenda per “pubblica decenza”, concetto fondamentale per capire quando una pubblicazione può considerarsi tale, attivando la verifica da parte del funzionario che farà affidamento nella propria sensibilità. In caso di dubbio, dovrà rivolgere uno specifico quesito al Prefetto. </w:t>
      </w:r>
    </w:p>
    <w:p w14:paraId="3EA87D3C" w14:textId="77777777" w:rsidR="002328DB" w:rsidRPr="00F016AB" w:rsidRDefault="002328DB" w:rsidP="002328DB">
      <w:pPr>
        <w:jc w:val="both"/>
      </w:pPr>
      <w:r w:rsidRPr="00F016AB">
        <w:lastRenderedPageBreak/>
        <w:t xml:space="preserve">La giurisprudenza recente ha affermato come la pubblica decenza afferisca “a quel complesso di regole etico-sociali che impongono a ciascuno di astenersi da ciò che può offendere il sentimento collettivo della più elementare costumatezza, della pudicizia, della morale e sia capace di destare, nell’uomo normale, nel momento storico attuale, un sentimento, non necessariamente di ripugnanza, ma certamente di disagio, di disgusto, di disapprovazione” (Cass. Pen. </w:t>
      </w:r>
      <w:proofErr w:type="spellStart"/>
      <w:r w:rsidRPr="00F016AB">
        <w:t>Sez</w:t>
      </w:r>
      <w:proofErr w:type="spellEnd"/>
      <w:r w:rsidRPr="00F016AB">
        <w:t xml:space="preserve"> III n. 41533 del 24/11/2010). </w:t>
      </w:r>
    </w:p>
    <w:p w14:paraId="60D94A86" w14:textId="77777777" w:rsidR="002328DB" w:rsidRPr="00F016AB" w:rsidRDefault="002328DB" w:rsidP="002328DB">
      <w:pPr>
        <w:jc w:val="both"/>
      </w:pPr>
      <w:r w:rsidRPr="00F016AB">
        <w:t>Se il funzionario ritiene che il messaggio per il quale è stato richiesto il servizio affissioni, sia contrario alle norme analizzate, dovrà, come detto, prima di provvedere all’affissione dei manifesti, rivolgere specifico quesito al Prefetto competente per territorio, quale</w:t>
      </w:r>
      <w:r>
        <w:t xml:space="preserve"> </w:t>
      </w:r>
      <w:r w:rsidRPr="00F016AB">
        <w:t xml:space="preserve">autorità preposta e competente alla valutazione della fattispecie ed all’irrogazione della eventuale sanzione di cui all’articolo 725 c.p., ai sensi dell’articolo 19-bis del R.D. 601 del 28/05/1931. </w:t>
      </w:r>
    </w:p>
    <w:p w14:paraId="0B0CEDD2" w14:textId="77777777" w:rsidR="002328DB" w:rsidRPr="00F016AB" w:rsidRDefault="002328DB" w:rsidP="002328DB">
      <w:pPr>
        <w:jc w:val="both"/>
      </w:pPr>
      <w:r w:rsidRPr="00F016AB">
        <w:rPr>
          <w:b/>
          <w:bCs/>
        </w:rPr>
        <w:t xml:space="preserve">Introduzione del comma 4-bis, articolo 23 Codice della Strada </w:t>
      </w:r>
    </w:p>
    <w:p w14:paraId="0A0C3D6D" w14:textId="77777777" w:rsidR="002328DB" w:rsidRPr="00F016AB" w:rsidRDefault="002328DB" w:rsidP="002328DB">
      <w:pPr>
        <w:jc w:val="both"/>
      </w:pPr>
      <w:r w:rsidRPr="00F016AB">
        <w:t xml:space="preserve">Sulla tematica in analisi, si segnala la recente modifica al Codice della Strada introdotta dal Decreto Legge 10 settembre 2021, n. 121, convertito con modificazioni dalla L. 9 novembre 2021, n. 156 che ha inserito il comma 4bis all’articolo 23, dedicato proprio alle iniziative pubblicitarie che incidono sulla visibilità da strade e vie pubbliche. Disposizione che troverà applicazione anche, e a maggior ragione, in materia di Pubbliche Affissioni dove l’esposizione avviene a cura della Pubblica Amministrazione su spazi comunali appositamente destinati ad ospitare campagne pubblicitarie. </w:t>
      </w:r>
    </w:p>
    <w:p w14:paraId="129D318D" w14:textId="77777777" w:rsidR="002328DB" w:rsidRPr="00F016AB" w:rsidRDefault="002328DB" w:rsidP="002328DB">
      <w:pPr>
        <w:jc w:val="both"/>
      </w:pPr>
      <w:r w:rsidRPr="00F016AB">
        <w:t xml:space="preserve">Il comma prevede: </w:t>
      </w:r>
      <w:r w:rsidRPr="00F016AB">
        <w:rPr>
          <w:i/>
          <w:iCs/>
        </w:rPr>
        <w:t xml:space="preserve">“4-bis. </w:t>
      </w:r>
      <w:proofErr w:type="gramStart"/>
      <w:r w:rsidRPr="00F016AB">
        <w:rPr>
          <w:i/>
          <w:iCs/>
        </w:rPr>
        <w:t>E'</w:t>
      </w:r>
      <w:proofErr w:type="gramEnd"/>
      <w:r w:rsidRPr="00F016AB">
        <w:rPr>
          <w:i/>
          <w:iCs/>
        </w:rPr>
        <w:t xml:space="preserve"> vietata sulle strade e sui veicoli qualsiasi forma di pubblicità il cui contenuto proponga messaggi sessisti o violenti o stereotipi di genere o</w:t>
      </w:r>
      <w:r w:rsidRPr="00F016AB">
        <w:t>ff</w:t>
      </w:r>
      <w:r w:rsidRPr="00F016AB">
        <w:rPr>
          <w:i/>
          <w:iCs/>
        </w:rPr>
        <w:t xml:space="preserve">ensivi o messaggi lesivi del rispetto delle libertà individuali, dei diritti civili e politici, del credo religioso o dell'appartenenza etnica oppure discriminatori con riferimento all'orientamento sessuale, all’identità di genere o alle abilità </w:t>
      </w:r>
      <w:r w:rsidRPr="00F016AB">
        <w:t>fi</w:t>
      </w:r>
      <w:r w:rsidRPr="00F016AB">
        <w:rPr>
          <w:i/>
          <w:iCs/>
        </w:rPr>
        <w:t xml:space="preserve">siche e psichiche.” </w:t>
      </w:r>
    </w:p>
    <w:p w14:paraId="3382B57B" w14:textId="77777777" w:rsidR="002328DB" w:rsidRDefault="002328DB" w:rsidP="002328DB">
      <w:pPr>
        <w:jc w:val="both"/>
        <w:rPr>
          <w:i/>
          <w:iCs/>
        </w:rPr>
      </w:pPr>
      <w:r w:rsidRPr="00F016AB">
        <w:t xml:space="preserve">Con il successivo comma 4-ter, si prevede poi: </w:t>
      </w:r>
      <w:r w:rsidRPr="00F016AB">
        <w:rPr>
          <w:i/>
          <w:iCs/>
        </w:rPr>
        <w:t>“Con decreto dell’autorità di Governo delegata per le pari opportunità, di concerto con il Ministro delle infrastrutture e della mobilità sostenibili e con il Ministro della giustizia, da emanare entro novanta giorni dalla data di entrata in vigore della presente disposizione, sono stabilite le modalità di attuazione delle disposizioni del comma 4-bis.”</w:t>
      </w:r>
    </w:p>
    <w:p w14:paraId="3878FF8F" w14:textId="77777777" w:rsidR="002328DB" w:rsidRPr="00F016AB" w:rsidRDefault="002328DB" w:rsidP="002328DB">
      <w:pPr>
        <w:jc w:val="both"/>
      </w:pPr>
      <w:r w:rsidRPr="00F016AB">
        <w:rPr>
          <w:b/>
          <w:bCs/>
        </w:rPr>
        <w:t>Manifesti con contenuto di</w:t>
      </w:r>
      <w:r w:rsidRPr="00F016AB">
        <w:t>ff</w:t>
      </w:r>
      <w:r w:rsidRPr="00F016AB">
        <w:rPr>
          <w:b/>
          <w:bCs/>
        </w:rPr>
        <w:t xml:space="preserve">amatorio </w:t>
      </w:r>
    </w:p>
    <w:p w14:paraId="14F0DC8E" w14:textId="77777777" w:rsidR="002328DB" w:rsidRDefault="002328DB" w:rsidP="002328DB">
      <w:pPr>
        <w:jc w:val="both"/>
      </w:pPr>
      <w:r w:rsidRPr="00F016AB">
        <w:t xml:space="preserve">Per quanto riguarda invece le pubblicazioni potenzialmente diffamatorie, il riferimento normativo di interesse per il caso specifico è l’articolo 596 bis c.p. diffamazione col mezzo della stampa, che prevede: </w:t>
      </w:r>
    </w:p>
    <w:p w14:paraId="7749F1A0" w14:textId="77777777" w:rsidR="002328DB" w:rsidRPr="00F016AB" w:rsidRDefault="002328DB" w:rsidP="002328DB">
      <w:pPr>
        <w:jc w:val="both"/>
      </w:pPr>
      <w:r w:rsidRPr="00F016AB">
        <w:rPr>
          <w:i/>
          <w:iCs/>
        </w:rPr>
        <w:t>“Se il delitto di di</w:t>
      </w:r>
      <w:r w:rsidRPr="00F016AB">
        <w:t>ff</w:t>
      </w:r>
      <w:r w:rsidRPr="00F016AB">
        <w:rPr>
          <w:i/>
          <w:iCs/>
        </w:rPr>
        <w:t xml:space="preserve">amazione è commesso col mezzo della stampa, le disposizioni dell'articolo precedente si applicano anche al direttore o vicedirettore responsabile, all'editore e allo stampatore, per i reati preveduti negli articoli 57, 57 bis e 58” </w:t>
      </w:r>
    </w:p>
    <w:p w14:paraId="6AC7703F" w14:textId="77777777" w:rsidR="002328DB" w:rsidRPr="00F016AB" w:rsidRDefault="002328DB" w:rsidP="002328DB">
      <w:pPr>
        <w:jc w:val="both"/>
      </w:pPr>
      <w:r w:rsidRPr="00F016AB">
        <w:t xml:space="preserve">La norma estende quindi la punibilità a titolo di diffamazione (art. 595) anche al direttore, al vice-direttore, all'editore ed allo stampatore, ai sensi della disciplina speciale prevista dagli articoli 57, 57 bis e 58. Potrebbe estendersi in caso di affissione di manifesti al funzionario incaricato del servizio pubblico? Ipotesi che non possiamo escludere a priori. </w:t>
      </w:r>
    </w:p>
    <w:p w14:paraId="002A1B19" w14:textId="77777777" w:rsidR="002328DB" w:rsidRDefault="002328DB" w:rsidP="002328DB">
      <w:pPr>
        <w:jc w:val="both"/>
      </w:pPr>
      <w:r w:rsidRPr="00F016AB">
        <w:t xml:space="preserve">L’articolo 595 riguarda proprio il reato di diffamazione e in particolare prevede: </w:t>
      </w:r>
    </w:p>
    <w:p w14:paraId="6A5E4B72" w14:textId="77777777" w:rsidR="002328DB" w:rsidRDefault="002328DB" w:rsidP="002328DB">
      <w:pPr>
        <w:jc w:val="both"/>
        <w:rPr>
          <w:i/>
          <w:iCs/>
        </w:rPr>
      </w:pPr>
      <w:r w:rsidRPr="00F016AB">
        <w:rPr>
          <w:i/>
          <w:iCs/>
        </w:rPr>
        <w:t>“… Se l'o</w:t>
      </w:r>
      <w:r w:rsidRPr="00F016AB">
        <w:t>ff</w:t>
      </w:r>
      <w:r w:rsidRPr="00F016AB">
        <w:rPr>
          <w:i/>
          <w:iCs/>
        </w:rPr>
        <w:t xml:space="preserve">esa è recata col mezzo della stampa o con qualsiasi altro mezzo di pubblicità, ovvero in atto pubblico, la pena è della reclusione da sei mesi a tre anni o della multa non inferiore a </w:t>
      </w:r>
      <w:proofErr w:type="spellStart"/>
      <w:r w:rsidRPr="00F016AB">
        <w:rPr>
          <w:i/>
          <w:iCs/>
        </w:rPr>
        <w:t>cinquecentosedici</w:t>
      </w:r>
      <w:proofErr w:type="spellEnd"/>
      <w:r w:rsidRPr="00F016AB">
        <w:rPr>
          <w:i/>
          <w:iCs/>
        </w:rPr>
        <w:t xml:space="preserve"> euro.”.</w:t>
      </w:r>
    </w:p>
    <w:p w14:paraId="3E814B8D" w14:textId="77777777" w:rsidR="002328DB" w:rsidRPr="00F016AB" w:rsidRDefault="002328DB" w:rsidP="002328DB">
      <w:pPr>
        <w:jc w:val="both"/>
      </w:pPr>
      <w:r w:rsidRPr="00F016AB">
        <w:lastRenderedPageBreak/>
        <w:t xml:space="preserve">La nozione di "stampa" ex art. 1 della l. 8 febbraio 1948, n. 47 è identificata in tutte le riproduzioni tipografiche o comunque ottenute con mezzi meccanici o fisico-chimici, in qualsiasi modo destinate alla pubblicazione, cui si deve aggiungere qualsiasi altro mezzo di pubblicità realizzata utilizzando un qualunque strumento destinato ad un numero indeterminato di persone. La Legge 47/1978 prevede all'art. 13 un'aggravante nell'ipotesi di diffamazione a mezzo stampa consistente nell'attribuzione di un fatto determinato. </w:t>
      </w:r>
    </w:p>
    <w:p w14:paraId="013C411C" w14:textId="77777777" w:rsidR="002328DB" w:rsidRPr="00F016AB" w:rsidRDefault="002328DB" w:rsidP="002328DB">
      <w:pPr>
        <w:jc w:val="both"/>
      </w:pPr>
      <w:r w:rsidRPr="00F016AB">
        <w:t xml:space="preserve">Nella nozione di stampa rientra certamente anche la pubblicazione di manifesti, destinati a raggiungere un numero indeterminato di persone. </w:t>
      </w:r>
    </w:p>
    <w:p w14:paraId="7F9A7D53" w14:textId="77777777" w:rsidR="002328DB" w:rsidRPr="00F016AB" w:rsidRDefault="002328DB" w:rsidP="002328DB">
      <w:pPr>
        <w:jc w:val="both"/>
      </w:pPr>
      <w:r w:rsidRPr="00F016AB">
        <w:t>In relazione al reato di diffamazione l’articolo 57bis prevede una forma di responsabilità sussidiaria che potrebbe, in estrema ratio, interessare anche la figura del Funzionario responsabile del servizio affissioni. La norma stabilisce infatti che: “</w:t>
      </w:r>
      <w:r w:rsidRPr="00F016AB">
        <w:rPr>
          <w:i/>
          <w:iCs/>
        </w:rPr>
        <w:t xml:space="preserve">Nel caso di stampa non periodica, le disposizioni di cui al precedente articolo si applicano all'editore, se l'autore della pubblicazione è ignoto o non imputabile, ovvero allo stampatore, se l'editore non è indicato o non è imputabile”. </w:t>
      </w:r>
    </w:p>
    <w:p w14:paraId="64C6D528" w14:textId="77777777" w:rsidR="002328DB" w:rsidRPr="00F016AB" w:rsidRDefault="002328DB" w:rsidP="002328DB">
      <w:pPr>
        <w:jc w:val="both"/>
      </w:pPr>
      <w:r w:rsidRPr="00F016AB">
        <w:t xml:space="preserve">La norma quindi riconosce in capo all'editore e allo stampatore, una peculiare posizione di garanzia relativa allo scritto dagli stessi pubblicato, quale limite al principio di libertà di stampa. </w:t>
      </w:r>
    </w:p>
    <w:p w14:paraId="3AEC5C96" w14:textId="77777777" w:rsidR="002328DB" w:rsidRPr="00F016AB" w:rsidRDefault="002328DB" w:rsidP="002328DB">
      <w:pPr>
        <w:jc w:val="both"/>
      </w:pPr>
      <w:r w:rsidRPr="00F016AB">
        <w:t xml:space="preserve">Dall’analisi della normativa, si ritiene che difficilmente il reato potrà interessare, in materia di pubbliche affissioni, anche la figura del Funzionario Responsabile dell’ufficio. La previsione di tale norma risponde infatti all'esigenza di non lasciare impuniti i reati commessi a mezzo stampa, anche non periodica, quando non sia possibile risalire a colui che ha curato la pubblicazione dello scritto ovvero quando non sia imputabile. Ipotesi che di regola non avviene nell’ambito delle Pubbliche affissioni, dove le singole campagne vengono commissionate da persone fisiche o giuridiche che verseranno, peraltro in anticipo, anche il canone dovuto per l’espletamento del servizio. </w:t>
      </w:r>
    </w:p>
    <w:p w14:paraId="18A8C667" w14:textId="77777777" w:rsidR="002328DB" w:rsidRPr="00F016AB" w:rsidRDefault="002328DB" w:rsidP="002328DB">
      <w:pPr>
        <w:jc w:val="both"/>
      </w:pPr>
      <w:r w:rsidRPr="00F016AB">
        <w:t xml:space="preserve">Per questo è necessario sempre far compilare e sottoscrivere la richiesta di affissione, riportando chiaramente i dati identificativi del richiedente e le caratteristiche dei manifesti per i quali si richiede l’esposizione. In questo modo, si permetterà di indirizzare la contestazione di un eventuale reato di diffamazione a mezzo stampa direttamente a chi ha commissionato il servizio, escludendo così possibili responsabilità a carico del funzionario. </w:t>
      </w:r>
    </w:p>
    <w:p w14:paraId="1DD02414" w14:textId="77777777" w:rsidR="002328DB" w:rsidRDefault="002328DB" w:rsidP="002328DB">
      <w:pPr>
        <w:jc w:val="both"/>
      </w:pPr>
      <w:r w:rsidRPr="00F016AB">
        <w:t>Ad ogni buon conto, quando si ritiene che il messaggio abbia contenuti diffamatori, o si riceve informazione circa l’ipotesi di reato, onde evitare problemi di responsabilità a titolo di colpa, per omesso controllo ex articolo 57 c.p., cioè per non aver esercitato sul contenuto del manifesto il controllo necessario ad impedire che con la pubblicazione siano commessi reati, si consiglia, anche in questo caso, di rivolgere uno specifico quesito al Prefetto, quale autorità preposta e competente alla valutazione della fattispecie.</w:t>
      </w:r>
    </w:p>
    <w:p w14:paraId="008CC264" w14:textId="77777777" w:rsidR="002328DB" w:rsidRDefault="002328DB" w:rsidP="002328DB">
      <w:pPr>
        <w:jc w:val="both"/>
      </w:pPr>
    </w:p>
    <w:p w14:paraId="28FDE97C" w14:textId="77777777" w:rsidR="002328DB" w:rsidRDefault="002328DB" w:rsidP="002328DB">
      <w:pPr>
        <w:jc w:val="both"/>
      </w:pPr>
    </w:p>
    <w:p w14:paraId="17455BA2" w14:textId="77777777" w:rsidR="002328DB" w:rsidRDefault="002328DB" w:rsidP="002328DB">
      <w:pPr>
        <w:jc w:val="both"/>
      </w:pPr>
    </w:p>
    <w:p w14:paraId="53E45623" w14:textId="77777777" w:rsidR="002328DB" w:rsidRDefault="002328DB" w:rsidP="002328DB">
      <w:pPr>
        <w:jc w:val="both"/>
      </w:pPr>
    </w:p>
    <w:p w14:paraId="3FB08D3A" w14:textId="77777777" w:rsidR="002328DB" w:rsidRDefault="002328DB" w:rsidP="002328DB">
      <w:pPr>
        <w:jc w:val="both"/>
      </w:pPr>
    </w:p>
    <w:p w14:paraId="31A98E25" w14:textId="77777777" w:rsidR="002328DB" w:rsidRPr="00F016AB" w:rsidRDefault="002328DB" w:rsidP="002328DB">
      <w:pPr>
        <w:jc w:val="both"/>
      </w:pPr>
    </w:p>
    <w:p w14:paraId="32239A0D" w14:textId="77777777" w:rsidR="002328DB" w:rsidRDefault="002328DB" w:rsidP="00212468">
      <w:pPr>
        <w:jc w:val="center"/>
        <w:rPr>
          <w:rFonts w:cstheme="minorHAnsi"/>
          <w:b/>
          <w:bCs/>
        </w:rPr>
      </w:pPr>
    </w:p>
    <w:p w14:paraId="5BC424BA" w14:textId="397755CE" w:rsidR="00212468" w:rsidRPr="00350E33" w:rsidRDefault="00212468" w:rsidP="00212468">
      <w:pPr>
        <w:jc w:val="center"/>
        <w:rPr>
          <w:rFonts w:cstheme="minorHAnsi"/>
          <w:b/>
          <w:bCs/>
        </w:rPr>
      </w:pPr>
      <w:r w:rsidRPr="00350E33">
        <w:rPr>
          <w:rFonts w:cstheme="minorHAnsi"/>
          <w:b/>
          <w:bCs/>
        </w:rPr>
        <w:lastRenderedPageBreak/>
        <w:t>Le esenzioni e le riduzioni: la potestà dei comuni e i limiti</w:t>
      </w:r>
    </w:p>
    <w:p w14:paraId="2E7B7DDE" w14:textId="77777777" w:rsidR="00212468" w:rsidRPr="00350E33" w:rsidRDefault="00212468" w:rsidP="00212468">
      <w:pPr>
        <w:jc w:val="center"/>
        <w:rPr>
          <w:rFonts w:cstheme="minorHAnsi"/>
          <w:b/>
          <w:bCs/>
        </w:rPr>
      </w:pPr>
    </w:p>
    <w:p w14:paraId="3BEC8DA0" w14:textId="2186A0CE" w:rsidR="00212468" w:rsidRPr="00350E33" w:rsidRDefault="00212468" w:rsidP="00212468">
      <w:pPr>
        <w:jc w:val="both"/>
        <w:rPr>
          <w:rFonts w:cstheme="minorHAnsi"/>
        </w:rPr>
      </w:pPr>
      <w:r w:rsidRPr="00350E33">
        <w:rPr>
          <w:rFonts w:cstheme="minorHAnsi"/>
        </w:rPr>
        <w:t>Per affrontare l’attività di accertamento del Canone Unico, non si può prescindere dall’esaminare le ipotesi di esenzione fissate per Legge, non derogabili dai singoli Comuni o Province</w:t>
      </w:r>
      <w:r w:rsidR="0071732D" w:rsidRPr="00350E33">
        <w:rPr>
          <w:rFonts w:cstheme="minorHAnsi"/>
        </w:rPr>
        <w:t xml:space="preserve"> che potranno eventualmente prevederne di ulteriori così come stabilito </w:t>
      </w:r>
      <w:proofErr w:type="gramStart"/>
      <w:r w:rsidR="0071732D" w:rsidRPr="00350E33">
        <w:rPr>
          <w:rFonts w:cstheme="minorHAnsi"/>
        </w:rPr>
        <w:t>dalla stesso</w:t>
      </w:r>
      <w:proofErr w:type="gramEnd"/>
      <w:r w:rsidR="0071732D" w:rsidRPr="00350E33">
        <w:rPr>
          <w:rFonts w:cstheme="minorHAnsi"/>
        </w:rPr>
        <w:t xml:space="preserve"> Legislatore al comma 821 della Legge 160/2019.</w:t>
      </w:r>
    </w:p>
    <w:p w14:paraId="6CE588A4" w14:textId="54F25EB6" w:rsidR="00212468" w:rsidRPr="00350E33" w:rsidRDefault="00212468" w:rsidP="00212468">
      <w:pPr>
        <w:jc w:val="both"/>
        <w:rPr>
          <w:rFonts w:cstheme="minorHAnsi"/>
        </w:rPr>
      </w:pPr>
      <w:r w:rsidRPr="00350E33">
        <w:rPr>
          <w:rFonts w:cstheme="minorHAnsi"/>
        </w:rPr>
        <w:t xml:space="preserve">Per quanto riguarda il presupposto pubblicitario i </w:t>
      </w:r>
      <w:r w:rsidR="0071732D" w:rsidRPr="00350E33">
        <w:rPr>
          <w:rFonts w:cstheme="minorHAnsi"/>
        </w:rPr>
        <w:t>punti</w:t>
      </w:r>
      <w:r w:rsidRPr="00350E33">
        <w:rPr>
          <w:rFonts w:cstheme="minorHAnsi"/>
        </w:rPr>
        <w:t xml:space="preserve"> del comma 833 che interessano le </w:t>
      </w:r>
      <w:proofErr w:type="gramStart"/>
      <w:r w:rsidRPr="00350E33">
        <w:rPr>
          <w:rFonts w:cstheme="minorHAnsi"/>
        </w:rPr>
        <w:t xml:space="preserve">fattispecie </w:t>
      </w:r>
      <w:r w:rsidR="0071732D" w:rsidRPr="00350E33">
        <w:rPr>
          <w:rFonts w:cstheme="minorHAnsi"/>
        </w:rPr>
        <w:t xml:space="preserve"> pubblicitarie</w:t>
      </w:r>
      <w:proofErr w:type="gramEnd"/>
      <w:r w:rsidR="0071732D" w:rsidRPr="00350E33">
        <w:rPr>
          <w:rFonts w:cstheme="minorHAnsi"/>
        </w:rPr>
        <w:t xml:space="preserve"> </w:t>
      </w:r>
      <w:r w:rsidRPr="00350E33">
        <w:rPr>
          <w:rFonts w:cstheme="minorHAnsi"/>
        </w:rPr>
        <w:t>esenti sono:</w:t>
      </w:r>
    </w:p>
    <w:p w14:paraId="7B7A0C7D" w14:textId="2ADC3176" w:rsidR="00877AB6" w:rsidRPr="00350E33" w:rsidRDefault="00877AB6" w:rsidP="00877AB6">
      <w:pPr>
        <w:jc w:val="both"/>
        <w:rPr>
          <w:rFonts w:cstheme="minorHAnsi"/>
          <w:i/>
          <w:iCs/>
        </w:rPr>
      </w:pPr>
      <w:r w:rsidRPr="00350E33">
        <w:rPr>
          <w:rFonts w:cstheme="minorHAnsi"/>
          <w:i/>
          <w:iCs/>
        </w:rPr>
        <w:t>b) … nonché i mezzi la cui esposizione sia obbligatoria per norma di legge o regolamento, purché di superficie non superiore ad un metro quadrato, se non sia stabilito altrimenti</w:t>
      </w:r>
      <w:r w:rsidR="0071732D" w:rsidRPr="00350E33">
        <w:rPr>
          <w:rFonts w:cstheme="minorHAnsi"/>
          <w:i/>
          <w:iCs/>
        </w:rPr>
        <w:t>;</w:t>
      </w:r>
    </w:p>
    <w:p w14:paraId="7CE2785F" w14:textId="7495C913" w:rsidR="0071732D" w:rsidRPr="00350E33" w:rsidRDefault="0071732D" w:rsidP="0071732D">
      <w:pPr>
        <w:jc w:val="both"/>
        <w:rPr>
          <w:rFonts w:cstheme="minorHAnsi"/>
          <w:i/>
          <w:iCs/>
        </w:rPr>
      </w:pPr>
      <w:r w:rsidRPr="00350E33">
        <w:rPr>
          <w:rFonts w:cstheme="minorHAnsi"/>
          <w:i/>
          <w:iCs/>
        </w:rPr>
        <w:t>g) i messaggi pubblicitari, escluse le insegne, relativi ai giornali e alle pubblicazioni periodiche, se esposti sulle sole facciate esterne delle edicole o nelle vetrine o sulle porte di ingresso dei negozi ove si effettua la vendita;</w:t>
      </w:r>
    </w:p>
    <w:p w14:paraId="21C48ABF" w14:textId="0962F851" w:rsidR="0071732D" w:rsidRPr="00350E33" w:rsidRDefault="0071732D" w:rsidP="0071732D">
      <w:pPr>
        <w:jc w:val="both"/>
        <w:rPr>
          <w:rFonts w:cstheme="minorHAnsi"/>
          <w:i/>
          <w:iCs/>
        </w:rPr>
      </w:pPr>
      <w:r w:rsidRPr="00350E33">
        <w:rPr>
          <w:rFonts w:cstheme="minorHAnsi"/>
          <w:i/>
          <w:iCs/>
        </w:rPr>
        <w:t>h) i messaggi pubblicitari esposti all’interno delle stazioni dei servizi di trasporto pubblico di ogni genere inerenti all’attività esercitata dall’impresa di trasporto;</w:t>
      </w:r>
    </w:p>
    <w:p w14:paraId="312E139F" w14:textId="02D10BAC" w:rsidR="0071732D" w:rsidRPr="00350E33" w:rsidRDefault="0071732D" w:rsidP="0071732D">
      <w:pPr>
        <w:jc w:val="both"/>
        <w:rPr>
          <w:rFonts w:cstheme="minorHAnsi"/>
          <w:i/>
          <w:iCs/>
        </w:rPr>
      </w:pPr>
      <w:r w:rsidRPr="00350E33">
        <w:rPr>
          <w:rFonts w:cstheme="minorHAnsi"/>
          <w:i/>
          <w:iCs/>
        </w:rPr>
        <w:t>i) le insegne, le targhe e simili apposte per l’individuazione delle sedi di comitati, associazioni, fondazioni ed ogni altro ente che non persegua scopo di lucro;</w:t>
      </w:r>
    </w:p>
    <w:p w14:paraId="2D78D7BB" w14:textId="173601B1" w:rsidR="0071732D" w:rsidRPr="00350E33" w:rsidRDefault="0071732D" w:rsidP="0071732D">
      <w:pPr>
        <w:jc w:val="both"/>
        <w:rPr>
          <w:rFonts w:cstheme="minorHAnsi"/>
          <w:i/>
          <w:iCs/>
        </w:rPr>
      </w:pPr>
      <w:r w:rsidRPr="00350E33">
        <w:rPr>
          <w:rFonts w:cstheme="minorHAnsi"/>
          <w:i/>
          <w:iCs/>
        </w:rPr>
        <w:t>l) le insegne di esercizio di attività commerciali e di produzione di beni o servizi che contraddistinguono la sede ove si svolge l’attività cui si riferiscono, di superficie complessiva fino a 5 metri quadrati;</w:t>
      </w:r>
    </w:p>
    <w:p w14:paraId="29A40667" w14:textId="31BB6A16" w:rsidR="0071732D" w:rsidRPr="00350E33" w:rsidRDefault="0071732D" w:rsidP="0071732D">
      <w:pPr>
        <w:jc w:val="both"/>
        <w:rPr>
          <w:rFonts w:cstheme="minorHAnsi"/>
          <w:i/>
          <w:iCs/>
        </w:rPr>
      </w:pPr>
      <w:r w:rsidRPr="00350E33">
        <w:rPr>
          <w:rFonts w:cstheme="minorHAnsi"/>
          <w:i/>
          <w:iCs/>
        </w:rPr>
        <w:t>m) le indicazioni relative al marchio apposto con dimensioni proporzionali alla dimensione delle gru mobili, delle gru a torre adoperate nei cantieri edili e delle macchine da cantiere, la cui superficie complessiva non ecceda i seguenti limiti:</w:t>
      </w:r>
    </w:p>
    <w:p w14:paraId="5B66837B" w14:textId="70AF6A2A" w:rsidR="0071732D" w:rsidRPr="00350E33" w:rsidRDefault="0071732D" w:rsidP="0071732D">
      <w:pPr>
        <w:jc w:val="both"/>
        <w:rPr>
          <w:rFonts w:cstheme="minorHAnsi"/>
          <w:i/>
          <w:iCs/>
        </w:rPr>
      </w:pPr>
      <w:r w:rsidRPr="00350E33">
        <w:rPr>
          <w:rFonts w:cstheme="minorHAnsi"/>
          <w:i/>
          <w:iCs/>
        </w:rPr>
        <w:t>1) fino a 2 metri quadrati per le gru mobili, le gru a torre adoperate nei cantieri edili e le macchine da cantiere con sviluppo potenziale in altezza fino a 10 metri lineari;</w:t>
      </w:r>
    </w:p>
    <w:p w14:paraId="71C4DF34" w14:textId="518E1BF5" w:rsidR="0071732D" w:rsidRPr="00350E33" w:rsidRDefault="0071732D" w:rsidP="0071732D">
      <w:pPr>
        <w:jc w:val="both"/>
        <w:rPr>
          <w:rFonts w:cstheme="minorHAnsi"/>
          <w:i/>
          <w:iCs/>
        </w:rPr>
      </w:pPr>
      <w:r w:rsidRPr="00350E33">
        <w:rPr>
          <w:rFonts w:cstheme="minorHAnsi"/>
          <w:i/>
          <w:iCs/>
        </w:rPr>
        <w:t>2) fino a 4 metri quadrati per le gru mobili, le gru a torre adoperate nei cantieri edili e le macchine da cantiere con sviluppo potenziale in altezza oltre i 10 e fino a 40 metri lineari;</w:t>
      </w:r>
    </w:p>
    <w:p w14:paraId="3D17788A" w14:textId="208BB494" w:rsidR="0071732D" w:rsidRPr="00350E33" w:rsidRDefault="0071732D" w:rsidP="0071732D">
      <w:pPr>
        <w:jc w:val="both"/>
        <w:rPr>
          <w:rFonts w:cstheme="minorHAnsi"/>
          <w:i/>
          <w:iCs/>
        </w:rPr>
      </w:pPr>
      <w:r w:rsidRPr="00350E33">
        <w:rPr>
          <w:rFonts w:cstheme="minorHAnsi"/>
          <w:i/>
          <w:iCs/>
        </w:rPr>
        <w:t>3) fino a 6 metri quadrati per le gru mobili, le gru a torre adoperate nei cantieri edili e le macchine da cantiere con sviluppo potenziale in altezza superiore a 40 metri lineari;</w:t>
      </w:r>
    </w:p>
    <w:p w14:paraId="642BCB15" w14:textId="3F453094" w:rsidR="0071732D" w:rsidRPr="00350E33" w:rsidRDefault="0071732D" w:rsidP="0071732D">
      <w:pPr>
        <w:jc w:val="both"/>
        <w:rPr>
          <w:rFonts w:cstheme="minorHAnsi"/>
          <w:i/>
          <w:iCs/>
        </w:rPr>
      </w:pPr>
      <w:r w:rsidRPr="00350E33">
        <w:rPr>
          <w:rFonts w:cstheme="minorHAnsi"/>
          <w:i/>
          <w:iCs/>
        </w:rPr>
        <w:t>n) le indicazioni del marchio, della ditta, della ragione sociale e dell’indirizzo apposti sui veicoli utilizzati per il trasporto, anche per conto terzi, di proprietà dell’impresa o adibiti al trasporto per suo conto;</w:t>
      </w:r>
    </w:p>
    <w:p w14:paraId="6F36BB98" w14:textId="01049D7C" w:rsidR="0071732D" w:rsidRPr="00350E33" w:rsidRDefault="0071732D" w:rsidP="0071732D">
      <w:pPr>
        <w:jc w:val="both"/>
        <w:rPr>
          <w:rFonts w:cstheme="minorHAnsi"/>
          <w:i/>
          <w:iCs/>
        </w:rPr>
      </w:pPr>
      <w:r w:rsidRPr="00350E33">
        <w:rPr>
          <w:rFonts w:cstheme="minorHAnsi"/>
          <w:i/>
          <w:iCs/>
        </w:rPr>
        <w:t>o) i mezzi pubblicitari posti sulle pareti esterne dei locali di pubblico spettacolo se riferite alle rappresentazioni in programmazione;</w:t>
      </w:r>
    </w:p>
    <w:p w14:paraId="3E2C3B4B" w14:textId="7954376C" w:rsidR="0071732D" w:rsidRPr="00350E33" w:rsidRDefault="0071732D" w:rsidP="0071732D">
      <w:pPr>
        <w:jc w:val="both"/>
        <w:rPr>
          <w:rFonts w:cstheme="minorHAnsi"/>
          <w:i/>
          <w:iCs/>
        </w:rPr>
      </w:pPr>
      <w:r w:rsidRPr="00350E33">
        <w:rPr>
          <w:rFonts w:cstheme="minorHAnsi"/>
          <w:i/>
          <w:iCs/>
        </w:rPr>
        <w:t>p) i messaggi pubblicitari, in qualunque modo realizzati dai soggetti di cui al comma 1 dell’articolo 90 della legge 27 dicembre 2002, n. 289, rivolti all’interno degli impianti dagli stessi utilizzati per manifestazioni sportive dilettantistiche con capienza inferiore a tremila posti;</w:t>
      </w:r>
    </w:p>
    <w:p w14:paraId="71E93218" w14:textId="71284607" w:rsidR="0071732D" w:rsidRPr="00350E33" w:rsidRDefault="0071732D" w:rsidP="00877AB6">
      <w:pPr>
        <w:jc w:val="both"/>
        <w:rPr>
          <w:rFonts w:cstheme="minorHAnsi"/>
          <w:i/>
          <w:iCs/>
        </w:rPr>
      </w:pPr>
      <w:bookmarkStart w:id="15" w:name="_Hlk198885791"/>
      <w:r w:rsidRPr="00350E33">
        <w:rPr>
          <w:rFonts w:cstheme="minorHAnsi"/>
          <w:i/>
          <w:iCs/>
        </w:rPr>
        <w:t>q) i mezzi pubblicitari inerenti all’attività commerciale o di produzione di beni o servizi ove si effettua l’attività stessa, nonché i mezzi pubblicitari, ad eccezione delle insegne, esposti nelle vetrine e sulle porte d’ingresso dei locali medesimi purché attinenti all’attività in essi esercitata che non superino la superficie di mezzo metro quadrato per ciascuna vetrina o ingresso;</w:t>
      </w:r>
    </w:p>
    <w:p w14:paraId="7C8F9145" w14:textId="77777777" w:rsidR="002224C0" w:rsidRPr="00350E33" w:rsidRDefault="0071732D" w:rsidP="00877AB6">
      <w:pPr>
        <w:jc w:val="both"/>
        <w:rPr>
          <w:rFonts w:cstheme="minorHAnsi"/>
        </w:rPr>
      </w:pPr>
      <w:bookmarkStart w:id="16" w:name="_Hlk205795592"/>
      <w:bookmarkEnd w:id="15"/>
      <w:r w:rsidRPr="00350E33">
        <w:rPr>
          <w:rFonts w:cstheme="minorHAnsi"/>
          <w:b/>
          <w:bCs/>
        </w:rPr>
        <w:lastRenderedPageBreak/>
        <w:t>La lettera B del comma 833</w:t>
      </w:r>
      <w:r w:rsidRPr="00350E33">
        <w:rPr>
          <w:rFonts w:cstheme="minorHAnsi"/>
        </w:rPr>
        <w:t xml:space="preserve"> </w:t>
      </w:r>
    </w:p>
    <w:bookmarkEnd w:id="16"/>
    <w:p w14:paraId="532AC534" w14:textId="63305D96" w:rsidR="0071732D" w:rsidRPr="00350E33" w:rsidRDefault="002224C0" w:rsidP="00877AB6">
      <w:pPr>
        <w:jc w:val="both"/>
        <w:rPr>
          <w:rFonts w:cstheme="minorHAnsi"/>
        </w:rPr>
      </w:pPr>
      <w:r w:rsidRPr="00350E33">
        <w:rPr>
          <w:rFonts w:cstheme="minorHAnsi"/>
        </w:rPr>
        <w:t>P</w:t>
      </w:r>
      <w:r w:rsidR="0071732D" w:rsidRPr="00350E33">
        <w:rPr>
          <w:rFonts w:cstheme="minorHAnsi"/>
        </w:rPr>
        <w:t>revede l’esenzione per i mezzi pubblicitari la cui esposizione è obbligatoria per norma di legge o regolamento, purché di superficie non superiore ad un metro quadrato, se non sia stabilito altrimenti.</w:t>
      </w:r>
    </w:p>
    <w:p w14:paraId="67E7F22E" w14:textId="1C429B74" w:rsidR="0023494E" w:rsidRPr="00350E33" w:rsidRDefault="0071732D" w:rsidP="00877AB6">
      <w:pPr>
        <w:jc w:val="both"/>
        <w:rPr>
          <w:rFonts w:cstheme="minorHAnsi"/>
        </w:rPr>
      </w:pPr>
      <w:r w:rsidRPr="00350E33">
        <w:rPr>
          <w:rFonts w:cstheme="minorHAnsi"/>
        </w:rPr>
        <w:t xml:space="preserve">La norma riprende quanto già previsto in materia di ICP, variando il limite di metratura, aumentandolo da 0,50 a 1,00 mq. </w:t>
      </w:r>
      <w:r w:rsidR="0023494E" w:rsidRPr="00350E33">
        <w:rPr>
          <w:rFonts w:cstheme="minorHAnsi"/>
        </w:rPr>
        <w:t xml:space="preserve">La condizione per godere dell’esenzione è quindi </w:t>
      </w:r>
      <w:r w:rsidR="00237D63" w:rsidRPr="00350E33">
        <w:rPr>
          <w:rFonts w:cstheme="minorHAnsi"/>
        </w:rPr>
        <w:t xml:space="preserve">data dalla obbligatorietà della </w:t>
      </w:r>
      <w:r w:rsidR="0023494E" w:rsidRPr="00350E33">
        <w:rPr>
          <w:rFonts w:cstheme="minorHAnsi"/>
        </w:rPr>
        <w:t>sua esposizione</w:t>
      </w:r>
      <w:r w:rsidR="00237D63" w:rsidRPr="00350E33">
        <w:rPr>
          <w:rFonts w:cstheme="minorHAnsi"/>
        </w:rPr>
        <w:t xml:space="preserve"> e dal limite di </w:t>
      </w:r>
      <w:r w:rsidR="00EC4E29" w:rsidRPr="00350E33">
        <w:rPr>
          <w:rFonts w:cstheme="minorHAnsi"/>
        </w:rPr>
        <w:t>superfici</w:t>
      </w:r>
      <w:r w:rsidR="00237D63" w:rsidRPr="00350E33">
        <w:rPr>
          <w:rFonts w:cstheme="minorHAnsi"/>
        </w:rPr>
        <w:t xml:space="preserve"> indicato dalla norma specifica o in assenza dal limite di un metro quadrato. </w:t>
      </w:r>
    </w:p>
    <w:p w14:paraId="7E00740F" w14:textId="0DAAF3F2" w:rsidR="0023494E" w:rsidRPr="00350E33" w:rsidRDefault="0023494E" w:rsidP="00877AB6">
      <w:pPr>
        <w:jc w:val="both"/>
        <w:rPr>
          <w:rFonts w:cstheme="minorHAnsi"/>
        </w:rPr>
      </w:pPr>
      <w:r w:rsidRPr="00350E33">
        <w:rPr>
          <w:rFonts w:cstheme="minorHAnsi"/>
        </w:rPr>
        <w:t xml:space="preserve">Esempi sulle tipologie di mezzi la cui esposizione è obbligatoria sono diversi, i più comuni sono le </w:t>
      </w:r>
      <w:r w:rsidR="00237D63" w:rsidRPr="00350E33">
        <w:rPr>
          <w:rFonts w:cstheme="minorHAnsi"/>
        </w:rPr>
        <w:t>C</w:t>
      </w:r>
      <w:r w:rsidRPr="00350E33">
        <w:rPr>
          <w:rFonts w:cstheme="minorHAnsi"/>
        </w:rPr>
        <w:t xml:space="preserve">roci delle farmacie, le insegna dei Tabacchi, il cartello dei </w:t>
      </w:r>
      <w:r w:rsidR="00237D63" w:rsidRPr="00350E33">
        <w:rPr>
          <w:rFonts w:cstheme="minorHAnsi"/>
        </w:rPr>
        <w:t>C</w:t>
      </w:r>
      <w:r w:rsidRPr="00350E33">
        <w:rPr>
          <w:rFonts w:cstheme="minorHAnsi"/>
        </w:rPr>
        <w:t xml:space="preserve">entri </w:t>
      </w:r>
      <w:r w:rsidR="00237D63" w:rsidRPr="00350E33">
        <w:rPr>
          <w:rFonts w:cstheme="minorHAnsi"/>
        </w:rPr>
        <w:t>R</w:t>
      </w:r>
      <w:r w:rsidRPr="00350E33">
        <w:rPr>
          <w:rFonts w:cstheme="minorHAnsi"/>
        </w:rPr>
        <w:t>evisione</w:t>
      </w:r>
      <w:r w:rsidR="00237D63" w:rsidRPr="00350E33">
        <w:rPr>
          <w:rFonts w:cstheme="minorHAnsi"/>
        </w:rPr>
        <w:t xml:space="preserve">. Mezzi pubblicitari </w:t>
      </w:r>
      <w:r w:rsidR="0004064B" w:rsidRPr="00350E33">
        <w:rPr>
          <w:rFonts w:cstheme="minorHAnsi"/>
        </w:rPr>
        <w:t xml:space="preserve">solitamente </w:t>
      </w:r>
      <w:r w:rsidR="00237D63" w:rsidRPr="00350E33">
        <w:rPr>
          <w:rFonts w:cstheme="minorHAnsi"/>
        </w:rPr>
        <w:t>presenti in tutte le realtà territoriali.</w:t>
      </w:r>
    </w:p>
    <w:p w14:paraId="616B12B0" w14:textId="221D03B5" w:rsidR="00237D63" w:rsidRPr="00350E33" w:rsidRDefault="0004064B" w:rsidP="00237D63">
      <w:pPr>
        <w:jc w:val="both"/>
        <w:rPr>
          <w:rFonts w:cstheme="minorHAnsi"/>
        </w:rPr>
      </w:pPr>
      <w:r w:rsidRPr="00350E33">
        <w:rPr>
          <w:rFonts w:cstheme="minorHAnsi"/>
        </w:rPr>
        <w:t>Tra queste, p</w:t>
      </w:r>
      <w:r w:rsidR="00237D63" w:rsidRPr="00350E33">
        <w:rPr>
          <w:rFonts w:cstheme="minorHAnsi"/>
        </w:rPr>
        <w:t>articolare interesse ha suscitato la questione delle insegne a bandiera a forma di croce. Un elemento che caratterizza le farmacie distinguendole dalle altre attività commerciali. L’organizzazione delle farmacie sul territorio permette all’utenza di reperire tutti i giorni e a qualsiasi orario almeno una farmacia di turno che possa gestire l’emergenza con la vendita di farmaci.</w:t>
      </w:r>
    </w:p>
    <w:p w14:paraId="490B5DED" w14:textId="079104A0" w:rsidR="00212468" w:rsidRPr="00350E33" w:rsidRDefault="00237D63" w:rsidP="00237D63">
      <w:pPr>
        <w:jc w:val="both"/>
        <w:rPr>
          <w:rFonts w:cstheme="minorHAnsi"/>
        </w:rPr>
      </w:pPr>
      <w:r w:rsidRPr="00350E33">
        <w:rPr>
          <w:rFonts w:cstheme="minorHAnsi"/>
        </w:rPr>
        <w:t>In questo contesto, si rende quanto mai necessario poter identificare, a vantaggio degli utenti, la corretta ubicazione della farmacia, così che la croce verde è comunemente utilizzata proprio per questa funzione. La Croce luminosa color verde viene associata automaticamente da tutta la popolazione ad una farmacia aperta. È un chiaro segno identificativo di questa attività in aiuto a coloro che, anche in situazioni di emergenza, cercano assistenza medica o l'acquisto di farmaci.</w:t>
      </w:r>
    </w:p>
    <w:p w14:paraId="5FA8B048" w14:textId="298F1686" w:rsidR="00237D63" w:rsidRPr="00350E33" w:rsidRDefault="00237D63" w:rsidP="00237D63">
      <w:pPr>
        <w:jc w:val="both"/>
        <w:rPr>
          <w:rFonts w:cstheme="minorHAnsi"/>
        </w:rPr>
      </w:pPr>
      <w:r w:rsidRPr="00350E33">
        <w:rPr>
          <w:rFonts w:cstheme="minorHAnsi"/>
        </w:rPr>
        <w:t xml:space="preserve">In Italia è obbligatorio esporre una croce verde che identifichi la farmacia? La risposta deve essere ricercata nelle diverse Leggi Regionali che disciplinano la materia sanitaria, compreso gli obblighi in capo alle farmacie ubicate nei rispettivi territori. In questo senso ogni regione con propria norma stabilisce le caratteristiche che deve assumere l’insegna obbligatoria per l’identificazione delle farmacie. </w:t>
      </w:r>
    </w:p>
    <w:p w14:paraId="657FA9B9" w14:textId="534870A1" w:rsidR="00237D63" w:rsidRPr="00350E33" w:rsidRDefault="00237D63" w:rsidP="00237D63">
      <w:pPr>
        <w:jc w:val="both"/>
        <w:rPr>
          <w:rFonts w:cstheme="minorHAnsi"/>
        </w:rPr>
      </w:pPr>
      <w:r w:rsidRPr="00350E33">
        <w:rPr>
          <w:rFonts w:cstheme="minorHAnsi"/>
        </w:rPr>
        <w:t xml:space="preserve">È bene ricordare che il requisito di obbligatorietà dell’esposizione, necessario per poter applicare l’esonero dal pagamento del Canone Unico in base al comma 833 lettera B, deve derivare necessariamente da norma di Legge, ovvero norma Statale o Regionale oppure norma regolamentare Comunale o Provinciale. Non potrà invece derivare da una diversa disposizione contenuta in documenti che esplicano i propri effetti solo per una categoria di soggetti. La precisazione si rende necessaria, in quanto a nulla rileva la disposizione contenuta nel “Codice deontologico dei farmacisti” che, chiaramente, non ha valore di Legge e le cui indicazioni non potranno sortire effetti se non per gli iscritti all’Albo professionale. Nel codice deontologico all’articolo 23 si stabiliscono le regole per le esposizioni delle insegne della farmacia e cartelli indicatori. In ogni caso anche nel codice non si prevede l’obbligo di esporre una croce verde ma piuttosto si prevede l’esposizione di almeno una insegna che riporti la dicitura "farmacia". </w:t>
      </w:r>
    </w:p>
    <w:p w14:paraId="6D9F09CD" w14:textId="77777777" w:rsidR="00237D63" w:rsidRPr="00350E33" w:rsidRDefault="00237D63" w:rsidP="00237D63">
      <w:pPr>
        <w:jc w:val="both"/>
        <w:rPr>
          <w:rFonts w:cstheme="minorHAnsi"/>
        </w:rPr>
      </w:pPr>
      <w:r w:rsidRPr="00350E33">
        <w:rPr>
          <w:rFonts w:cstheme="minorHAnsi"/>
        </w:rPr>
        <w:t xml:space="preserve">Vediamo a titolo esemplificativo cosa prevedono sul tema alcune Regioni italiane, fornendo così il supporto normativo necessario per applicare correttamente l’esenzione di cui alla lettera B del comma 833. </w:t>
      </w:r>
    </w:p>
    <w:p w14:paraId="049671E1" w14:textId="6107BD3C" w:rsidR="00237D63" w:rsidRPr="00350E33" w:rsidRDefault="00237D63" w:rsidP="00237D63">
      <w:pPr>
        <w:jc w:val="both"/>
        <w:rPr>
          <w:rFonts w:cstheme="minorHAnsi"/>
        </w:rPr>
      </w:pPr>
      <w:r w:rsidRPr="00350E33">
        <w:rPr>
          <w:rFonts w:cstheme="minorHAnsi"/>
        </w:rPr>
        <w:t xml:space="preserve">La Regione Lombardia ad esempio ha previsto con Legge Regionale 30 dicembre </w:t>
      </w:r>
      <w:proofErr w:type="gramStart"/>
      <w:r w:rsidRPr="00350E33">
        <w:rPr>
          <w:rFonts w:cstheme="minorHAnsi"/>
        </w:rPr>
        <w:t>2009 ,</w:t>
      </w:r>
      <w:proofErr w:type="gramEnd"/>
      <w:r w:rsidRPr="00350E33">
        <w:rPr>
          <w:rFonts w:cstheme="minorHAnsi"/>
        </w:rPr>
        <w:t xml:space="preserve"> n. 33 all’articolo 93 comma 2 che: “</w:t>
      </w:r>
      <w:r w:rsidRPr="00350E33">
        <w:rPr>
          <w:rFonts w:cstheme="minorHAnsi"/>
          <w:i/>
          <w:iCs/>
        </w:rPr>
        <w:t xml:space="preserve">Le sole farmacie aperte e quelle di turno tengono accesa un’insegna luminosa della misura fino a 1 mq per facciata, a forma di croce di colore verde che ne faciliti l’individuazione, in conformità alle disposizioni del codice della strada e dei regolamenti comunali. La croce verde di segnalazione è utilizzata esclusivamente dalle farmacie aperte al pubblico.” </w:t>
      </w:r>
    </w:p>
    <w:p w14:paraId="1A9B89E6" w14:textId="77777777" w:rsidR="00237D63" w:rsidRPr="00350E33" w:rsidRDefault="00237D63" w:rsidP="00237D63">
      <w:pPr>
        <w:jc w:val="both"/>
        <w:rPr>
          <w:rFonts w:cstheme="minorHAnsi"/>
        </w:rPr>
      </w:pPr>
      <w:r w:rsidRPr="00350E33">
        <w:rPr>
          <w:rFonts w:cstheme="minorHAnsi"/>
        </w:rPr>
        <w:lastRenderedPageBreak/>
        <w:t xml:space="preserve">La Regione Lazio invece ha semplicemente previsto all’art. 9, comma 2, della L.R. n. 26 del 30/7/2002 che: </w:t>
      </w:r>
      <w:r w:rsidRPr="00350E33">
        <w:rPr>
          <w:rFonts w:cstheme="minorHAnsi"/>
          <w:i/>
          <w:iCs/>
        </w:rPr>
        <w:t>“All'esterno dei locali di ciascuna farmacia deve essere affissa una croce luminosa.”</w:t>
      </w:r>
      <w:r w:rsidRPr="00350E33">
        <w:rPr>
          <w:rFonts w:cstheme="minorHAnsi"/>
        </w:rPr>
        <w:t xml:space="preserve"> </w:t>
      </w:r>
    </w:p>
    <w:p w14:paraId="5C060921" w14:textId="77777777" w:rsidR="00237D63" w:rsidRPr="00350E33" w:rsidRDefault="00237D63" w:rsidP="00237D63">
      <w:pPr>
        <w:jc w:val="both"/>
        <w:rPr>
          <w:rFonts w:cstheme="minorHAnsi"/>
          <w:i/>
          <w:iCs/>
        </w:rPr>
      </w:pPr>
      <w:r w:rsidRPr="00350E33">
        <w:rPr>
          <w:rFonts w:cstheme="minorHAnsi"/>
        </w:rPr>
        <w:t>La Regione Veneto con L.R. n. 16 del 16 maggio 2019, ha stabilito che: “</w:t>
      </w:r>
      <w:r w:rsidRPr="00350E33">
        <w:rPr>
          <w:rFonts w:cstheme="minorHAnsi"/>
          <w:i/>
          <w:iCs/>
        </w:rPr>
        <w:t xml:space="preserve">Le farmacie di turno hanno l’obbligo, nelle ore serali e notturne, di tenere accesa un’insegna luminosa, preferibilmente a forma di croce, affissa perpendicolarmente alla facciata, che ne faciliti l’individuazione.” </w:t>
      </w:r>
    </w:p>
    <w:p w14:paraId="6E992940" w14:textId="00F38150" w:rsidR="00237D63" w:rsidRPr="00350E33" w:rsidRDefault="00237D63" w:rsidP="00237D63">
      <w:pPr>
        <w:jc w:val="both"/>
        <w:rPr>
          <w:rFonts w:cstheme="minorHAnsi"/>
          <w:i/>
          <w:iCs/>
        </w:rPr>
      </w:pPr>
      <w:r w:rsidRPr="00350E33">
        <w:rPr>
          <w:rFonts w:cstheme="minorHAnsi"/>
        </w:rPr>
        <w:t xml:space="preserve">La Regione Liguria si è spinta in una disciplina diversa rispetto le altre regioni, all'articolo 4, comma 2 della L.R. n. 3 del </w:t>
      </w:r>
      <w:proofErr w:type="gramStart"/>
      <w:r w:rsidRPr="00350E33">
        <w:rPr>
          <w:rFonts w:cstheme="minorHAnsi"/>
        </w:rPr>
        <w:t>1991 :</w:t>
      </w:r>
      <w:proofErr w:type="gramEnd"/>
      <w:r w:rsidRPr="00350E33">
        <w:rPr>
          <w:rFonts w:cstheme="minorHAnsi"/>
        </w:rPr>
        <w:t xml:space="preserve"> "</w:t>
      </w:r>
      <w:r w:rsidRPr="00350E33">
        <w:rPr>
          <w:rFonts w:cstheme="minorHAnsi"/>
          <w:i/>
          <w:iCs/>
        </w:rPr>
        <w:t>I titolari delle farmacie sono tenuti ad assicurare il regolare funzionamento di insegne mono o bifacciali indicanti i locali in cui ha sede la farmacia. Le dimensioni di tali insegne non possono essere inferiori a mezzo metro di diametro e superiori a un metro e mezzo di diametro</w:t>
      </w:r>
      <w:proofErr w:type="gramStart"/>
      <w:r w:rsidRPr="00350E33">
        <w:rPr>
          <w:rFonts w:cstheme="minorHAnsi"/>
          <w:i/>
          <w:iCs/>
        </w:rPr>
        <w:t>" .</w:t>
      </w:r>
      <w:proofErr w:type="gramEnd"/>
      <w:r w:rsidRPr="00350E33">
        <w:rPr>
          <w:rFonts w:cstheme="minorHAnsi"/>
          <w:i/>
          <w:iCs/>
        </w:rPr>
        <w:t xml:space="preserve"> </w:t>
      </w:r>
    </w:p>
    <w:p w14:paraId="04D07C88" w14:textId="77777777" w:rsidR="00237D63" w:rsidRPr="00350E33" w:rsidRDefault="00237D63" w:rsidP="00237D63">
      <w:pPr>
        <w:jc w:val="both"/>
        <w:rPr>
          <w:rFonts w:cstheme="minorHAnsi"/>
          <w:i/>
          <w:iCs/>
        </w:rPr>
      </w:pPr>
      <w:r w:rsidRPr="00350E33">
        <w:rPr>
          <w:rFonts w:cstheme="minorHAnsi"/>
        </w:rPr>
        <w:t>La Regione Piemonte ha previsto con L.R. 14 maggio 1991, n. 21, articolo 19 comma 3 che “</w:t>
      </w:r>
      <w:r w:rsidRPr="00350E33">
        <w:rPr>
          <w:rFonts w:cstheme="minorHAnsi"/>
          <w:i/>
          <w:iCs/>
        </w:rPr>
        <w:t xml:space="preserve">Ogni farmacia deve essere dotata di un'insegna luminosa esterna fissa a bandiera, fatta a forma di croce racchiusa in un cerchio di diametro superiore a 70 cm” </w:t>
      </w:r>
    </w:p>
    <w:p w14:paraId="4D461FAF" w14:textId="77777777" w:rsidR="00237D63" w:rsidRPr="00350E33" w:rsidRDefault="00237D63" w:rsidP="00237D63">
      <w:pPr>
        <w:jc w:val="both"/>
        <w:rPr>
          <w:rFonts w:cstheme="minorHAnsi"/>
          <w:i/>
          <w:iCs/>
        </w:rPr>
      </w:pPr>
      <w:r w:rsidRPr="00350E33">
        <w:rPr>
          <w:rFonts w:cstheme="minorHAnsi"/>
        </w:rPr>
        <w:t>La Regione Friuli Venezia Giulia ha stabilito con L.R. 02 settembre 1981, n. 59 che è fatto obbligo “</w:t>
      </w:r>
      <w:r w:rsidRPr="00350E33">
        <w:rPr>
          <w:rFonts w:cstheme="minorHAnsi"/>
          <w:i/>
          <w:iCs/>
        </w:rPr>
        <w:t xml:space="preserve">di tenere accesa, nelle ore serali e notturne, nel periodo di turno, un'insegna luminosa a facciata o a bandiera, preferibilmente a forma di croce e di colore verde” </w:t>
      </w:r>
    </w:p>
    <w:p w14:paraId="163A51D8" w14:textId="77777777" w:rsidR="00237D63" w:rsidRPr="00350E33" w:rsidRDefault="00237D63" w:rsidP="00237D63">
      <w:pPr>
        <w:jc w:val="both"/>
        <w:rPr>
          <w:rFonts w:cstheme="minorHAnsi"/>
          <w:i/>
          <w:iCs/>
        </w:rPr>
      </w:pPr>
      <w:r w:rsidRPr="00350E33">
        <w:rPr>
          <w:rFonts w:cstheme="minorHAnsi"/>
        </w:rPr>
        <w:t>La Regione Puglia con legge regionale n. 5 del 18 febbraio 2014 ha previsto all’articolo 1 che: “</w:t>
      </w:r>
      <w:r w:rsidRPr="00350E33">
        <w:rPr>
          <w:rFonts w:cstheme="minorHAnsi"/>
          <w:i/>
          <w:iCs/>
        </w:rPr>
        <w:t xml:space="preserve">4. La farmacia aperta per turno di servizio, sia obbligatorio che volontario, deve avere un’insegna illuminata nelle ore serali e notturne, nonché strumenti facilmente azionabili e alla portata comune di avvertimento e di chiamata del farmacista di guardia. 5. Le insegne luminose delle farmacie non in servizio devono rimanere spente.” </w:t>
      </w:r>
    </w:p>
    <w:p w14:paraId="56629A11" w14:textId="77777777" w:rsidR="00237D63" w:rsidRPr="00350E33" w:rsidRDefault="00237D63" w:rsidP="00237D63">
      <w:pPr>
        <w:jc w:val="both"/>
        <w:rPr>
          <w:rFonts w:cstheme="minorHAnsi"/>
          <w:i/>
          <w:iCs/>
        </w:rPr>
      </w:pPr>
      <w:r w:rsidRPr="00350E33">
        <w:rPr>
          <w:rFonts w:cstheme="minorHAnsi"/>
        </w:rPr>
        <w:t>La Regione Sardegna infine con Legge regionale 25 agosto 1978, n. 54 ha previsto solo che: “</w:t>
      </w:r>
      <w:r w:rsidRPr="00350E33">
        <w:rPr>
          <w:rFonts w:cstheme="minorHAnsi"/>
          <w:i/>
          <w:iCs/>
        </w:rPr>
        <w:t xml:space="preserve">Art. 9 All'esterno di ciascuna farmacia, in materia e posizione ben visibile, deve restare permanentemente esposto al pubblico un cartello indicante il turno di servizio e l'orario di apertura e chiusura giornaliera dell'esercizio, con l'indicazione altresì delle farmacie di turno durante l'orario ed i giorni di chiusura della farmacia stessa.” </w:t>
      </w:r>
    </w:p>
    <w:p w14:paraId="3D66F1C0" w14:textId="3C9C10B3" w:rsidR="0020665B" w:rsidRPr="00350E33" w:rsidRDefault="00237D63" w:rsidP="00237D63">
      <w:pPr>
        <w:jc w:val="both"/>
        <w:rPr>
          <w:rFonts w:cstheme="minorHAnsi"/>
        </w:rPr>
      </w:pPr>
      <w:r w:rsidRPr="00350E33">
        <w:rPr>
          <w:rFonts w:cstheme="minorHAnsi"/>
        </w:rPr>
        <w:t xml:space="preserve">Tutte le norme regionali analizzate, a parte la Sardegna, richiamano quindi l’obbligo di esposizione di una insegna identificativa, quasi tutte prevedendo l’utilizzo di una croce verde, luminosa e con una superficie adeguata </w:t>
      </w:r>
      <w:proofErr w:type="gramStart"/>
      <w:r w:rsidRPr="00350E33">
        <w:rPr>
          <w:rFonts w:cstheme="minorHAnsi"/>
        </w:rPr>
        <w:t>per</w:t>
      </w:r>
      <w:proofErr w:type="gramEnd"/>
      <w:r w:rsidRPr="00350E33">
        <w:rPr>
          <w:rFonts w:cstheme="minorHAnsi"/>
        </w:rPr>
        <w:t xml:space="preserve"> permetterne la giusta visibilità.</w:t>
      </w:r>
    </w:p>
    <w:p w14:paraId="373E6D6D" w14:textId="12342D9D" w:rsidR="002129F4" w:rsidRPr="00350E33" w:rsidRDefault="002129F4" w:rsidP="002129F4">
      <w:pPr>
        <w:jc w:val="both"/>
        <w:rPr>
          <w:rFonts w:cstheme="minorHAnsi"/>
        </w:rPr>
      </w:pPr>
      <w:bookmarkStart w:id="17" w:name="_Hlk205795632"/>
      <w:r w:rsidRPr="00350E33">
        <w:rPr>
          <w:rFonts w:cstheme="minorHAnsi"/>
          <w:b/>
          <w:bCs/>
        </w:rPr>
        <w:t>La lettera L del comma 833</w:t>
      </w:r>
      <w:r w:rsidRPr="00350E33">
        <w:rPr>
          <w:rFonts w:cstheme="minorHAnsi"/>
        </w:rPr>
        <w:t xml:space="preserve"> </w:t>
      </w:r>
    </w:p>
    <w:bookmarkEnd w:id="17"/>
    <w:p w14:paraId="09D0B20E" w14:textId="67B4288C" w:rsidR="002129F4" w:rsidRPr="00350E33" w:rsidRDefault="002129F4" w:rsidP="002129F4">
      <w:pPr>
        <w:jc w:val="both"/>
        <w:rPr>
          <w:rFonts w:cstheme="minorHAnsi"/>
        </w:rPr>
      </w:pPr>
      <w:r w:rsidRPr="00350E33">
        <w:rPr>
          <w:rFonts w:cstheme="minorHAnsi"/>
        </w:rPr>
        <w:t>Prevede l’esenzione per le insegne di esercizio di attività commerciali e di produzione di beni o servizi che contraddistinguono la sede ove si svolge l’attività cui si riferiscono, di superficie complessiva fino a 5 metri quadrati.</w:t>
      </w:r>
    </w:p>
    <w:p w14:paraId="7A368003" w14:textId="7775B004" w:rsidR="003070DE" w:rsidRPr="00350E33" w:rsidRDefault="003070DE" w:rsidP="002129F4">
      <w:pPr>
        <w:jc w:val="both"/>
        <w:rPr>
          <w:rFonts w:cstheme="minorHAnsi"/>
        </w:rPr>
      </w:pPr>
      <w:r w:rsidRPr="00350E33">
        <w:rPr>
          <w:rFonts w:cstheme="minorHAnsi"/>
        </w:rPr>
        <w:t>Questa tipologia di esenzione merita sicuramente un approfondimento in quanto rappresenta una casistica di diffusione pubblicitaria attratta nel presupposto CUP molto diffusa che sarà sempre oggetto di valutazione nell’attività di accertamento da parte degli uffici entrati degli enti locali.</w:t>
      </w:r>
    </w:p>
    <w:p w14:paraId="42D685D6" w14:textId="35B82C4F" w:rsidR="002129F4" w:rsidRPr="00350E33" w:rsidRDefault="00FD6228" w:rsidP="00FD6228">
      <w:pPr>
        <w:jc w:val="both"/>
        <w:rPr>
          <w:rFonts w:cstheme="minorHAnsi"/>
          <w:i/>
          <w:iCs/>
        </w:rPr>
      </w:pPr>
      <w:r w:rsidRPr="00350E33">
        <w:rPr>
          <w:rFonts w:cstheme="minorHAnsi"/>
        </w:rPr>
        <w:t xml:space="preserve">Con il regime ICP, il Legislatore nel </w:t>
      </w:r>
      <w:proofErr w:type="spellStart"/>
      <w:r w:rsidRPr="00350E33">
        <w:rPr>
          <w:rFonts w:cstheme="minorHAnsi"/>
        </w:rPr>
        <w:t>D.Lgs</w:t>
      </w:r>
      <w:proofErr w:type="spellEnd"/>
      <w:r w:rsidRPr="00350E33">
        <w:rPr>
          <w:rFonts w:cstheme="minorHAnsi"/>
        </w:rPr>
        <w:t xml:space="preserve"> 507/93, introdusse il comma 1 bis all’articolo 17 delle esenzioni, prevedendo: </w:t>
      </w:r>
      <w:r w:rsidRPr="00350E33">
        <w:rPr>
          <w:rFonts w:cstheme="minorHAnsi"/>
          <w:i/>
          <w:iCs/>
        </w:rPr>
        <w:t xml:space="preserve">“L'imposta non </w:t>
      </w:r>
      <w:proofErr w:type="spellStart"/>
      <w:proofErr w:type="gramStart"/>
      <w:r w:rsidRPr="00350E33">
        <w:rPr>
          <w:rFonts w:cstheme="minorHAnsi"/>
          <w:i/>
          <w:iCs/>
        </w:rPr>
        <w:t>e'</w:t>
      </w:r>
      <w:proofErr w:type="spellEnd"/>
      <w:proofErr w:type="gramEnd"/>
      <w:r w:rsidRPr="00350E33">
        <w:rPr>
          <w:rFonts w:cstheme="minorHAnsi"/>
          <w:i/>
          <w:iCs/>
        </w:rPr>
        <w:t xml:space="preserve"> dovuta per le insegne di esercizio di attività commerciali e di produzione di beni o servizi che contraddistinguono la sede ove si svolge l’attività cui si riferiscono, di superficie complessiva fino a 5 metri quadrati. I comuni, con regolamento adottato ai sensi dell'articolo 52 del decreto legislativo 15 dicembre 1997, n. 446, possono prevedere l'esenzione dal pagamento dell'imposta per le </w:t>
      </w:r>
      <w:r w:rsidRPr="00350E33">
        <w:rPr>
          <w:rFonts w:cstheme="minorHAnsi"/>
          <w:i/>
          <w:iCs/>
        </w:rPr>
        <w:lastRenderedPageBreak/>
        <w:t>insegne di esercizio anche di superficie complessiva superiore al limite di cui al periodo precedente.”</w:t>
      </w:r>
      <w:r w:rsidRPr="00350E33">
        <w:rPr>
          <w:rFonts w:cstheme="minorHAnsi"/>
        </w:rPr>
        <w:t>. Con l’introduzione del Canone Unico, l’esenzione è stata ripresentata, conferendo continuità operativa alla fattispecie e alla conseguente gestione dell’entrata.</w:t>
      </w:r>
    </w:p>
    <w:p w14:paraId="60B87EA6" w14:textId="77777777" w:rsidR="00FD6228" w:rsidRPr="00350E33" w:rsidRDefault="00FD6228" w:rsidP="00FD6228">
      <w:pPr>
        <w:jc w:val="both"/>
        <w:rPr>
          <w:rFonts w:cstheme="minorHAnsi"/>
        </w:rPr>
      </w:pPr>
      <w:r w:rsidRPr="00350E33">
        <w:rPr>
          <w:rFonts w:cstheme="minorHAnsi"/>
        </w:rPr>
        <w:t xml:space="preserve">In base al comma 6 dell'art. 2-bis della legge n. 75 del 2002, si definiva "insegna di esercizio" la scritta di cui all'art. 47 del Regolamento di esecuzione e di attuazione del nuovo codice della strada, approvato con del D.P.R. 16 dicembre 1992, n. 495, vale a dire </w:t>
      </w:r>
      <w:r w:rsidRPr="00350E33">
        <w:rPr>
          <w:rFonts w:cstheme="minorHAnsi"/>
          <w:i/>
          <w:iCs/>
        </w:rPr>
        <w:t>"la scritta in caratteri alfanumerici, completata eventualmente da simboli o da marchi, realizzata e supportata con materiali di qualsiasi natura, installata nella sede dell'attività a cui si riferisce o nelle pertinenze accessorie alla stessa. Può essere luminosa sia per luce propria che per luce indiretta”. Veniva precisato ulteriormente che detta scritta deve avere "la funzione di indicare al pubblico il luogo di svolgimento dell'attività economica</w:t>
      </w:r>
      <w:r w:rsidRPr="00350E33">
        <w:rPr>
          <w:rFonts w:cstheme="minorHAnsi"/>
        </w:rPr>
        <w:t xml:space="preserve">". </w:t>
      </w:r>
    </w:p>
    <w:p w14:paraId="20DF8637" w14:textId="77777777" w:rsidR="00FD6228" w:rsidRPr="00350E33" w:rsidRDefault="00FD6228" w:rsidP="00FD6228">
      <w:pPr>
        <w:jc w:val="both"/>
        <w:rPr>
          <w:rFonts w:cstheme="minorHAnsi"/>
        </w:rPr>
      </w:pPr>
      <w:r w:rsidRPr="00350E33">
        <w:rPr>
          <w:rFonts w:cstheme="minorHAnsi"/>
        </w:rPr>
        <w:t xml:space="preserve">Il concetto di funzione dedicata all’indicazione al pubblico del luogo di svolgimento dell’attività tipico delle insegne d’esercizio fu già chiarito con la circolare del Ministero delle Finanze n.3/DPF del 3 maggio 2002 quando affrontò la tematica in ordine alle attività economiche svolte in franchising. </w:t>
      </w:r>
    </w:p>
    <w:p w14:paraId="73E09FFD" w14:textId="77777777" w:rsidR="00FD6228" w:rsidRPr="00350E33" w:rsidRDefault="00FD6228" w:rsidP="00FD6228">
      <w:pPr>
        <w:jc w:val="both"/>
        <w:rPr>
          <w:rFonts w:cstheme="minorHAnsi"/>
        </w:rPr>
      </w:pPr>
      <w:r w:rsidRPr="00350E33">
        <w:rPr>
          <w:rFonts w:cstheme="minorHAnsi"/>
        </w:rPr>
        <w:t xml:space="preserve">Ecco, questo rappresenta senza dubbio l’elemento dirimente per definire il confine tra un mezzo pubblicitario e una insegna d’esercizio. </w:t>
      </w:r>
    </w:p>
    <w:p w14:paraId="3A2CB2A3" w14:textId="274AAF44" w:rsidR="00FD6228" w:rsidRPr="00350E33" w:rsidRDefault="00FD6228" w:rsidP="00FD6228">
      <w:pPr>
        <w:jc w:val="both"/>
        <w:rPr>
          <w:rFonts w:cstheme="minorHAnsi"/>
          <w:i/>
          <w:iCs/>
        </w:rPr>
      </w:pPr>
      <w:r w:rsidRPr="00350E33">
        <w:rPr>
          <w:rFonts w:cstheme="minorHAnsi"/>
        </w:rPr>
        <w:t xml:space="preserve">Una recente sentenza di Corte di Giustizia Tributaria di secondo grado del Piemonte, Sentenza del 24/4/2023, n. 178 affronta il tema scrivendo: </w:t>
      </w:r>
      <w:r w:rsidRPr="00350E33">
        <w:rPr>
          <w:rFonts w:cstheme="minorHAnsi"/>
          <w:i/>
          <w:iCs/>
        </w:rPr>
        <w:t xml:space="preserve">“Lo scopo dell’insegna di esercizio, invece, è solo quello di segnalare il luogo ove si esercita l’attività di impresa, con una funzione non propagandistica ma di mera indicazione stradale e di dislocazione locale.” </w:t>
      </w:r>
    </w:p>
    <w:p w14:paraId="5FCDFC11" w14:textId="77777777" w:rsidR="00FD6228" w:rsidRPr="00350E33" w:rsidRDefault="00FD6228" w:rsidP="00FD6228">
      <w:pPr>
        <w:jc w:val="both"/>
        <w:rPr>
          <w:rFonts w:cstheme="minorHAnsi"/>
        </w:rPr>
      </w:pPr>
      <w:r w:rsidRPr="00350E33">
        <w:rPr>
          <w:rFonts w:cstheme="minorHAnsi"/>
        </w:rPr>
        <w:t xml:space="preserve">Secondo i giudici tributari non è possibile, di contro, riconoscere carattere di "insegna di esercizio" al materiale pubblicitario che viene esposto quando si tratta di mezzi di comunicazione con il pubblico obiettivamente idonei a far conoscere indiscriminatamente alla massa indeterminata di possibili acquirenti o utenti il nome, l'attività della impresa e, come tale, assoggettata a tassazione. I mezzi pubblicitari diversi dalle insegne d’esercizio, costituiscono un messaggio pubblicitario rivolto ai potenziali consumatori e volto ad esaltare il prodotto, invogliando la domanda e, quindi, a reclamizzare l'attività e/o a farne conoscere la natura, la qualità o anche l'esistenza. </w:t>
      </w:r>
    </w:p>
    <w:p w14:paraId="0E706B4A" w14:textId="6920CE34" w:rsidR="002129F4" w:rsidRPr="00350E33" w:rsidRDefault="00FD6228" w:rsidP="00FD6228">
      <w:pPr>
        <w:jc w:val="both"/>
        <w:rPr>
          <w:rFonts w:cstheme="minorHAnsi"/>
          <w:i/>
          <w:iCs/>
        </w:rPr>
      </w:pPr>
      <w:r w:rsidRPr="00350E33">
        <w:rPr>
          <w:rFonts w:cstheme="minorHAnsi"/>
        </w:rPr>
        <w:t xml:space="preserve">Per una giusta valutazione dei mezzi con finalità squisitamente pubblicitarie, richiamiamo la definizione di pubblicità contenute nella direttiva CEE n. 84/450 del 1984, secondo la quale deve considerarsi propaganda pubblicitaria: </w:t>
      </w:r>
      <w:r w:rsidRPr="00350E33">
        <w:rPr>
          <w:rFonts w:cstheme="minorHAnsi"/>
          <w:i/>
          <w:iCs/>
        </w:rPr>
        <w:t>“Qualsiasi forma di messaggio che sia diffuso, in qualsiasi modo, nell’esercizio di un’attività commerciale, industriale, artigianale o professionale allo scopo di promuovere la vendita di beni mobili o immobili, la costituzione o il trasferimento di diritto ed obblighi su di essi oppure la prestazione di opere e servizi”.</w:t>
      </w:r>
    </w:p>
    <w:p w14:paraId="7B4A7664" w14:textId="3BA4BF8A" w:rsidR="00FD6228" w:rsidRPr="00350E33" w:rsidRDefault="00FD6228" w:rsidP="00FD6228">
      <w:pPr>
        <w:jc w:val="both"/>
        <w:rPr>
          <w:rFonts w:cstheme="minorHAnsi"/>
        </w:rPr>
      </w:pPr>
      <w:r w:rsidRPr="00350E33">
        <w:rPr>
          <w:rFonts w:cstheme="minorHAnsi"/>
        </w:rPr>
        <w:t>La linea di confine tra «messaggio pubblicitario» e semplice «insegna di esercizio» pertanto viene individuata proprio nel fatto che la seconda si limita a segnalare la presenza dell’esercizio commerciale, mentre il messaggio pubblicitario è rivolto ai potenziali consumatori ed è rivolto ad esaltare il prodotto e quindi ad invogliare la domanda.</w:t>
      </w:r>
    </w:p>
    <w:p w14:paraId="4CED179F" w14:textId="2251A45E" w:rsidR="006D4093" w:rsidRPr="00350E33" w:rsidRDefault="006D4093" w:rsidP="006D4093">
      <w:pPr>
        <w:jc w:val="both"/>
        <w:rPr>
          <w:rFonts w:cstheme="minorHAnsi"/>
        </w:rPr>
      </w:pPr>
      <w:r w:rsidRPr="00350E33">
        <w:rPr>
          <w:rFonts w:cstheme="minorHAnsi"/>
        </w:rPr>
        <w:t xml:space="preserve">Come comportarci con le insegne miste? Come ben spiegato dal MEF nella circolare n. 3 del 3 maggio 2002, la presenza, nell'ambito dello stesso mezzo pubblicitario, delle indicazioni relative al marchio del prodotto venduto, non fa in alcun modo venire meno la natura di insegna di esercizio. Nella circolare si precisa come è insegna d’esercizio anche quando il mezzo riporta: </w:t>
      </w:r>
      <w:r w:rsidRPr="00350E33">
        <w:rPr>
          <w:rFonts w:cstheme="minorHAnsi"/>
          <w:i/>
          <w:iCs/>
        </w:rPr>
        <w:t>“4) l'indicazione, precisa o generica, della tipologia dell'esercizio commerciale accompagnata nel contesto dello stesso mezzo pubblicitario, da simboli o marchi relativi a prodotti in vendita (ad esempio: "Bar Alfa-Caffè Beta");”.</w:t>
      </w:r>
      <w:r w:rsidRPr="00350E33">
        <w:rPr>
          <w:rFonts w:cstheme="minorHAnsi"/>
        </w:rPr>
        <w:t xml:space="preserve"> </w:t>
      </w:r>
    </w:p>
    <w:p w14:paraId="4BA19B83" w14:textId="621E6C35" w:rsidR="006F08E3" w:rsidRPr="00350E33" w:rsidRDefault="006D4093" w:rsidP="006D4093">
      <w:pPr>
        <w:jc w:val="both"/>
        <w:rPr>
          <w:rFonts w:cstheme="minorHAnsi"/>
        </w:rPr>
      </w:pPr>
      <w:r w:rsidRPr="00350E33">
        <w:rPr>
          <w:rFonts w:cstheme="minorHAnsi"/>
        </w:rPr>
        <w:lastRenderedPageBreak/>
        <w:t xml:space="preserve">Attenzione che questa situazione, richiamata dal MEF nella circolare, non può </w:t>
      </w:r>
      <w:r w:rsidR="006B3F5C" w:rsidRPr="00350E33">
        <w:rPr>
          <w:rFonts w:cstheme="minorHAnsi"/>
        </w:rPr>
        <w:t xml:space="preserve">tuttavia </w:t>
      </w:r>
      <w:r w:rsidRPr="00350E33">
        <w:rPr>
          <w:rFonts w:cstheme="minorHAnsi"/>
        </w:rPr>
        <w:t>aprire a situazioni diverse, come quando si riscontrano dei mezzi pubblicitari di propaganda che al loro interno contengono il logo o il nome dell’attività. Questi sono e rimangono mezzi pubblicitari, con finalità e funzione di tipo propagandistica e che non possono essere ricondotti nell’alveo delle insegne d’esercizio, mancando la chiara funzione dedicata all’indicazione al pubblico del luogo di svolgimento dell’attività.</w:t>
      </w:r>
    </w:p>
    <w:p w14:paraId="4EB9375C" w14:textId="29011330" w:rsidR="007C0617" w:rsidRPr="00350E33" w:rsidRDefault="006D4093" w:rsidP="006D4093">
      <w:pPr>
        <w:jc w:val="both"/>
        <w:rPr>
          <w:rFonts w:cstheme="minorHAnsi"/>
        </w:rPr>
      </w:pPr>
      <w:r w:rsidRPr="00350E33">
        <w:rPr>
          <w:rFonts w:cstheme="minorHAnsi"/>
        </w:rPr>
        <w:t xml:space="preserve">Deve individuarsi la oggettiva volontà di diffondere un messaggio pubblicitario o viceversa di indicare il luogo di esercizio dell’attività, questo anche per i mezzi cosiddetti misti. Seguendo questa impostazione tenderemo ad esempio ad escludere sempre dal novero delle insegne d’esercizio, tutta la pubblicità esposta sulle vetrine, con locandine, porta manifesti, cartelli o schermi come i </w:t>
      </w:r>
      <w:proofErr w:type="spellStart"/>
      <w:r w:rsidRPr="00350E33">
        <w:rPr>
          <w:rFonts w:cstheme="minorHAnsi"/>
        </w:rPr>
        <w:t>digital</w:t>
      </w:r>
      <w:proofErr w:type="spellEnd"/>
      <w:r w:rsidRPr="00350E33">
        <w:rPr>
          <w:rFonts w:cstheme="minorHAnsi"/>
        </w:rPr>
        <w:t xml:space="preserve"> </w:t>
      </w:r>
      <w:proofErr w:type="spellStart"/>
      <w:r w:rsidRPr="00350E33">
        <w:rPr>
          <w:rFonts w:cstheme="minorHAnsi"/>
        </w:rPr>
        <w:t>signage</w:t>
      </w:r>
      <w:proofErr w:type="spellEnd"/>
      <w:r w:rsidRPr="00350E33">
        <w:rPr>
          <w:rFonts w:cstheme="minorHAnsi"/>
        </w:rPr>
        <w:t xml:space="preserve"> che pubblicizzano i prodotti o i servizi in vendita presso l’attività. Anche qualora questi mezzi riportino il nome o il logo dell’attività, non acquisiscono automaticamente la funzione di identificare il luogo di esercizio, probabilmente già esercitata da distinti impianti, bensì assumo la funzione di promuovere la vendita di un prodotto, e come tale dovranno essere considerati mezzi pubblicitari a cui non riconoscere l’esenzione disposta per le Insegne d’esercizio.</w:t>
      </w:r>
    </w:p>
    <w:p w14:paraId="3815F053" w14:textId="00980047" w:rsidR="0093462E" w:rsidRPr="00350E33" w:rsidRDefault="0093462E" w:rsidP="0093462E">
      <w:pPr>
        <w:jc w:val="both"/>
        <w:rPr>
          <w:rFonts w:cstheme="minorHAnsi"/>
          <w:b/>
          <w:bCs/>
        </w:rPr>
      </w:pPr>
      <w:bookmarkStart w:id="18" w:name="_Hlk205795653"/>
      <w:r w:rsidRPr="00350E33">
        <w:rPr>
          <w:rFonts w:cstheme="minorHAnsi"/>
          <w:b/>
          <w:bCs/>
        </w:rPr>
        <w:t>Il caso delle insegne degli uffici postali</w:t>
      </w:r>
    </w:p>
    <w:bookmarkEnd w:id="18"/>
    <w:p w14:paraId="4A57E5C4" w14:textId="1080CBC5" w:rsidR="0093462E" w:rsidRPr="00350E33" w:rsidRDefault="0093462E" w:rsidP="006D4093">
      <w:pPr>
        <w:jc w:val="both"/>
        <w:rPr>
          <w:rFonts w:cstheme="minorHAnsi"/>
        </w:rPr>
      </w:pPr>
      <w:r w:rsidRPr="00350E33">
        <w:rPr>
          <w:rFonts w:cstheme="minorHAnsi"/>
        </w:rPr>
        <w:t>Sul tema delle insegne d’esercizio è stato di grande interesse il caso delle insegne degli uffici postali e del contenzioso aperto sui criteri di misurazione e valutazione delle insegne e della loro presunta relazione di interdipendenza.</w:t>
      </w:r>
    </w:p>
    <w:p w14:paraId="4B18C66B" w14:textId="4724E599" w:rsidR="0093462E" w:rsidRPr="00350E33" w:rsidRDefault="0093462E" w:rsidP="0093462E">
      <w:pPr>
        <w:jc w:val="both"/>
        <w:rPr>
          <w:rFonts w:cstheme="minorHAnsi"/>
        </w:rPr>
      </w:pPr>
      <w:r w:rsidRPr="00350E33">
        <w:rPr>
          <w:rFonts w:cstheme="minorHAnsi"/>
        </w:rPr>
        <w:t>La questione verte sul corretto criterio di misurazione e calcolo del dovuto che, a detta di Poste, dovrebbe tenere conto, del vincolo di connessione che caratterizza le loro insegne pubblicitarie creando un legame complessivo che evidenzi una possibile relazione di interconnessione tra tutti i mezzi esposti presso una singola unità locale.</w:t>
      </w:r>
    </w:p>
    <w:p w14:paraId="0F03FDD6" w14:textId="77777777" w:rsidR="00323028" w:rsidRPr="00350E33" w:rsidRDefault="00323028" w:rsidP="00323028">
      <w:pPr>
        <w:jc w:val="both"/>
        <w:rPr>
          <w:rFonts w:cstheme="minorHAnsi"/>
        </w:rPr>
      </w:pPr>
      <w:r w:rsidRPr="00350E33">
        <w:rPr>
          <w:rFonts w:cstheme="minorHAnsi"/>
        </w:rPr>
        <w:t xml:space="preserve">Moltissime le sentenze già emesse dai diversi organi di giustizia, sia tributaria che civile. Per meglio inquadrare la questione ne richiamiamo due, una espressione degli organi della giustizia tributaria e una della giustizia ordinaria emessa da un Giudice di Pace. Entrambe inquadrano correttamente la problematica dando i giusti suggerimenti su come interpretare la norma. </w:t>
      </w:r>
    </w:p>
    <w:p w14:paraId="72BCFA3F" w14:textId="04BE3440" w:rsidR="00323028" w:rsidRPr="00350E33" w:rsidRDefault="00323028" w:rsidP="00323028">
      <w:pPr>
        <w:jc w:val="both"/>
        <w:rPr>
          <w:rFonts w:cstheme="minorHAnsi"/>
          <w:i/>
          <w:iCs/>
        </w:rPr>
      </w:pPr>
      <w:r w:rsidRPr="00350E33">
        <w:rPr>
          <w:rFonts w:cstheme="minorHAnsi"/>
        </w:rPr>
        <w:t xml:space="preserve">Con la sentenza n. 611 del 22/06/2023 la Corte di Giustizia Regionale del Veneto sezione di Verona, chiarisce i criteri che devono essere seguiti quando si valuta la superficie da assoggettare a Imposta per le insegne esposte presso un determinato luogo d’esercizio: </w:t>
      </w:r>
      <w:r w:rsidRPr="00350E33">
        <w:rPr>
          <w:rFonts w:cstheme="minorHAnsi"/>
          <w:i/>
          <w:iCs/>
        </w:rPr>
        <w:t>“Nel caso di specie, è vero che le insegne di esercizio di causa sono di identico contenuto e riferite al medesimo soggetto, ma non è vero che esse sono “in connessione” in quanto non esistono legami di relazione e interdipendenza tra di loro, ognuna si presenta autonoma e autosufficiente rispetto alle altre con effetto di accrescimento della portata pubblicitaria. Non esiste una connessione logica di dipendenza fra le insegne in questione, in modo che ciascuna di esse possa considerarsi componente di un unico messaggio pubblicitario.”</w:t>
      </w:r>
    </w:p>
    <w:p w14:paraId="35260E27" w14:textId="50B67A4A" w:rsidR="00323028" w:rsidRPr="00350E33" w:rsidRDefault="00323028" w:rsidP="00323028">
      <w:pPr>
        <w:jc w:val="both"/>
        <w:rPr>
          <w:rFonts w:cstheme="minorHAnsi"/>
          <w:i/>
          <w:iCs/>
        </w:rPr>
      </w:pPr>
      <w:r w:rsidRPr="00350E33">
        <w:rPr>
          <w:rFonts w:cstheme="minorHAnsi"/>
        </w:rPr>
        <w:t xml:space="preserve">Stessa linea tenuta dai diversi Tribunali. Ad esempio, nella sentenza del Giudice di Pace di Savona, n. 585/2022 del 13.10.2022 si legge: </w:t>
      </w:r>
      <w:r w:rsidRPr="00350E33">
        <w:rPr>
          <w:rFonts w:cstheme="minorHAnsi"/>
          <w:i/>
          <w:iCs/>
        </w:rPr>
        <w:t xml:space="preserve">“Ritiene questo giudice che, nel caso di specie, pur ricorrendo requisiti dell'identico contenuto e della riferibilità dei suddetti mezzi al medesimo soggetto, le esposizioni pubblicitarie dell'opponente (raffigurate fotograficamente nelle allegazioni dell'interveniente) non sono in connessione tra loro, in guisa da rendere evidente e percepibile il collegamento logico funzionale e inscindibile esistente tra gli stessi mezzi pubblicitari. Infatti, le vetrine dell'Ufficio Postale, così come il cassonetto luminoso bifacciale conservano ognuna una loro autonomia, onde è possibile ravvisare, in quelle esposizioni e tra le stesse, legami di relazione e interdipendenza, né fisici né logici. Prescindendo dalla eventuale contiguità, ognuna di esse si presenta autosufficiente rispetto alle altre e, per tale ragione, </w:t>
      </w:r>
      <w:r w:rsidRPr="00350E33">
        <w:rPr>
          <w:rFonts w:cstheme="minorHAnsi"/>
          <w:i/>
          <w:iCs/>
        </w:rPr>
        <w:lastRenderedPageBreak/>
        <w:t>queste non consentono di realizzare un collegamento strumentale inscindibile, pur avendo esse identico contenuto. Le diverse insegne di esercizio ed il cassonetto realizzano in modo disgiunto tra loro il fine di contraddistinguere la sede ove si svolge l'attività del servizio postale.”</w:t>
      </w:r>
    </w:p>
    <w:p w14:paraId="66AF64A5" w14:textId="15720A67" w:rsidR="00323028" w:rsidRPr="00350E33" w:rsidRDefault="00323028" w:rsidP="00323028">
      <w:pPr>
        <w:jc w:val="both"/>
        <w:rPr>
          <w:rFonts w:cstheme="minorHAnsi"/>
        </w:rPr>
      </w:pPr>
      <w:r w:rsidRPr="00350E33">
        <w:rPr>
          <w:rFonts w:cstheme="minorHAnsi"/>
        </w:rPr>
        <w:t>Per poter parlare di interdipendenza, vi è la necessità che i mezzi pubblicitari presentino un collegamento strumentale inscindibile fra loro, oltre ad avere identico contenuto, anche se non fossero tutti collocati in un unico spazio o in un'unica sequenza.</w:t>
      </w:r>
    </w:p>
    <w:p w14:paraId="4CC050CE" w14:textId="77777777" w:rsidR="00323028" w:rsidRPr="00350E33" w:rsidRDefault="00323028" w:rsidP="00323028">
      <w:pPr>
        <w:jc w:val="both"/>
        <w:rPr>
          <w:rFonts w:cstheme="minorHAnsi"/>
        </w:rPr>
      </w:pPr>
    </w:p>
    <w:p w14:paraId="263B9398" w14:textId="6893D9E9" w:rsidR="00D01BAB" w:rsidRPr="00350E33" w:rsidRDefault="00D01BAB" w:rsidP="00D01BAB">
      <w:pPr>
        <w:jc w:val="both"/>
        <w:rPr>
          <w:rFonts w:cstheme="minorHAnsi"/>
        </w:rPr>
      </w:pPr>
      <w:bookmarkStart w:id="19" w:name="_Hlk205795667"/>
      <w:r w:rsidRPr="00350E33">
        <w:rPr>
          <w:rFonts w:cstheme="minorHAnsi"/>
          <w:b/>
          <w:bCs/>
        </w:rPr>
        <w:t>La lettera N del comma 833</w:t>
      </w:r>
      <w:r w:rsidRPr="00350E33">
        <w:rPr>
          <w:rFonts w:cstheme="minorHAnsi"/>
        </w:rPr>
        <w:t xml:space="preserve"> </w:t>
      </w:r>
    </w:p>
    <w:bookmarkEnd w:id="19"/>
    <w:p w14:paraId="74B2B94B" w14:textId="4C1FC525" w:rsidR="00D01BAB" w:rsidRPr="00350E33" w:rsidRDefault="00D01BAB" w:rsidP="00D01BAB">
      <w:pPr>
        <w:jc w:val="both"/>
        <w:rPr>
          <w:rFonts w:cstheme="minorHAnsi"/>
        </w:rPr>
      </w:pPr>
      <w:r w:rsidRPr="00350E33">
        <w:rPr>
          <w:rFonts w:cstheme="minorHAnsi"/>
        </w:rPr>
        <w:t xml:space="preserve">Prevede l’esenzione </w:t>
      </w:r>
      <w:proofErr w:type="gramStart"/>
      <w:r w:rsidRPr="00350E33">
        <w:rPr>
          <w:rFonts w:cstheme="minorHAnsi"/>
        </w:rPr>
        <w:t>per  le</w:t>
      </w:r>
      <w:proofErr w:type="gramEnd"/>
      <w:r w:rsidRPr="00350E33">
        <w:rPr>
          <w:rFonts w:cstheme="minorHAnsi"/>
        </w:rPr>
        <w:t xml:space="preserve"> indicazioni del marchio, della ditta, della ragione sociale e dell’indirizzo apposti sui veicoli utilizzati per il trasporto, anche per conto terzi, di proprietà dell’impresa o adibiti al trasporto per suo conto.</w:t>
      </w:r>
    </w:p>
    <w:p w14:paraId="5EEFE64E" w14:textId="3D7AB77F" w:rsidR="00D01BAB" w:rsidRPr="00350E33" w:rsidRDefault="00D01BAB" w:rsidP="00D01BAB">
      <w:pPr>
        <w:jc w:val="both"/>
        <w:rPr>
          <w:rFonts w:cstheme="minorHAnsi"/>
        </w:rPr>
      </w:pPr>
      <w:r w:rsidRPr="00350E33">
        <w:rPr>
          <w:rFonts w:cstheme="minorHAnsi"/>
        </w:rPr>
        <w:t>Una fattispecie sempre più presente sulle nostre strade</w:t>
      </w:r>
      <w:r w:rsidR="009510A9" w:rsidRPr="00350E33">
        <w:rPr>
          <w:rFonts w:cstheme="minorHAnsi"/>
        </w:rPr>
        <w:t>. Veicoli che riportano il brand aziendale e che consentono una riconoscibilità dell’attività svolta ad un numero indeterminato di persone che transitano sulle nostre strade.</w:t>
      </w:r>
    </w:p>
    <w:p w14:paraId="37ECB335" w14:textId="4D22F185" w:rsidR="009510A9" w:rsidRPr="00350E33" w:rsidRDefault="009510A9" w:rsidP="00D01BAB">
      <w:pPr>
        <w:jc w:val="both"/>
        <w:rPr>
          <w:rFonts w:cstheme="minorHAnsi"/>
        </w:rPr>
      </w:pPr>
      <w:r w:rsidRPr="00350E33">
        <w:rPr>
          <w:rFonts w:cstheme="minorHAnsi"/>
        </w:rPr>
        <w:t>Spesso questi veicoli riportano messaggi pubblicitari, come l’elencazione dei servizi offerti dalla ditta o slogan che migliorano l’immagine del soggetto pubblicizzato, a volte invece si limitano a riportare la ragione sociale e i recapiti per i contatti. Ai fini del riconoscimento dell’esenzione di cui alla lettera N diventa quindi fondamentale l’analisi del contenuto delle scritte riportate sugli automezzi.</w:t>
      </w:r>
    </w:p>
    <w:p w14:paraId="7D6F8390" w14:textId="7D22CE45" w:rsidR="009510A9" w:rsidRPr="00350E33" w:rsidRDefault="009510A9" w:rsidP="009510A9">
      <w:pPr>
        <w:jc w:val="both"/>
        <w:rPr>
          <w:rFonts w:cstheme="minorHAnsi"/>
        </w:rPr>
      </w:pPr>
      <w:r w:rsidRPr="00350E33">
        <w:rPr>
          <w:rFonts w:cstheme="minorHAnsi"/>
        </w:rPr>
        <w:t xml:space="preserve">Dalla lettura del testo della lettera N emerge che l'attuale disciplina prevista per il Canone Unico, rispetto al precedente prelievo dell'Imposta sulla Pubblicità, vede una importante novità in questo ambito. L'articolo 13 del </w:t>
      </w:r>
      <w:proofErr w:type="spellStart"/>
      <w:r w:rsidRPr="00350E33">
        <w:rPr>
          <w:rFonts w:cstheme="minorHAnsi"/>
        </w:rPr>
        <w:t>D.Lgs</w:t>
      </w:r>
      <w:proofErr w:type="spellEnd"/>
      <w:r w:rsidRPr="00350E33">
        <w:rPr>
          <w:rFonts w:cstheme="minorHAnsi"/>
        </w:rPr>
        <w:t xml:space="preserve"> 507/93 regolava infatti le diverse tipologie di pubblicità sui veicoli, distinguendo le ipotesi di pubblicità realizzata su veicoli dell'impresa adibiti genericamente al trasporto (ad esempio i veicoli utilizzati dagli artigiani e dalle attività commerciali per trasportare i propri prodotti da consegnare ai clienti), rispetto alla pubblicità realizzata sui veicoli delle aziende di autotrasporto, facendo poi chiaramente distinzione tra la pubblicità eseguita per conto terzi (le classiche immagini reclamistiche riprodotte sulle pareti dei TIR) e la pubblicità eseguita per conto proprio, ovvero quella che richiama la propria attività di autotrasporto (ad esempio i nomi delle compagnie di corrieri che trasportano le merci lungo le strade del paese) In particolare per le ditte di autotrasporto il riferimento normativo era il coma 4bis sempre dell'articolo 13 del </w:t>
      </w:r>
      <w:proofErr w:type="spellStart"/>
      <w:r w:rsidRPr="00350E33">
        <w:rPr>
          <w:rFonts w:cstheme="minorHAnsi"/>
        </w:rPr>
        <w:t>D.lgs</w:t>
      </w:r>
      <w:proofErr w:type="spellEnd"/>
      <w:r w:rsidRPr="00350E33">
        <w:rPr>
          <w:rFonts w:cstheme="minorHAnsi"/>
        </w:rPr>
        <w:t xml:space="preserve"> 507/93. Per queste società iscritte all'albo degli autotrasportatori veniva meno il vincolo fissato dal comma 4, ovvero quello del numero max di scritte e della dimensione massima di ciascuna fissata in mezzo metro quadrato. Regola che trova applicazione anche nei casi in cui il veicolo è di proprietà del cosiddetto padroncino che svolge l'attività per conto di queste ditte di spedizioni. Oggi con la disposizione contenuta nella lettera N del comma 833 non vi è più distinzione e le ipotesi di esenzione vengono uniformate, allargando la platea di veicoli che ne presentano le caratteristiche. Questo nuovo scenario pone grandi problemi per la gestione della banca dati dei veicoli soggetti al pagamento. Le informazioni a disposizione degli uffici spesso non consentono una revisione puntuale delle singole casistiche, così diventa difficile capire tra i veicoli prima soggetti all'ICP, che sono stati migrati nella nuova banca dati, quali possono oggi godere dell'esenzione dal Canone Unico. Con il precedente prelievo, il veicolo adibito a trasporto di una azienda commerciale non appartenente alla categoria degli autotrasportatori, doveva versare l'imposta quando le inserzioni pubblicitarie non rispettavano contemporaneamente le seguenti 3 condizioni: massimo 2 scritte, ciascuna di misura non superiore a mezzo metro quadrato e riportanti solo la ragione sociale completa di indirizzo e di marchio. Bastava non rispettare una di queste tre condizioni per far rientrare la fattispecie pubblicitaria nell'ambito </w:t>
      </w:r>
      <w:r w:rsidRPr="00350E33">
        <w:rPr>
          <w:rFonts w:cstheme="minorHAnsi"/>
        </w:rPr>
        <w:lastRenderedPageBreak/>
        <w:t>applicativo dell'ICP. Oggi con il regime del CUP, i vincoli del numero di inserzioni e della loro misura non sono più rilevanti, così che, come detto, le ipotesi di esenzione si allargano inevitabilmente rispetto alla precedente base imponibile.</w:t>
      </w:r>
    </w:p>
    <w:p w14:paraId="2768CA45" w14:textId="77777777" w:rsidR="006F22BF" w:rsidRPr="00350E33" w:rsidRDefault="006F22BF" w:rsidP="006F22BF">
      <w:pPr>
        <w:jc w:val="both"/>
        <w:rPr>
          <w:rFonts w:cstheme="minorHAnsi"/>
        </w:rPr>
      </w:pPr>
      <w:bookmarkStart w:id="20" w:name="_Hlk205795679"/>
      <w:r w:rsidRPr="00350E33">
        <w:rPr>
          <w:rFonts w:cstheme="minorHAnsi"/>
          <w:b/>
          <w:bCs/>
        </w:rPr>
        <w:t>La lettera P del comma 833</w:t>
      </w:r>
      <w:r w:rsidRPr="00350E33">
        <w:rPr>
          <w:rFonts w:cstheme="minorHAnsi"/>
        </w:rPr>
        <w:t xml:space="preserve"> </w:t>
      </w:r>
    </w:p>
    <w:bookmarkEnd w:id="20"/>
    <w:p w14:paraId="7A2490CE" w14:textId="77777777" w:rsidR="006F22BF" w:rsidRPr="00350E33" w:rsidRDefault="006F22BF" w:rsidP="006F22BF">
      <w:pPr>
        <w:jc w:val="both"/>
        <w:rPr>
          <w:rFonts w:cstheme="minorHAnsi"/>
        </w:rPr>
      </w:pPr>
      <w:r w:rsidRPr="00350E33">
        <w:rPr>
          <w:rFonts w:cstheme="minorHAnsi"/>
        </w:rPr>
        <w:t>Prevede l’esenzione per i messaggi pubblicitari, in qualunque modo realizzati dai soggetti di cui al comma 1 dell’articolo 90 della legge 27 dicembre 2002, n. 289, rivolti all’interno degli impianti dagli stessi utilizzati per manifestazioni sportive dilettantistiche con capienza inferiore a tremila posti.</w:t>
      </w:r>
    </w:p>
    <w:p w14:paraId="67D42392" w14:textId="77777777" w:rsidR="006F22BF" w:rsidRPr="00350E33" w:rsidRDefault="006F22BF" w:rsidP="006F22BF">
      <w:pPr>
        <w:jc w:val="both"/>
        <w:rPr>
          <w:rFonts w:cstheme="minorHAnsi"/>
        </w:rPr>
      </w:pPr>
      <w:r w:rsidRPr="00350E33">
        <w:rPr>
          <w:rFonts w:cstheme="minorHAnsi"/>
        </w:rPr>
        <w:t>Questa esenzione opera sia per le iniziative pubblicitarie dell’associazione sportiva stessa che per la pubblicità effettuata per conto terzi, solitamente a favore di sponsor che forniscono contributi economici a sostegno delle attività sportive. Diventa infatti rilevante il requisito soggettivo fissato dal Legislatore.</w:t>
      </w:r>
    </w:p>
    <w:p w14:paraId="5065983E" w14:textId="77777777" w:rsidR="006F22BF" w:rsidRPr="00350E33" w:rsidRDefault="006F22BF" w:rsidP="006F22BF">
      <w:pPr>
        <w:jc w:val="both"/>
        <w:rPr>
          <w:rFonts w:cstheme="minorHAnsi"/>
        </w:rPr>
      </w:pPr>
      <w:r w:rsidRPr="00350E33">
        <w:rPr>
          <w:rFonts w:cstheme="minorHAnsi"/>
        </w:rPr>
        <w:t xml:space="preserve">Non vi siano limitazioni circa l’ubicazione e la conformità degli impianti sportivi che potranno essere sia coperti che scoperti, la condizione oggettiva per ottenere l’esenzione, è che questa pubblicità sia realizzata all’interno dell’impianto e rivolto verso il pubblico che assiste agli eventi. Eventuali messaggi pubblicitari rivolti palesemente verso l’esterno e percepibili solo dalla pubblica via, perdono le caratteristiche di esenzione e saranno soggette al Canone Unico. </w:t>
      </w:r>
    </w:p>
    <w:p w14:paraId="4D7F4AE3" w14:textId="2A33A4D0" w:rsidR="006F22BF" w:rsidRPr="00350E33" w:rsidRDefault="006F22BF" w:rsidP="009510A9">
      <w:pPr>
        <w:jc w:val="both"/>
        <w:rPr>
          <w:rFonts w:cstheme="minorHAnsi"/>
          <w:i/>
          <w:iCs/>
        </w:rPr>
      </w:pPr>
      <w:r w:rsidRPr="00350E33">
        <w:rPr>
          <w:rFonts w:cstheme="minorHAnsi"/>
        </w:rPr>
        <w:t>Si richiama sull’argomento la nota n. 1576/DPF del 3 aprile 2006 del Dipartimento delle Politiche Fiscali del Ministero dell’Economia e delle Finanze che scriveva sull’argomento: “</w:t>
      </w:r>
      <w:r w:rsidRPr="00350E33">
        <w:rPr>
          <w:rFonts w:cstheme="minorHAnsi"/>
          <w:i/>
          <w:iCs/>
        </w:rPr>
        <w:t>Riguardo, poi, alla visibilità che tali messaggi possono avere anche all’esterno degli impianti sportivi in cui vengono esposti, va precisato che, ai fini del riconoscimento dell’esenzione, è sufficiente che i messaggi pubblicitari siano esposti sulle strutture interne dell’impianto sportivo, essendo ininfluente la loro eventuale visibilità anche all’esterno dell’impianto stesso.”</w:t>
      </w:r>
    </w:p>
    <w:p w14:paraId="3BAFD59B" w14:textId="58E92367" w:rsidR="009510A9" w:rsidRPr="00350E33" w:rsidRDefault="009510A9" w:rsidP="009510A9">
      <w:pPr>
        <w:jc w:val="both"/>
        <w:rPr>
          <w:rFonts w:cstheme="minorHAnsi"/>
        </w:rPr>
      </w:pPr>
      <w:bookmarkStart w:id="21" w:name="_Hlk205795690"/>
      <w:r w:rsidRPr="00350E33">
        <w:rPr>
          <w:rFonts w:cstheme="minorHAnsi"/>
          <w:b/>
          <w:bCs/>
        </w:rPr>
        <w:t xml:space="preserve">La lettera </w:t>
      </w:r>
      <w:r w:rsidR="00583EBB" w:rsidRPr="00350E33">
        <w:rPr>
          <w:rFonts w:cstheme="minorHAnsi"/>
          <w:b/>
          <w:bCs/>
        </w:rPr>
        <w:t>Q</w:t>
      </w:r>
      <w:r w:rsidRPr="00350E33">
        <w:rPr>
          <w:rFonts w:cstheme="minorHAnsi"/>
          <w:b/>
          <w:bCs/>
        </w:rPr>
        <w:t xml:space="preserve"> del comma 833</w:t>
      </w:r>
      <w:r w:rsidRPr="00350E33">
        <w:rPr>
          <w:rFonts w:cstheme="minorHAnsi"/>
        </w:rPr>
        <w:t xml:space="preserve"> </w:t>
      </w:r>
    </w:p>
    <w:bookmarkEnd w:id="21"/>
    <w:p w14:paraId="047B9C7E" w14:textId="104C4117" w:rsidR="009510A9" w:rsidRPr="00350E33" w:rsidRDefault="00583EBB" w:rsidP="00D01BAB">
      <w:pPr>
        <w:jc w:val="both"/>
        <w:rPr>
          <w:rFonts w:cstheme="minorHAnsi"/>
        </w:rPr>
      </w:pPr>
      <w:r w:rsidRPr="00350E33">
        <w:rPr>
          <w:rFonts w:cstheme="minorHAnsi"/>
        </w:rPr>
        <w:t xml:space="preserve">Prevede l’esenzione </w:t>
      </w:r>
      <w:r w:rsidR="00A92F2B" w:rsidRPr="00350E33">
        <w:rPr>
          <w:rFonts w:cstheme="minorHAnsi"/>
        </w:rPr>
        <w:t>per i</w:t>
      </w:r>
      <w:r w:rsidRPr="00350E33">
        <w:rPr>
          <w:rFonts w:cstheme="minorHAnsi"/>
        </w:rPr>
        <w:t xml:space="preserve"> mezzi pubblicitari inerenti all’attività commerciale o di produzione di beni o servizi ove si effettua l’attività stessa, nonché i mezzi pubblicitari, ad eccezione delle insegne, esposti nelle vetrine e sulle porte d’ingresso dei locali medesimi purché attinenti all’attività in essi esercitata che non superino la superficie di mezzo metro quadrato per ciascuna vetrina o ingresso.</w:t>
      </w:r>
    </w:p>
    <w:p w14:paraId="7695F0B1" w14:textId="77777777" w:rsidR="00A92F2B" w:rsidRPr="00350E33" w:rsidRDefault="00A92F2B" w:rsidP="00A92F2B">
      <w:pPr>
        <w:jc w:val="both"/>
        <w:rPr>
          <w:rFonts w:cstheme="minorHAnsi"/>
        </w:rPr>
      </w:pPr>
      <w:r w:rsidRPr="00350E33">
        <w:rPr>
          <w:rFonts w:cstheme="minorHAnsi"/>
        </w:rPr>
        <w:t xml:space="preserve">Tra le diverse forme di diffusione pubblicitaria attratte nel presupposto del nuovo Canone Unico Patrimoniale, c’è la cosiddetta “pubblicità in vetrina”. Ovvero tutte quelle iniziative pubblicitarie che le attività commerciali presenti nei nostri comuni effettuano, per promuovere la propria attività e la vendita di propri prodotti e servizi, negli spazi interni ai locali rivolti verso il potenziale pubblico che transita esternamente. </w:t>
      </w:r>
    </w:p>
    <w:p w14:paraId="713FC02B" w14:textId="77777777" w:rsidR="00A92F2B" w:rsidRPr="00350E33" w:rsidRDefault="00A92F2B" w:rsidP="00A92F2B">
      <w:pPr>
        <w:jc w:val="both"/>
        <w:rPr>
          <w:rFonts w:cstheme="minorHAnsi"/>
        </w:rPr>
      </w:pPr>
      <w:r w:rsidRPr="00350E33">
        <w:rPr>
          <w:rFonts w:cstheme="minorHAnsi"/>
        </w:rPr>
        <w:t xml:space="preserve">Storicamente è sempre stata una forma di pubblicità piuttosto travagliata, caratterizzata da difficoltà di identificazione, difficoltà di misurazione, con la valutazione dei limiti dimensionali in base ai quali può considerarsi esente, e difficoltà di accertamento data la sua natura spesso precaria. </w:t>
      </w:r>
    </w:p>
    <w:p w14:paraId="35BC13DA" w14:textId="17E2AA7F" w:rsidR="00A92F2B" w:rsidRPr="00350E33" w:rsidRDefault="00A92F2B" w:rsidP="00A92F2B">
      <w:pPr>
        <w:jc w:val="both"/>
        <w:rPr>
          <w:rFonts w:cstheme="minorHAnsi"/>
        </w:rPr>
      </w:pPr>
      <w:r w:rsidRPr="00350E33">
        <w:rPr>
          <w:rFonts w:cstheme="minorHAnsi"/>
        </w:rPr>
        <w:t xml:space="preserve">Rappresenta una delle modalità di propaganda pubblicitaria più diffuse nei contesti cittadini, spesso utilizzata dagli esercenti dei locali dei centri storici, delle zone del commercio al minuto, e in quelli dei centri commerciali, di facile realizzazione senza la necessità di particolari manufatti per la loro realizzazione. </w:t>
      </w:r>
    </w:p>
    <w:p w14:paraId="1C73445A" w14:textId="77777777" w:rsidR="00A92F2B" w:rsidRPr="00350E33" w:rsidRDefault="00A92F2B" w:rsidP="00A92F2B">
      <w:pPr>
        <w:jc w:val="both"/>
        <w:rPr>
          <w:rFonts w:cstheme="minorHAnsi"/>
        </w:rPr>
      </w:pPr>
      <w:r w:rsidRPr="00350E33">
        <w:rPr>
          <w:rFonts w:cstheme="minorHAnsi"/>
        </w:rPr>
        <w:t xml:space="preserve">La fattispecie coinvolge tutti i settori del commercio e dell’artigianato, ma vi sono alcune categorie merceologiche di attività che ne fanno grande utilizzo. Pensiamo ad esempio alle farmacie, con </w:t>
      </w:r>
      <w:r w:rsidRPr="00350E33">
        <w:rPr>
          <w:rFonts w:cstheme="minorHAnsi"/>
        </w:rPr>
        <w:lastRenderedPageBreak/>
        <w:t xml:space="preserve">l’esposizione su ciascuna vetrina di visual di ditte farmaceutiche o di cosmetica, agli istituti di credito che attrezzano le proprie vetrine con delle strutture, definite vetrofanie, nelle quali inserire manifesti e locandine dei prodotti offerti dalla banca. Come non considerare poi le agenzie immobiliari e le agenzie di viaggio, che, non potendo esporre direttamente la merce, espongono abitualmente su tutta la superficie espositiva disponibile rivolta versa il pubblico, dei cartelli relativi le case in vendita e i viaggi offerti. Forme di diffusione pubblicitaria che rientrano, senza timore di smentita, nel presupposto applicativo dell’odierno canone, grazie ad una giurisprudenza formatasi con la precedente disciplina che si è sempre ancorata sulla volontà di promuovere un prodotto o un servizio, rivolto ad una potenziale clientela. </w:t>
      </w:r>
    </w:p>
    <w:p w14:paraId="36CCD8F3" w14:textId="77777777" w:rsidR="00A92F2B" w:rsidRPr="00350E33" w:rsidRDefault="00A92F2B" w:rsidP="00A92F2B">
      <w:pPr>
        <w:jc w:val="both"/>
        <w:rPr>
          <w:rFonts w:cstheme="minorHAnsi"/>
        </w:rPr>
      </w:pPr>
      <w:r w:rsidRPr="00350E33">
        <w:rPr>
          <w:rFonts w:cstheme="minorHAnsi"/>
        </w:rPr>
        <w:t xml:space="preserve">La circostanza che alcune categorie di attività non abbiano materialmente la possibilità di esporre nelle vetrine dei propri locali la merce in vendita, non fa venire meno il realizzarsi del presupposto pubblicitario, tutte le volte che i messaggi pubblicitari esposti, superano i limiti dimensionali di esenzione previsti dal Legislatore. Stesse valutazioni anche per quelle attività che, per imposizione normativa o per scelta, oscurano le vetrine per non far intravedere ciò che avviene all’interno. </w:t>
      </w:r>
    </w:p>
    <w:p w14:paraId="13E7B0EC" w14:textId="74CB501A" w:rsidR="00A92F2B" w:rsidRPr="00350E33" w:rsidRDefault="00A92F2B" w:rsidP="00A92F2B">
      <w:pPr>
        <w:jc w:val="both"/>
        <w:rPr>
          <w:rFonts w:cstheme="minorHAnsi"/>
        </w:rPr>
      </w:pPr>
      <w:r w:rsidRPr="00350E33">
        <w:rPr>
          <w:rFonts w:cstheme="minorHAnsi"/>
        </w:rPr>
        <w:t>Pensiamo alle sale da gioco o altre attività rivolte ad un pubblico adulto, le vetrine di questi locali sono ricoperte da gigantografie adesive, che nella maggior parte dei casi richiamano l’attività svolta. Il fatto che la legislazione sulle attività di gioco e scommesse imponga loro l’oscuramento verso l’esterno, non le esonera dal pagamento del Cup tutte le volte che vengono rappresentate immagini che richiamano la loro stessa attività. Spesso anche i supermercati di generi alimentari decorano le vetrine con marchi e immagini dei prodotti venduti, così come magazzini sportivi espongono fotografie di persone che svolgono attività fisica e lo stesso lo fanno i magazzini di bricolage e di quelli multi licenze, con immagini di persone intente ad eseguire lavori di manutenzione. Gli esempi potrebbero essere infiniti e basta girare per le nostre strade e accorgersi di quanto questa modalità di diffondere messaggi pubblicitari sia diffusa.</w:t>
      </w:r>
    </w:p>
    <w:p w14:paraId="379E8E16" w14:textId="194872E4" w:rsidR="00A92F2B" w:rsidRPr="00350E33" w:rsidRDefault="00A92F2B" w:rsidP="00A92F2B">
      <w:pPr>
        <w:jc w:val="both"/>
        <w:rPr>
          <w:rFonts w:cstheme="minorHAnsi"/>
        </w:rPr>
      </w:pPr>
      <w:r w:rsidRPr="00350E33">
        <w:rPr>
          <w:rFonts w:cstheme="minorHAnsi"/>
        </w:rPr>
        <w:t>Nell’andare a identificare la diffusione di un messaggio pubblicitario realizzato sulla vetrina di un’attività, si dovrà innanzi tutto capire l’effettiva volontà di realizzare un’iniziativa pubblicitaria. Rientrano nel presupposto pubblicitario tutte le forme di comunicazione aventi ad oggetto idee, beni o servizi, attuata attraverso specifici supporti al fine di orientare l’interesse del pubblico verso un prodotto, una persona, o una organizzazione pubblica o privata.</w:t>
      </w:r>
    </w:p>
    <w:p w14:paraId="14BB619F" w14:textId="77777777" w:rsidR="00D82FD0" w:rsidRPr="00350E33" w:rsidRDefault="00D82FD0" w:rsidP="00D82FD0">
      <w:pPr>
        <w:jc w:val="both"/>
        <w:rPr>
          <w:rFonts w:cstheme="minorHAnsi"/>
        </w:rPr>
      </w:pPr>
      <w:r w:rsidRPr="00350E33">
        <w:rPr>
          <w:rFonts w:cstheme="minorHAnsi"/>
        </w:rPr>
        <w:t xml:space="preserve">Una volta valutata l’attrazione nel presupposto della pubblicità in vetrina, dovremo andare a definirne le superfici. Qui subentrano nuove valutazioni tenendo conto che spesso la pubblicità in vetrina non è realizzata con un “impianto pubblicitario”, che sarebbe soggetto al pagamento del canone indipendentemente dal numero di messaggi in esso contenuti, ma bensì, trattandosi di un elemento, la vetrina, che non ha caratteristiche intrinseche di mezzo pubblicitario, dovremo adottare il principio di calcolo in base alla minima figura geometrica piana che racchiude il messaggio pubblicitario stesso. In molti casi le vetrine presentano più messaggi, disposti in aree diverse non collegate tra loro, così che subentra l’incertezza sul criterio corretto da utilizzare per definire la superficie rilevante ai fini applicativi CUP. </w:t>
      </w:r>
    </w:p>
    <w:p w14:paraId="62E26887" w14:textId="7CAD0590" w:rsidR="00D82FD0" w:rsidRPr="00350E33" w:rsidRDefault="00D82FD0" w:rsidP="00D82FD0">
      <w:pPr>
        <w:jc w:val="both"/>
        <w:rPr>
          <w:rFonts w:cstheme="minorHAnsi"/>
        </w:rPr>
      </w:pPr>
      <w:r w:rsidRPr="00350E33">
        <w:rPr>
          <w:rFonts w:cstheme="minorHAnsi"/>
        </w:rPr>
        <w:t xml:space="preserve">Creare un’unica superficie che racchiuda il tutto, o procedere singolarmente su diversi messaggi non posti in connessione tra loro? Impossibile dare una risposta che trovi applicazione a tutte le situazioni. Troppo variegate le possibili soluzioni, infinita la fantasia degli esercenti di attività commerciali, così che si dovrà, per ogni singola situazione, valutare il criterio più corretto per delimitare e quantificare la superficie dedicata alla diffusione pubblicitaria. Rappresentazioni grafiche, loghi, marchi di prodotti venduti, immagini, cartelli, scritte… davvero infinite le forme pubblicitarie che rientrano nel presupposto applicativo. </w:t>
      </w:r>
    </w:p>
    <w:p w14:paraId="7017C631" w14:textId="22D0DED5" w:rsidR="00A92F2B" w:rsidRPr="00350E33" w:rsidRDefault="00D82FD0" w:rsidP="00D82FD0">
      <w:pPr>
        <w:jc w:val="both"/>
        <w:rPr>
          <w:rFonts w:cstheme="minorHAnsi"/>
        </w:rPr>
      </w:pPr>
      <w:r w:rsidRPr="00350E33">
        <w:rPr>
          <w:rFonts w:cstheme="minorHAnsi"/>
        </w:rPr>
        <w:lastRenderedPageBreak/>
        <w:t>Una volta definito cosa rientra nel CUP e con quale superficie, si dovrà capire se la tipologia di pubblicità realizzata possa rientrare nell’ipotesi disciplinata dalla lettera Q del comma 833 della Legge 160/2019 che vuole esenti i messaggi esposti in vetrina attinenti all’attività in essi esercitata quando non superino la superficie di mezzo metro quadrato per ciascuna vetrina o ingresso. Nel percorso logico di valutazione si dovranno pertanto analizzare tutti gli elementi descritti finora per arrivare a determinare la superficie fiscale, con applicazione dell’arrotondamento disciplinato nel regolamento di competenza.</w:t>
      </w:r>
    </w:p>
    <w:p w14:paraId="7CA19643" w14:textId="47EA94A8" w:rsidR="004025F1" w:rsidRPr="00350E33" w:rsidRDefault="004025F1" w:rsidP="00D82FD0">
      <w:pPr>
        <w:jc w:val="both"/>
        <w:rPr>
          <w:rFonts w:cstheme="minorHAnsi"/>
          <w:b/>
          <w:bCs/>
        </w:rPr>
      </w:pPr>
      <w:bookmarkStart w:id="22" w:name="_Hlk205795703"/>
      <w:r w:rsidRPr="00350E33">
        <w:rPr>
          <w:rFonts w:cstheme="minorHAnsi"/>
          <w:b/>
          <w:bCs/>
        </w:rPr>
        <w:t>Le riduzioni in ambito CUP</w:t>
      </w:r>
    </w:p>
    <w:bookmarkEnd w:id="22"/>
    <w:p w14:paraId="42BA82B1" w14:textId="77777777" w:rsidR="00ED0C83" w:rsidRPr="00350E33" w:rsidRDefault="00ED0C83" w:rsidP="00ED0C83">
      <w:pPr>
        <w:jc w:val="both"/>
        <w:rPr>
          <w:rFonts w:cstheme="minorHAnsi"/>
        </w:rPr>
      </w:pPr>
      <w:r w:rsidRPr="00350E33">
        <w:rPr>
          <w:rFonts w:cstheme="minorHAnsi"/>
        </w:rPr>
        <w:t xml:space="preserve">Le riduzioni nella disciplina CUP sono definite al comma 832 della legge 160/2019 che prevede: </w:t>
      </w:r>
    </w:p>
    <w:p w14:paraId="059CC2E7" w14:textId="1DFE6021" w:rsidR="00ED0C83" w:rsidRPr="00350E33" w:rsidRDefault="00ED0C83" w:rsidP="00ED0C83">
      <w:pPr>
        <w:jc w:val="both"/>
        <w:rPr>
          <w:rFonts w:cstheme="minorHAnsi"/>
          <w:i/>
          <w:iCs/>
        </w:rPr>
      </w:pPr>
      <w:r w:rsidRPr="00350E33">
        <w:rPr>
          <w:rFonts w:cstheme="minorHAnsi"/>
        </w:rPr>
        <w:t>“</w:t>
      </w:r>
      <w:r w:rsidRPr="00350E33">
        <w:rPr>
          <w:rFonts w:cstheme="minorHAnsi"/>
          <w:i/>
          <w:iCs/>
        </w:rPr>
        <w:t>832. Gli enti possono prevedere riduzioni per le occupazioni e le diffusioni di messaggi pubblicitari:</w:t>
      </w:r>
    </w:p>
    <w:p w14:paraId="69EDDA61" w14:textId="77777777" w:rsidR="00ED0C83" w:rsidRPr="00350E33" w:rsidRDefault="00ED0C83" w:rsidP="00ED0C83">
      <w:pPr>
        <w:jc w:val="both"/>
        <w:rPr>
          <w:rFonts w:cstheme="minorHAnsi"/>
          <w:i/>
          <w:iCs/>
        </w:rPr>
      </w:pPr>
      <w:r w:rsidRPr="00350E33">
        <w:rPr>
          <w:rFonts w:cstheme="minorHAnsi"/>
          <w:i/>
          <w:iCs/>
        </w:rPr>
        <w:t>a) eccedenti i mille metri quadrati;</w:t>
      </w:r>
    </w:p>
    <w:p w14:paraId="61CD5C26" w14:textId="3035AECC" w:rsidR="00ED0C83" w:rsidRPr="00350E33" w:rsidRDefault="00ED0C83" w:rsidP="00ED0C83">
      <w:pPr>
        <w:jc w:val="both"/>
        <w:rPr>
          <w:rFonts w:cstheme="minorHAnsi"/>
          <w:i/>
          <w:iCs/>
        </w:rPr>
      </w:pPr>
      <w:r w:rsidRPr="00350E33">
        <w:rPr>
          <w:rFonts w:cstheme="minorHAnsi"/>
          <w:i/>
          <w:iCs/>
        </w:rPr>
        <w:t>b) effettuate in occasione di manifestazioni politiche, culturali e sportive, qualora l’occupazione o la diffusione del messaggio pubblicitario sia effettuata per fini non economici. Nel caso in cui le fattispecie di cui alla presente lettera siano realizzate con il patrocinio dell’ente, quest’ultimo può prevedere la riduzione o l’esenzione dal canone;</w:t>
      </w:r>
    </w:p>
    <w:p w14:paraId="1E54FF5D" w14:textId="77777777" w:rsidR="00ED0C83" w:rsidRPr="00350E33" w:rsidRDefault="00ED0C83" w:rsidP="00ED0C83">
      <w:pPr>
        <w:jc w:val="both"/>
        <w:rPr>
          <w:rFonts w:cstheme="minorHAnsi"/>
          <w:i/>
          <w:iCs/>
        </w:rPr>
      </w:pPr>
      <w:r w:rsidRPr="00350E33">
        <w:rPr>
          <w:rFonts w:cstheme="minorHAnsi"/>
          <w:i/>
          <w:iCs/>
        </w:rPr>
        <w:t>c) con spettacoli viaggianti;</w:t>
      </w:r>
    </w:p>
    <w:p w14:paraId="3003F6CC" w14:textId="7724376B" w:rsidR="004025F1" w:rsidRPr="00350E33" w:rsidRDefault="00ED0C83" w:rsidP="00ED0C83">
      <w:pPr>
        <w:jc w:val="both"/>
        <w:rPr>
          <w:rFonts w:cstheme="minorHAnsi"/>
          <w:i/>
          <w:iCs/>
        </w:rPr>
      </w:pPr>
      <w:r w:rsidRPr="00350E33">
        <w:rPr>
          <w:rFonts w:cstheme="minorHAnsi"/>
          <w:i/>
          <w:iCs/>
        </w:rPr>
        <w:t>d) per l’esercizio dell’attività edilizia.”</w:t>
      </w:r>
    </w:p>
    <w:p w14:paraId="354A48EE" w14:textId="2E65F6F3" w:rsidR="00ED0C83" w:rsidRPr="00350E33" w:rsidRDefault="00A30DAC" w:rsidP="00ED0C83">
      <w:pPr>
        <w:jc w:val="both"/>
        <w:rPr>
          <w:rFonts w:cstheme="minorHAnsi"/>
        </w:rPr>
      </w:pPr>
      <w:r w:rsidRPr="00350E33">
        <w:rPr>
          <w:rFonts w:cstheme="minorHAnsi"/>
        </w:rPr>
        <w:t xml:space="preserve">Il comma riportato si inserisce nella normativa generale del Canone Unico che con </w:t>
      </w:r>
      <w:r w:rsidR="00ED0C83" w:rsidRPr="00350E33">
        <w:rPr>
          <w:rFonts w:cstheme="minorHAnsi"/>
        </w:rPr>
        <w:t xml:space="preserve">il precedente comma 819 </w:t>
      </w:r>
      <w:r w:rsidRPr="00350E33">
        <w:rPr>
          <w:rFonts w:cstheme="minorHAnsi"/>
        </w:rPr>
        <w:t>stabilisce</w:t>
      </w:r>
      <w:r w:rsidR="00ED0C83" w:rsidRPr="00350E33">
        <w:rPr>
          <w:rFonts w:cstheme="minorHAnsi"/>
        </w:rPr>
        <w:t xml:space="preserve"> la possibilità </w:t>
      </w:r>
      <w:r w:rsidRPr="00350E33">
        <w:rPr>
          <w:rFonts w:cstheme="minorHAnsi"/>
        </w:rPr>
        <w:t xml:space="preserve">in linea generale </w:t>
      </w:r>
      <w:r w:rsidR="00ED0C83" w:rsidRPr="00350E33">
        <w:rPr>
          <w:rFonts w:cstheme="minorHAnsi"/>
        </w:rPr>
        <w:t xml:space="preserve">degli enti beneficiari del gettito del canone di prevedere, ai sensi dell’articolo 52 del decreto legislativo 15 dicembre 1997, n. 446, </w:t>
      </w:r>
      <w:r w:rsidRPr="00350E33">
        <w:rPr>
          <w:rFonts w:cstheme="minorHAnsi"/>
        </w:rPr>
        <w:t xml:space="preserve">di adottare </w:t>
      </w:r>
      <w:r w:rsidR="00ED0C83" w:rsidRPr="00350E33">
        <w:rPr>
          <w:rFonts w:cstheme="minorHAnsi"/>
        </w:rPr>
        <w:t>delle ulteriori esenzioni o riduzioni rispetto a quelle disciplinate dai commi da 816 a 847</w:t>
      </w:r>
      <w:r w:rsidRPr="00350E33">
        <w:rPr>
          <w:rFonts w:cstheme="minorHAnsi"/>
        </w:rPr>
        <w:t xml:space="preserve">. </w:t>
      </w:r>
    </w:p>
    <w:p w14:paraId="07BBAD1B" w14:textId="4DE3220A" w:rsidR="00A30DAC" w:rsidRPr="00350E33" w:rsidRDefault="00A30DAC" w:rsidP="00ED0C83">
      <w:pPr>
        <w:jc w:val="both"/>
        <w:rPr>
          <w:rFonts w:cstheme="minorHAnsi"/>
        </w:rPr>
      </w:pPr>
      <w:r w:rsidRPr="00350E33">
        <w:rPr>
          <w:rFonts w:cstheme="minorHAnsi"/>
        </w:rPr>
        <w:t>Sarebbe stata sufficiente questa previsione indicata alla lettera F del comma 819 per legittimare i Comuni e le Province ad adottare, in continuità con il passato, ipotesi di riduzioni rispetto alle tariffe ordinarie per specifiche occupazioni o diffusioni pubblicitarie per le quali si valuta opportuno riconoscere abbattimenti di tariffa per requisiti soggettivi e/o oggettivi.</w:t>
      </w:r>
    </w:p>
    <w:p w14:paraId="4582400F" w14:textId="77650DB8" w:rsidR="00A30DAC" w:rsidRPr="00350E33" w:rsidRDefault="00A30DAC" w:rsidP="00ED0C83">
      <w:pPr>
        <w:jc w:val="both"/>
        <w:rPr>
          <w:rFonts w:cstheme="minorHAnsi"/>
        </w:rPr>
      </w:pPr>
      <w:r w:rsidRPr="00350E33">
        <w:rPr>
          <w:rFonts w:cstheme="minorHAnsi"/>
        </w:rPr>
        <w:t>Diventa quindi importante il criterio adottato per costruire l’impianto tariffario compreso la eventuale previsione di specifiche riduzioni in sede regolamentare.</w:t>
      </w:r>
    </w:p>
    <w:p w14:paraId="08917113" w14:textId="4E4B4852" w:rsidR="00A30DAC" w:rsidRPr="00350E33" w:rsidRDefault="00A30DAC" w:rsidP="00A30DAC">
      <w:pPr>
        <w:jc w:val="both"/>
        <w:rPr>
          <w:rFonts w:cstheme="minorHAnsi"/>
        </w:rPr>
      </w:pPr>
      <w:r w:rsidRPr="00350E33">
        <w:rPr>
          <w:rFonts w:cstheme="minorHAnsi"/>
        </w:rPr>
        <w:t xml:space="preserve">Una costruzione di tariffe che può essere sviluppata sia prevedendo delle maggiorazioni e riduzioni percentuali di tariffa oppure sfruttando il sistema di coefficienti moltiplicatori che garantiscono una più facile e intuitiva gestione dell’impianto tariffario. Del resto l’articolo 52 del </w:t>
      </w:r>
      <w:proofErr w:type="spellStart"/>
      <w:r w:rsidRPr="00350E33">
        <w:rPr>
          <w:rFonts w:cstheme="minorHAnsi"/>
        </w:rPr>
        <w:t>D.Lgs</w:t>
      </w:r>
      <w:proofErr w:type="spellEnd"/>
      <w:r w:rsidRPr="00350E33">
        <w:rPr>
          <w:rFonts w:cstheme="minorHAnsi"/>
        </w:rPr>
        <w:t xml:space="preserve"> 446/97 riconosce la potestà e l’autonomia regolamentare ai comuni in materia di proprie entrate e in particolare per quelle di natura patrimoniale dove si realizza la più ampia capacità non dovendo sottostare neppure al limite dell’individuazione delle fattispecie imponibili.</w:t>
      </w:r>
    </w:p>
    <w:p w14:paraId="5F8B4003" w14:textId="77777777" w:rsidR="00670A6B" w:rsidRPr="00350E33" w:rsidRDefault="00670A6B" w:rsidP="00670A6B">
      <w:pPr>
        <w:jc w:val="both"/>
        <w:rPr>
          <w:rFonts w:cstheme="minorHAnsi"/>
        </w:rPr>
      </w:pPr>
      <w:r w:rsidRPr="00350E33">
        <w:rPr>
          <w:rFonts w:cstheme="minorHAnsi"/>
        </w:rPr>
        <w:t xml:space="preserve">Nella ricerca del giusto bilanciamento tariffario vengono in soccorso due indicatori, si tratta del principio del «beneficio economico» e il principio del «sacrificio imposto alla collettività». </w:t>
      </w:r>
    </w:p>
    <w:p w14:paraId="7213D3F3" w14:textId="1C901BE7" w:rsidR="00670A6B" w:rsidRPr="00350E33" w:rsidRDefault="00670A6B" w:rsidP="00670A6B">
      <w:pPr>
        <w:jc w:val="both"/>
        <w:rPr>
          <w:rFonts w:cstheme="minorHAnsi"/>
        </w:rPr>
      </w:pPr>
      <w:r w:rsidRPr="00350E33">
        <w:rPr>
          <w:rFonts w:cstheme="minorHAnsi"/>
        </w:rPr>
        <w:t xml:space="preserve">Per quanto riguarda le occupazioni di suolo pubblico, con il primo principio si fa riferimento al vantaggio che trae l'iniziativa economica privata dallo sfruttamento del suolo pubblico, ovvero quel valore economico rappresentato dalla disponibilità dell'area a cui ad esempio le imprese di somministrazione di cibi e bevande, fanno riferimento per ricavare il loro profitto e realizzare importanti fatturati; con il secondo indicatore invece, «il sacrificio imposto alla collettività» si mette in evidenza la problematica derivante </w:t>
      </w:r>
      <w:r w:rsidRPr="00350E33">
        <w:rPr>
          <w:rFonts w:cstheme="minorHAnsi"/>
        </w:rPr>
        <w:lastRenderedPageBreak/>
        <w:t xml:space="preserve">dall’occupare in modo diffuso il suolo pubblico, imponendo ai residenti e in generale a tutti i cittadini un sacrificio per il mancato godimento di spazi pubblici che solitamente vengono lasciati alla libera circolazione delle persone. </w:t>
      </w:r>
    </w:p>
    <w:p w14:paraId="5EAC8236" w14:textId="7DB6FD06" w:rsidR="00A30DAC" w:rsidRPr="00350E33" w:rsidRDefault="00670A6B" w:rsidP="00670A6B">
      <w:pPr>
        <w:jc w:val="both"/>
        <w:rPr>
          <w:rFonts w:cstheme="minorHAnsi"/>
        </w:rPr>
      </w:pPr>
      <w:r w:rsidRPr="00350E33">
        <w:rPr>
          <w:rFonts w:cstheme="minorHAnsi"/>
        </w:rPr>
        <w:t>Stesse considerazioni che possono essere ripetute per le iniziative pubblicitarie dove si evidenzia maggiormente l’indicatore del beneficio economico, che ritrae chi commercializza lo spazio pubblicitario concesso dalla pubblica amministrazione, ma dove assume comunque una certa rilevanza anche come impatto che le diffusioni pubblicitarie hanno sull’ambiente urbano, a sacrificio della collettività.</w:t>
      </w:r>
    </w:p>
    <w:p w14:paraId="6D47D52B" w14:textId="165A21D2" w:rsidR="00670A6B" w:rsidRPr="00350E33" w:rsidRDefault="00670A6B" w:rsidP="00670A6B">
      <w:pPr>
        <w:jc w:val="both"/>
        <w:rPr>
          <w:rFonts w:cstheme="minorHAnsi"/>
        </w:rPr>
      </w:pPr>
      <w:r w:rsidRPr="00350E33">
        <w:rPr>
          <w:rFonts w:cstheme="minorHAnsi"/>
        </w:rPr>
        <w:t>Sul tema delle riduzioni, un tema di sicuro interesse, che coinvolge periodicamente tutte le realtà locali, è quello legato alle richieste di patrocinio ed esenzione dal Canone Unico effettuate dalle varie associazioni senza scopo di lucro che gravitano nei diversi ambiti territoriali del nostro Paese.</w:t>
      </w:r>
    </w:p>
    <w:p w14:paraId="61FF8C25" w14:textId="7A16AAC0" w:rsidR="00670A6B" w:rsidRPr="00350E33" w:rsidRDefault="00670A6B" w:rsidP="00670A6B">
      <w:pPr>
        <w:jc w:val="both"/>
        <w:rPr>
          <w:rFonts w:cstheme="minorHAnsi"/>
        </w:rPr>
      </w:pPr>
      <w:r w:rsidRPr="00350E33">
        <w:rPr>
          <w:rFonts w:cstheme="minorHAnsi"/>
        </w:rPr>
        <w:t>Richieste che arrivano da associazioni locali impegnate ad organizzare manifestazioni culturali e sportive, feste, fiere ed eventi sul territorio, talvolta anche comprensive di erogazione di alimenti e bevande e talvolta anche con pagamento di biglietti di ingresso.</w:t>
      </w:r>
    </w:p>
    <w:p w14:paraId="36BCEF0A" w14:textId="43A771E2" w:rsidR="00670A6B" w:rsidRPr="00350E33" w:rsidRDefault="00670A6B" w:rsidP="00670A6B">
      <w:pPr>
        <w:jc w:val="both"/>
        <w:rPr>
          <w:rFonts w:cstheme="minorHAnsi"/>
        </w:rPr>
      </w:pPr>
      <w:r w:rsidRPr="00350E33">
        <w:rPr>
          <w:rFonts w:cstheme="minorHAnsi"/>
        </w:rPr>
        <w:t xml:space="preserve">In generale il Comune, ma anche la Provincia o la Città Metropolitana quando vengono interessate aree pubbliche di loro competenza, possono legittimamente prevedere nel proprio regolamento una specifica esenzione, da concedere alle associazioni senza scopo di lucro che richiedono di occupare suolo pubblico. Come detto, la norma istitutiva del Canone prevede infatti alla lettera F del comma 821 la possibilità per gli enti locali di disporre ulteriori esenzioni o riduzioni rispetto a quelle disciplinate e disposte per Legge al successivo comma 833. </w:t>
      </w:r>
    </w:p>
    <w:p w14:paraId="2193CBBB" w14:textId="09C8B91B" w:rsidR="00670A6B" w:rsidRPr="00350E33" w:rsidRDefault="00670A6B" w:rsidP="00670A6B">
      <w:pPr>
        <w:jc w:val="both"/>
        <w:rPr>
          <w:rFonts w:cstheme="minorHAnsi"/>
        </w:rPr>
      </w:pPr>
      <w:r w:rsidRPr="00350E33">
        <w:rPr>
          <w:rFonts w:cstheme="minorHAnsi"/>
        </w:rPr>
        <w:t xml:space="preserve">Grazie alla potestà regolamentare, fissata all’articolo 52 del </w:t>
      </w:r>
      <w:proofErr w:type="spellStart"/>
      <w:r w:rsidRPr="00350E33">
        <w:rPr>
          <w:rFonts w:cstheme="minorHAnsi"/>
        </w:rPr>
        <w:t>D.Lgs</w:t>
      </w:r>
      <w:proofErr w:type="spellEnd"/>
      <w:r w:rsidRPr="00350E33">
        <w:rPr>
          <w:rFonts w:cstheme="minorHAnsi"/>
        </w:rPr>
        <w:t xml:space="preserve"> 446/97, che trova la sua più ampia espressione per le entrate patrimoniali, l’Amministrazione Comunale potrà pertanto decidere di esentare o prevedere una particolare riduzione tariffaria per diverse tipologie, tra le quali quelle riguardanti le occupazioni e le esposizioni pubblicitarie realizzate dagli enti no profit. Unico limite previsto è quello in ordine al rispetto degli equilibri finanziari dell’Ente.</w:t>
      </w:r>
    </w:p>
    <w:p w14:paraId="0DE1926A" w14:textId="77777777" w:rsidR="00670A6B" w:rsidRPr="00350E33" w:rsidRDefault="00670A6B" w:rsidP="00670A6B">
      <w:pPr>
        <w:jc w:val="both"/>
        <w:rPr>
          <w:rFonts w:cstheme="minorHAnsi"/>
        </w:rPr>
      </w:pPr>
      <w:r w:rsidRPr="00350E33">
        <w:rPr>
          <w:rFonts w:cstheme="minorHAnsi"/>
        </w:rPr>
        <w:t xml:space="preserve">Detto quindi che risulterà legittimo prevedere, in sede regolamentare, l’esenzione per le occupazioni effettuate direttamente dalle associazioni senza scopo di lucro, merita attenzione approfondire e valutare la situazione in cui, nell’ambito della manifestazione promossa dall’ente no profit, sia prevista l’erogazione, a fronte di pagamento, di alimenti e bevande o il pagamento di biglietti di ingresso ovvero ancora di canoni da far corrispondere ad espositori economici per sostenere la propria attività. </w:t>
      </w:r>
    </w:p>
    <w:p w14:paraId="5336C05F" w14:textId="762A661C" w:rsidR="00670A6B" w:rsidRPr="00350E33" w:rsidRDefault="00670A6B" w:rsidP="00670A6B">
      <w:pPr>
        <w:jc w:val="both"/>
        <w:rPr>
          <w:rFonts w:cstheme="minorHAnsi"/>
        </w:rPr>
      </w:pPr>
      <w:r w:rsidRPr="00350E33">
        <w:rPr>
          <w:rFonts w:cstheme="minorHAnsi"/>
        </w:rPr>
        <w:t xml:space="preserve">Diventa rilevante a questo punto analizzare il comma 832 della Legge 160/2019 e in particolare il significato che si vuole attribuire alla frase: </w:t>
      </w:r>
      <w:r w:rsidRPr="00350E33">
        <w:rPr>
          <w:rFonts w:cstheme="minorHAnsi"/>
          <w:i/>
          <w:iCs/>
        </w:rPr>
        <w:t>“fine non economico dell'occupazione o della diffusione del messaggio pubblicitario</w:t>
      </w:r>
      <w:r w:rsidRPr="00350E33">
        <w:rPr>
          <w:rFonts w:cstheme="minorHAnsi"/>
        </w:rPr>
        <w:t>” contenuto nella lettera B del comma.</w:t>
      </w:r>
    </w:p>
    <w:p w14:paraId="6B135B7F" w14:textId="62C29830" w:rsidR="00670A6B" w:rsidRPr="00350E33" w:rsidRDefault="00670A6B" w:rsidP="00670A6B">
      <w:pPr>
        <w:jc w:val="both"/>
        <w:rPr>
          <w:rFonts w:cstheme="minorHAnsi"/>
        </w:rPr>
      </w:pPr>
      <w:r w:rsidRPr="00350E33">
        <w:rPr>
          <w:rFonts w:cstheme="minorHAnsi"/>
        </w:rPr>
        <w:t>Cosa ha spinto il Legislatore a inserire questo comma nella disciplina? Non era sufficiente il disposto della lettera F del comma 821 che genericamente disponeva la facoltà per i soggetti attivi del canone di prevedere agevolazioni ed esenzioni nella propria disciplina regolamentare?</w:t>
      </w:r>
    </w:p>
    <w:p w14:paraId="24BC1D07" w14:textId="54903782" w:rsidR="00670A6B" w:rsidRPr="00350E33" w:rsidRDefault="00670A6B" w:rsidP="00670A6B">
      <w:pPr>
        <w:jc w:val="both"/>
        <w:rPr>
          <w:rFonts w:cstheme="minorHAnsi"/>
        </w:rPr>
      </w:pPr>
      <w:r w:rsidRPr="00350E33">
        <w:rPr>
          <w:rFonts w:cstheme="minorHAnsi"/>
        </w:rPr>
        <w:t>Evidentemente si voleva porre l’attenzione proprio sul significato delle occupazioni realizzate con requisiti oggettivi diversi da quelli tipici delle associazioni. La finalità economica dell’occupazione, ancorché eseguita nell’ambito di una manifestazione organizzata con finalità culturali, ricreative o sociali ovvero di promozione socio-economica, farebbe perdere il beneficio dell’esenzione o dell’agevolazione dal Canone, facendo emergere lo sfruttamento dell’area pubblica per finalità lucrative.</w:t>
      </w:r>
    </w:p>
    <w:p w14:paraId="7EA42683" w14:textId="620EE283" w:rsidR="00670A6B" w:rsidRPr="00350E33" w:rsidRDefault="00670A6B" w:rsidP="00670A6B">
      <w:pPr>
        <w:jc w:val="both"/>
        <w:rPr>
          <w:rFonts w:cstheme="minorHAnsi"/>
        </w:rPr>
      </w:pPr>
      <w:r w:rsidRPr="00350E33">
        <w:rPr>
          <w:rFonts w:cstheme="minorHAnsi"/>
        </w:rPr>
        <w:lastRenderedPageBreak/>
        <w:t>In questo senso si ritiene che non sia possibile accordare l’esenzione ad un operatore economico che occupa il suolo pubblico ancorché inserito in una manifestazione organizzata da un ente no profit.</w:t>
      </w:r>
    </w:p>
    <w:p w14:paraId="63594E14" w14:textId="010A06E6" w:rsidR="00670A6B" w:rsidRPr="00350E33" w:rsidRDefault="00670A6B" w:rsidP="00670A6B">
      <w:pPr>
        <w:jc w:val="both"/>
        <w:rPr>
          <w:rFonts w:cstheme="minorHAnsi"/>
        </w:rPr>
      </w:pPr>
      <w:r w:rsidRPr="00350E33">
        <w:rPr>
          <w:rFonts w:cstheme="minorHAnsi"/>
        </w:rPr>
        <w:t>Concetto che possiamo mutuare da un orientamento formatosi in merito alle occupazioni realizzate da aziende che operano per conto di enti pubblici. In quel caso, l’orientamento della Cassazione, ordinanze n.2653/2020, n.19693/2018, n.11886/2017, portò a ritenere che, per poter godere dell’esenzione, l'occupazione dev’essere direttamente ascrivibile al soggetto esente e non a chi agisce per suo conto per la realizzazione del lavoro, restando quindi irrilevante che l'opera sia di proprietà dello Stato o di un altro degli enti pubblici individuati dal legislatore.</w:t>
      </w:r>
    </w:p>
    <w:p w14:paraId="2BF4197C" w14:textId="65643AA6" w:rsidR="00670A6B" w:rsidRPr="00350E33" w:rsidRDefault="00670A6B" w:rsidP="00670A6B">
      <w:pPr>
        <w:jc w:val="both"/>
        <w:rPr>
          <w:rFonts w:cstheme="minorHAnsi"/>
        </w:rPr>
      </w:pPr>
      <w:r w:rsidRPr="00350E33">
        <w:rPr>
          <w:rFonts w:cstheme="minorHAnsi"/>
        </w:rPr>
        <w:t>Allo stesso modo. anche per le iniziative organizzate da associazioni senza scopo di lucro, l’esenzione non potrà essere traslata agli operatori economici che intervengono nell’ambito della manifestazione. Questi rimarranno soggetti al pagamento del canone per effetto dell’attività economica svolta.</w:t>
      </w:r>
    </w:p>
    <w:p w14:paraId="23531EBA" w14:textId="77777777" w:rsidR="0069721A" w:rsidRPr="00350E33" w:rsidRDefault="0069721A" w:rsidP="00670A6B">
      <w:pPr>
        <w:jc w:val="both"/>
        <w:rPr>
          <w:rFonts w:cstheme="minorHAnsi"/>
        </w:rPr>
      </w:pPr>
    </w:p>
    <w:p w14:paraId="7C84B651" w14:textId="77777777" w:rsidR="0069721A" w:rsidRPr="00350E33" w:rsidRDefault="0069721A" w:rsidP="00670A6B">
      <w:pPr>
        <w:jc w:val="both"/>
        <w:rPr>
          <w:rFonts w:cstheme="minorHAnsi"/>
        </w:rPr>
      </w:pPr>
    </w:p>
    <w:p w14:paraId="37D885ED" w14:textId="77777777" w:rsidR="0069721A" w:rsidRPr="00350E33" w:rsidRDefault="0069721A" w:rsidP="00670A6B">
      <w:pPr>
        <w:jc w:val="both"/>
        <w:rPr>
          <w:rFonts w:cstheme="minorHAnsi"/>
        </w:rPr>
      </w:pPr>
    </w:p>
    <w:p w14:paraId="1483443D" w14:textId="77777777" w:rsidR="0069721A" w:rsidRPr="00350E33" w:rsidRDefault="0069721A" w:rsidP="00670A6B">
      <w:pPr>
        <w:jc w:val="both"/>
        <w:rPr>
          <w:rFonts w:cstheme="minorHAnsi"/>
        </w:rPr>
      </w:pPr>
    </w:p>
    <w:p w14:paraId="70739BAF" w14:textId="77777777" w:rsidR="0069721A" w:rsidRPr="00350E33" w:rsidRDefault="0069721A" w:rsidP="00670A6B">
      <w:pPr>
        <w:jc w:val="both"/>
        <w:rPr>
          <w:rFonts w:cstheme="minorHAnsi"/>
        </w:rPr>
      </w:pPr>
    </w:p>
    <w:p w14:paraId="1502A162" w14:textId="77777777" w:rsidR="0069721A" w:rsidRPr="00350E33" w:rsidRDefault="0069721A" w:rsidP="00670A6B">
      <w:pPr>
        <w:jc w:val="both"/>
        <w:rPr>
          <w:rFonts w:cstheme="minorHAnsi"/>
        </w:rPr>
      </w:pPr>
    </w:p>
    <w:p w14:paraId="1623341A" w14:textId="77777777" w:rsidR="0069721A" w:rsidRPr="00350E33" w:rsidRDefault="0069721A" w:rsidP="00670A6B">
      <w:pPr>
        <w:jc w:val="both"/>
        <w:rPr>
          <w:rFonts w:cstheme="minorHAnsi"/>
        </w:rPr>
      </w:pPr>
    </w:p>
    <w:p w14:paraId="12001936" w14:textId="77777777" w:rsidR="0069721A" w:rsidRPr="00350E33" w:rsidRDefault="0069721A" w:rsidP="00670A6B">
      <w:pPr>
        <w:jc w:val="both"/>
        <w:rPr>
          <w:rFonts w:cstheme="minorHAnsi"/>
        </w:rPr>
      </w:pPr>
    </w:p>
    <w:p w14:paraId="64375FA8" w14:textId="77777777" w:rsidR="0069721A" w:rsidRPr="00350E33" w:rsidRDefault="0069721A" w:rsidP="00670A6B">
      <w:pPr>
        <w:jc w:val="both"/>
        <w:rPr>
          <w:rFonts w:cstheme="minorHAnsi"/>
        </w:rPr>
      </w:pPr>
    </w:p>
    <w:p w14:paraId="0EE95CE7" w14:textId="77777777" w:rsidR="0069721A" w:rsidRPr="00350E33" w:rsidRDefault="0069721A" w:rsidP="00670A6B">
      <w:pPr>
        <w:jc w:val="both"/>
        <w:rPr>
          <w:rFonts w:cstheme="minorHAnsi"/>
        </w:rPr>
      </w:pPr>
    </w:p>
    <w:p w14:paraId="238BBC76" w14:textId="77777777" w:rsidR="0069721A" w:rsidRPr="00350E33" w:rsidRDefault="0069721A" w:rsidP="00670A6B">
      <w:pPr>
        <w:jc w:val="both"/>
        <w:rPr>
          <w:rFonts w:cstheme="minorHAnsi"/>
        </w:rPr>
      </w:pPr>
    </w:p>
    <w:p w14:paraId="4F8E07FE" w14:textId="77777777" w:rsidR="0069721A" w:rsidRPr="00350E33" w:rsidRDefault="0069721A" w:rsidP="00670A6B">
      <w:pPr>
        <w:jc w:val="both"/>
        <w:rPr>
          <w:rFonts w:cstheme="minorHAnsi"/>
        </w:rPr>
      </w:pPr>
    </w:p>
    <w:p w14:paraId="15EC4BDB" w14:textId="77777777" w:rsidR="0069721A" w:rsidRPr="00350E33" w:rsidRDefault="0069721A" w:rsidP="00670A6B">
      <w:pPr>
        <w:jc w:val="both"/>
        <w:rPr>
          <w:rFonts w:cstheme="minorHAnsi"/>
        </w:rPr>
      </w:pPr>
    </w:p>
    <w:p w14:paraId="5E409C27" w14:textId="77777777" w:rsidR="0069721A" w:rsidRPr="00350E33" w:rsidRDefault="0069721A" w:rsidP="00670A6B">
      <w:pPr>
        <w:jc w:val="both"/>
        <w:rPr>
          <w:rFonts w:cstheme="minorHAnsi"/>
        </w:rPr>
      </w:pPr>
    </w:p>
    <w:p w14:paraId="4FB15E52" w14:textId="77777777" w:rsidR="0069721A" w:rsidRPr="00350E33" w:rsidRDefault="0069721A" w:rsidP="00670A6B">
      <w:pPr>
        <w:jc w:val="both"/>
        <w:rPr>
          <w:rFonts w:cstheme="minorHAnsi"/>
        </w:rPr>
      </w:pPr>
    </w:p>
    <w:p w14:paraId="54CB3B0A" w14:textId="77777777" w:rsidR="0069721A" w:rsidRPr="00350E33" w:rsidRDefault="0069721A" w:rsidP="00670A6B">
      <w:pPr>
        <w:jc w:val="both"/>
        <w:rPr>
          <w:rFonts w:cstheme="minorHAnsi"/>
        </w:rPr>
      </w:pPr>
    </w:p>
    <w:p w14:paraId="34E20DAA" w14:textId="77777777" w:rsidR="0069721A" w:rsidRPr="00350E33" w:rsidRDefault="0069721A" w:rsidP="00670A6B">
      <w:pPr>
        <w:jc w:val="both"/>
        <w:rPr>
          <w:rFonts w:cstheme="minorHAnsi"/>
        </w:rPr>
      </w:pPr>
    </w:p>
    <w:p w14:paraId="40F083DD" w14:textId="77777777" w:rsidR="0069721A" w:rsidRPr="00350E33" w:rsidRDefault="0069721A" w:rsidP="00670A6B">
      <w:pPr>
        <w:jc w:val="both"/>
        <w:rPr>
          <w:rFonts w:cstheme="minorHAnsi"/>
        </w:rPr>
      </w:pPr>
    </w:p>
    <w:p w14:paraId="1684A2EC" w14:textId="77777777" w:rsidR="0069721A" w:rsidRPr="00350E33" w:rsidRDefault="0069721A" w:rsidP="00670A6B">
      <w:pPr>
        <w:jc w:val="both"/>
        <w:rPr>
          <w:rFonts w:cstheme="minorHAnsi"/>
        </w:rPr>
      </w:pPr>
    </w:p>
    <w:p w14:paraId="186EEA08" w14:textId="77777777" w:rsidR="0069721A" w:rsidRPr="00350E33" w:rsidRDefault="0069721A" w:rsidP="00670A6B">
      <w:pPr>
        <w:jc w:val="both"/>
        <w:rPr>
          <w:rFonts w:cstheme="minorHAnsi"/>
        </w:rPr>
      </w:pPr>
    </w:p>
    <w:p w14:paraId="2649531B" w14:textId="77777777" w:rsidR="0069721A" w:rsidRPr="00350E33" w:rsidRDefault="0069721A" w:rsidP="00670A6B">
      <w:pPr>
        <w:jc w:val="both"/>
        <w:rPr>
          <w:rFonts w:cstheme="minorHAnsi"/>
        </w:rPr>
      </w:pPr>
    </w:p>
    <w:p w14:paraId="3237D340" w14:textId="77777777" w:rsidR="0069721A" w:rsidRPr="00350E33" w:rsidRDefault="0069721A" w:rsidP="00670A6B">
      <w:pPr>
        <w:jc w:val="both"/>
        <w:rPr>
          <w:rFonts w:cstheme="minorHAnsi"/>
        </w:rPr>
      </w:pPr>
    </w:p>
    <w:p w14:paraId="33EAE1BB" w14:textId="77777777" w:rsidR="0069721A" w:rsidRPr="00350E33" w:rsidRDefault="0069721A" w:rsidP="0069721A">
      <w:pPr>
        <w:jc w:val="center"/>
        <w:rPr>
          <w:rFonts w:cstheme="minorHAnsi"/>
          <w:b/>
          <w:bCs/>
        </w:rPr>
      </w:pPr>
      <w:r w:rsidRPr="00350E33">
        <w:rPr>
          <w:rFonts w:cstheme="minorHAnsi"/>
          <w:b/>
          <w:bCs/>
        </w:rPr>
        <w:lastRenderedPageBreak/>
        <w:t>PARTE II - L’attività di accertamento per le occupazioni di suolo pubblico</w:t>
      </w:r>
    </w:p>
    <w:p w14:paraId="01E58813" w14:textId="77777777" w:rsidR="0069721A" w:rsidRPr="00350E33" w:rsidRDefault="0069721A" w:rsidP="0069721A">
      <w:pPr>
        <w:jc w:val="center"/>
        <w:rPr>
          <w:rFonts w:cstheme="minorHAnsi"/>
          <w:b/>
          <w:bCs/>
        </w:rPr>
      </w:pPr>
    </w:p>
    <w:p w14:paraId="54E2A23E" w14:textId="46A7F05E" w:rsidR="0069721A" w:rsidRPr="002E0A89" w:rsidRDefault="0069721A" w:rsidP="0069721A">
      <w:pPr>
        <w:pStyle w:val="Paragrafoelenco"/>
        <w:ind w:left="0"/>
        <w:jc w:val="center"/>
        <w:rPr>
          <w:rFonts w:cstheme="minorHAnsi"/>
          <w:b/>
          <w:bCs/>
        </w:rPr>
      </w:pPr>
      <w:r w:rsidRPr="002E0A89">
        <w:rPr>
          <w:rFonts w:cstheme="minorHAnsi"/>
          <w:b/>
          <w:bCs/>
        </w:rPr>
        <w:t>Presupposto del canone in relazione alle occupazioni di suolo pubblico</w:t>
      </w:r>
    </w:p>
    <w:p w14:paraId="51740AC8" w14:textId="77777777" w:rsidR="00FC6678" w:rsidRPr="00350E33" w:rsidRDefault="00FC6678" w:rsidP="0069721A">
      <w:pPr>
        <w:pStyle w:val="Paragrafoelenco"/>
        <w:ind w:left="0"/>
        <w:jc w:val="center"/>
        <w:rPr>
          <w:rFonts w:cstheme="minorHAnsi"/>
        </w:rPr>
      </w:pPr>
    </w:p>
    <w:p w14:paraId="09791A40" w14:textId="676A406C" w:rsidR="00FC6678" w:rsidRPr="00350E33" w:rsidRDefault="00FC6678" w:rsidP="00FC6678">
      <w:pPr>
        <w:jc w:val="both"/>
        <w:rPr>
          <w:rFonts w:cstheme="minorHAnsi"/>
        </w:rPr>
      </w:pPr>
      <w:r w:rsidRPr="00350E33">
        <w:rPr>
          <w:rFonts w:cstheme="minorHAnsi"/>
        </w:rPr>
        <w:t>L’attività di accertamento legata alle occupazioni di suolo pubblico non può prescindere dall’inquadramento del presupposto applicativo della nuova entrata. Occorre definire tutto ciò che viene attratto nell’ambito dell’entrata valutandone nel contempo gli adempimenti amministrativi legati al rilascio delle concessioni.</w:t>
      </w:r>
    </w:p>
    <w:p w14:paraId="6BED4B92" w14:textId="0959C5EC" w:rsidR="00FC6678" w:rsidRPr="00350E33" w:rsidRDefault="00FC6678" w:rsidP="00FC6678">
      <w:pPr>
        <w:jc w:val="both"/>
        <w:rPr>
          <w:rFonts w:cstheme="minorHAnsi"/>
          <w:i/>
          <w:iCs/>
        </w:rPr>
      </w:pPr>
      <w:r w:rsidRPr="00350E33">
        <w:rPr>
          <w:rFonts w:cstheme="minorHAnsi"/>
        </w:rPr>
        <w:t>Ai sensi del comma 819 lettera A articolo 1 Legge 160/2019 rientrano nel presupposto applicativo del CUP: “</w:t>
      </w:r>
      <w:r w:rsidRPr="00350E33">
        <w:rPr>
          <w:rFonts w:cstheme="minorHAnsi"/>
          <w:i/>
          <w:iCs/>
        </w:rPr>
        <w:t>a) l’occupazione, anche abusiva, delle aree appartenenti al demanio o al patrimonio indisponibile degli enti e degli spazi soprastanti o sottostanti il suolo pubblico”</w:t>
      </w:r>
    </w:p>
    <w:p w14:paraId="141ECF9A" w14:textId="77777777" w:rsidR="00B30902" w:rsidRPr="00350E33" w:rsidRDefault="00B30902" w:rsidP="00B30902">
      <w:pPr>
        <w:jc w:val="both"/>
        <w:rPr>
          <w:rFonts w:cstheme="minorHAnsi"/>
        </w:rPr>
      </w:pPr>
      <w:r w:rsidRPr="00350E33">
        <w:rPr>
          <w:rFonts w:cstheme="minorHAnsi"/>
        </w:rPr>
        <w:t xml:space="preserve">Si definisce occupazione di suolo pubblico qualsiasi occupazione per l'utilizzo diretto di strade, aree e relativi spazi soprastanti e sottostanti appartenenti al demanio o al patrimonio indisponibile del Comune ovvero di aree private soggette a servitù di pubblico passaggio costituita nei modi di legge. Sono equiparate a tali aree i passaggi privati aperti colleganti direttamente due strade comunali. </w:t>
      </w:r>
    </w:p>
    <w:p w14:paraId="11C600E2" w14:textId="40B20880" w:rsidR="00B30902" w:rsidRPr="00350E33" w:rsidRDefault="00B30902" w:rsidP="00B30902">
      <w:pPr>
        <w:jc w:val="both"/>
        <w:rPr>
          <w:rFonts w:cstheme="minorHAnsi"/>
          <w:b/>
          <w:bCs/>
        </w:rPr>
      </w:pPr>
      <w:bookmarkStart w:id="23" w:name="_Hlk205795739"/>
      <w:r w:rsidRPr="00350E33">
        <w:rPr>
          <w:rFonts w:cstheme="minorHAnsi"/>
          <w:b/>
          <w:bCs/>
        </w:rPr>
        <w:t>Patrimonio disponibile e indisponibile</w:t>
      </w:r>
    </w:p>
    <w:bookmarkEnd w:id="23"/>
    <w:p w14:paraId="582668B7" w14:textId="77777777" w:rsidR="00B30902" w:rsidRPr="00350E33" w:rsidRDefault="00B30902" w:rsidP="00B30902">
      <w:pPr>
        <w:jc w:val="both"/>
        <w:rPr>
          <w:rFonts w:cstheme="minorHAnsi"/>
        </w:rPr>
      </w:pPr>
      <w:r w:rsidRPr="00350E33">
        <w:rPr>
          <w:rFonts w:cstheme="minorHAnsi"/>
        </w:rPr>
        <w:t>In base al codice civile (art. 822 e seguenti), i beni pubblici si distinguono in due categorie: beni demaniali e beni patrimoniali, a loro volta distinguibili in patrimoniali indisponibili e disponibili.</w:t>
      </w:r>
    </w:p>
    <w:p w14:paraId="548C18CF" w14:textId="77777777" w:rsidR="00B30902" w:rsidRPr="00350E33" w:rsidRDefault="00B30902" w:rsidP="00B30902">
      <w:pPr>
        <w:jc w:val="both"/>
        <w:rPr>
          <w:rFonts w:cstheme="minorHAnsi"/>
        </w:rPr>
      </w:pPr>
      <w:r w:rsidRPr="00350E33">
        <w:rPr>
          <w:rFonts w:cstheme="minorHAnsi"/>
        </w:rPr>
        <w:t>I beni demaniali si caratterizzano per essere inalienabili, inusucapibili, imprescrittibili; non possono essere oggetto di diritti in favore di terzi se non mediante provvedimenti amministrativi di carattere concessorio, in quanto un bene demaniale ha una destinazione specifica collegata alla diretta realizzazione di interessi pubblici.</w:t>
      </w:r>
    </w:p>
    <w:p w14:paraId="14283654" w14:textId="1DA09F5C" w:rsidR="00B30902" w:rsidRPr="00350E33" w:rsidRDefault="00B30902" w:rsidP="00B30902">
      <w:pPr>
        <w:jc w:val="both"/>
        <w:rPr>
          <w:rFonts w:cstheme="minorHAnsi"/>
        </w:rPr>
      </w:pPr>
      <w:r w:rsidRPr="00350E33">
        <w:rPr>
          <w:rFonts w:cstheme="minorHAnsi"/>
        </w:rPr>
        <w:t>Analogo regime è previsto per i beni patrimoniali indisponibili finché permane la loro destinazione, mentre i beni patrimoniali disponibili sono assoggettati alle norme di diritto privato e quindi possono essere oggetto di locazione, comodato, ecc.</w:t>
      </w:r>
    </w:p>
    <w:p w14:paraId="6018472A" w14:textId="77777777" w:rsidR="00B30902" w:rsidRPr="00350E33" w:rsidRDefault="00B30902" w:rsidP="00B30902">
      <w:pPr>
        <w:jc w:val="both"/>
        <w:rPr>
          <w:rFonts w:cstheme="minorHAnsi"/>
        </w:rPr>
      </w:pPr>
      <w:r w:rsidRPr="00350E33">
        <w:rPr>
          <w:rFonts w:cstheme="minorHAnsi"/>
        </w:rPr>
        <w:t>Il patrimonio disponibile degli enti pubblici è composto da beni soggetti alla normativa generale sulla proprietà privata. Tali beni, che possono essere mobili e immobili, possono essere oggetto di alienazione (vedi art. 832 codice civile).</w:t>
      </w:r>
    </w:p>
    <w:p w14:paraId="6B01A6C0" w14:textId="1E6EFFFC" w:rsidR="00B30902" w:rsidRPr="00350E33" w:rsidRDefault="00B30902" w:rsidP="00B30902">
      <w:pPr>
        <w:jc w:val="both"/>
        <w:rPr>
          <w:rFonts w:cstheme="minorHAnsi"/>
        </w:rPr>
      </w:pPr>
      <w:r w:rsidRPr="00350E33">
        <w:rPr>
          <w:rFonts w:cstheme="minorHAnsi"/>
        </w:rPr>
        <w:t>Il patrimonio indisponibile, invece, è costituito dai beni pubblici appartenenti alle pubbliche amministrazioni a titolo di proprietà pubblica. L'indisponibilità si manifesta nell'inalienabilità, nell'</w:t>
      </w:r>
      <w:proofErr w:type="spellStart"/>
      <w:r w:rsidRPr="00350E33">
        <w:rPr>
          <w:rFonts w:cstheme="minorHAnsi"/>
        </w:rPr>
        <w:t>insuscettibilità</w:t>
      </w:r>
      <w:proofErr w:type="spellEnd"/>
      <w:r w:rsidRPr="00350E33">
        <w:rPr>
          <w:rFonts w:cstheme="minorHAnsi"/>
        </w:rPr>
        <w:t xml:space="preserve"> del bene ad essere oggetto di possesso privatistico e di acquisto per usucapione, inoltre non può essere soggetto ad esecuzione forzata</w:t>
      </w:r>
    </w:p>
    <w:p w14:paraId="3870929B" w14:textId="0A71AD55" w:rsidR="00FC6678" w:rsidRPr="00350E33" w:rsidRDefault="00B30902" w:rsidP="00FC6678">
      <w:pPr>
        <w:jc w:val="both"/>
        <w:rPr>
          <w:rFonts w:cstheme="minorHAnsi"/>
        </w:rPr>
      </w:pPr>
      <w:r w:rsidRPr="00350E33">
        <w:rPr>
          <w:rFonts w:cstheme="minorHAnsi"/>
        </w:rPr>
        <w:t>Cassazione civile Sez. Unite ordinanza n. 6019 del 25 marzo 2016</w:t>
      </w:r>
    </w:p>
    <w:p w14:paraId="70339439" w14:textId="48219EBE" w:rsidR="00B30902" w:rsidRPr="00350E33" w:rsidRDefault="00B30902" w:rsidP="00FC6678">
      <w:pPr>
        <w:jc w:val="both"/>
        <w:rPr>
          <w:rFonts w:cstheme="minorHAnsi"/>
        </w:rPr>
      </w:pPr>
      <w:r w:rsidRPr="00350E33">
        <w:rPr>
          <w:rFonts w:cstheme="minorHAnsi"/>
        </w:rPr>
        <w:t xml:space="preserve">Affinché un bene non appartenente al demanio necessario possa rivestire il carattere pubblico proprio dei beni patrimoniali indisponibili, in quanto destinati a un pubblico servizio ai sensi dell’art. 826, comma 3, c.c., deve sussistere il doppio requisito soggettivo e oggettivo della manifestazione di volontà dell’ente titolare del diritto reale pubblico e, perciò, un atto amministrativo da cui risulti la specifica volontà dell’ente di destinare quel determinato bene a un pubblico servizio  e dell’effettiva e attuale destinazione del bene al pubblico servizio; in difetto di tali condizioni e della conseguente </w:t>
      </w:r>
      <w:proofErr w:type="spellStart"/>
      <w:r w:rsidRPr="00350E33">
        <w:rPr>
          <w:rFonts w:cstheme="minorHAnsi"/>
        </w:rPr>
        <w:t>ascrivibilità</w:t>
      </w:r>
      <w:proofErr w:type="spellEnd"/>
      <w:r w:rsidRPr="00350E33">
        <w:rPr>
          <w:rFonts w:cstheme="minorHAnsi"/>
        </w:rPr>
        <w:t xml:space="preserve"> del bene al patrimonio </w:t>
      </w:r>
      <w:r w:rsidRPr="00350E33">
        <w:rPr>
          <w:rFonts w:cstheme="minorHAnsi"/>
        </w:rPr>
        <w:lastRenderedPageBreak/>
        <w:t>indisponibile, la cessione in godimento del bene medesimo in favore di privati non può essere ricondotta a un rapporto di concessione amministrativa, ma, inerendo a un bene facente parte del patrimonio disponibile, al di là del “nomen iuris” che le parti contraenti abbiano inteso dare al rapporto, essa viene a inquadrarsi nello schema privatistico della locazione, con la conseguente devoluzione della cognizione delle relative controversie alla giurisdizione del giudice ordinario.</w:t>
      </w:r>
    </w:p>
    <w:p w14:paraId="780E2357" w14:textId="4797ECDB" w:rsidR="00E00BF3" w:rsidRPr="00350E33" w:rsidRDefault="00E00BF3" w:rsidP="00E00BF3">
      <w:pPr>
        <w:jc w:val="both"/>
        <w:rPr>
          <w:rFonts w:cstheme="minorHAnsi"/>
          <w:b/>
          <w:bCs/>
        </w:rPr>
      </w:pPr>
      <w:bookmarkStart w:id="24" w:name="_Hlk205795750"/>
      <w:r w:rsidRPr="00350E33">
        <w:rPr>
          <w:rFonts w:cstheme="minorHAnsi"/>
          <w:b/>
          <w:bCs/>
        </w:rPr>
        <w:t>L'applicazione del CUP alle occupazioni su aree private ad uso pubblico</w:t>
      </w:r>
    </w:p>
    <w:bookmarkEnd w:id="24"/>
    <w:p w14:paraId="5C7EFD6B" w14:textId="77777777" w:rsidR="00E00BF3" w:rsidRPr="00350E33" w:rsidRDefault="00E00BF3" w:rsidP="00E00BF3">
      <w:pPr>
        <w:jc w:val="both"/>
        <w:rPr>
          <w:rFonts w:cstheme="minorHAnsi"/>
        </w:rPr>
      </w:pPr>
      <w:r w:rsidRPr="00350E33">
        <w:rPr>
          <w:rFonts w:cstheme="minorHAnsi"/>
        </w:rPr>
        <w:t xml:space="preserve">Nella disciplina del Canone Unico, una delle questioni che ha fatto più discutere è stato il mancato richiamo nel presupposto applicativo delle occupazioni realizzate sulle aree private gravate da servitù di pubblico passaggio. Questa scelta, o dimenticanza del Legislatore, non ha impedito agli enti territoriali di inserirle nella propria disciplina regolamentare e proseguire nel naturale assoggettamento delle stesse in continuità con i prelievi precedenti. </w:t>
      </w:r>
    </w:p>
    <w:p w14:paraId="0ECCDCCC" w14:textId="77777777" w:rsidR="00E00BF3" w:rsidRPr="00350E33" w:rsidRDefault="00E00BF3" w:rsidP="00E00BF3">
      <w:pPr>
        <w:jc w:val="both"/>
        <w:rPr>
          <w:rFonts w:cstheme="minorHAnsi"/>
        </w:rPr>
      </w:pPr>
      <w:r w:rsidRPr="00350E33">
        <w:rPr>
          <w:rFonts w:cstheme="minorHAnsi"/>
        </w:rPr>
        <w:t xml:space="preserve">Forti del disposto di cui all’articolo 825 del Codice civile, le aree private gravate da servitù pubblica sono soggette alla stessa disciplina delle aree demaniali, così che i Comuni non hanno modificato il loro orientamento e trattamento nei confronti di queste aree. In base alla disciplina civilistica, infatti, l’area privata soggetta ad uso pubblico subisce una naturale attrazione nell'ambito applicativo, dovendo seguire, come detto, il regime già previsto per le aree demaniali e per quelle appartenenti al patrimonio indisponibile degli enti locali. </w:t>
      </w:r>
    </w:p>
    <w:p w14:paraId="1D886AC3" w14:textId="0CC2DD5C" w:rsidR="008C4BC2" w:rsidRPr="00350E33" w:rsidRDefault="008C4BC2" w:rsidP="008C4BC2">
      <w:pPr>
        <w:jc w:val="both"/>
        <w:rPr>
          <w:rFonts w:cstheme="minorHAnsi"/>
        </w:rPr>
      </w:pPr>
      <w:r w:rsidRPr="00350E33">
        <w:rPr>
          <w:rFonts w:cstheme="minorHAnsi"/>
        </w:rPr>
        <w:t>Come dire, tutte le volte che le cosiddette servitù di uso pubblico, vengono in essere a vantaggio di una collettività indeterminata di persone, debbono sottostare al regime autoritativo previsto per le aree demaniali. La servitù di pubblico passaggio è a tutti gli effetti il diritto reale di godimento spettante alla collettività di transitare liberamente sul bene del privato.</w:t>
      </w:r>
    </w:p>
    <w:p w14:paraId="70EA71EE" w14:textId="32E677F5" w:rsidR="008C4BC2" w:rsidRPr="00350E33" w:rsidRDefault="008C4BC2" w:rsidP="008C4BC2">
      <w:pPr>
        <w:jc w:val="both"/>
        <w:rPr>
          <w:rFonts w:cstheme="minorHAnsi"/>
        </w:rPr>
      </w:pPr>
      <w:r w:rsidRPr="00350E33">
        <w:rPr>
          <w:rFonts w:cstheme="minorHAnsi"/>
        </w:rPr>
        <w:t>Pensiamo ad esempio ai portici delle nostre città, aree private di pertinenza dei palazzi sovrastanti, dove giornalmente circolano migliaia di persone, dove spesso la manutenzione, così come l’illuminazione e la pulizia, sono a carico della Pubblica Amministrazione. Che senso avrebbe escludere le occupazioni realizzate da attività commerciali e pubblici esercizi dal pagamento del Canone Unico? E che cosa comporterebbe se queste occupazioni non fossero soggette a rilascio di concessioni da parte del Comune? Chi garantirebbe la sicurezza pubblica? Chi limiterebbe lo spazio occupato per consentire il transito pedonale? Chi verificherebbe le caratteristiche delle installazioni nel contesto dell’arredo urbano?</w:t>
      </w:r>
    </w:p>
    <w:p w14:paraId="643F394D" w14:textId="20624EEF" w:rsidR="00E00BF3" w:rsidRPr="00350E33" w:rsidRDefault="00E00BF3" w:rsidP="00E00BF3">
      <w:pPr>
        <w:jc w:val="both"/>
        <w:rPr>
          <w:rFonts w:cstheme="minorHAnsi"/>
        </w:rPr>
      </w:pPr>
      <w:r w:rsidRPr="00350E33">
        <w:rPr>
          <w:rFonts w:cstheme="minorHAnsi"/>
        </w:rPr>
        <w:t xml:space="preserve">La servitù si può realizzare per atto pubblico o privato, per usucapione ventennale ex articolo 1158 del Codice Civile, oppure per la cosiddetta </w:t>
      </w:r>
      <w:r w:rsidRPr="00350E33">
        <w:rPr>
          <w:rFonts w:cstheme="minorHAnsi"/>
          <w:i/>
          <w:iCs/>
        </w:rPr>
        <w:t>dicatio ad patriam</w:t>
      </w:r>
      <w:r w:rsidRPr="00350E33">
        <w:rPr>
          <w:rFonts w:cstheme="minorHAnsi"/>
        </w:rPr>
        <w:t xml:space="preserve">, cioè per la destinazione all’uso pubblico effettuata dallo stesso proprietario che pone l’area a disposizione della collettività. </w:t>
      </w:r>
    </w:p>
    <w:p w14:paraId="68862BD7" w14:textId="77777777" w:rsidR="00E00BF3" w:rsidRPr="00350E33" w:rsidRDefault="00E00BF3" w:rsidP="00E00BF3">
      <w:pPr>
        <w:jc w:val="both"/>
        <w:rPr>
          <w:rFonts w:cstheme="minorHAnsi"/>
        </w:rPr>
      </w:pPr>
      <w:r w:rsidRPr="00350E33">
        <w:rPr>
          <w:rFonts w:cstheme="minorHAnsi"/>
        </w:rPr>
        <w:t xml:space="preserve">Oggi, a conferma della corretta interpretazione data e seguita da moltissime Amministrazioni locali, abbiamo a disposizione una sentenza del TAR Liguria pubblicata lo scorso 3 maggio con la quale Il Tribunale Amministrativo Regionale per la Liguria, n. 311/2024 nell’esaminare una con controversia che in realtà affronta diversi aspetti, ha legittimato l’inserimento, nel Regolamento comunale del presupposto applicativo per le aree private gravate da servitù di pubblico passaggio. </w:t>
      </w:r>
    </w:p>
    <w:p w14:paraId="7E4CD462" w14:textId="77777777" w:rsidR="00E00BF3" w:rsidRPr="00350E33" w:rsidRDefault="00E00BF3" w:rsidP="00E00BF3">
      <w:pPr>
        <w:jc w:val="both"/>
        <w:rPr>
          <w:rFonts w:cstheme="minorHAnsi"/>
          <w:i/>
          <w:iCs/>
        </w:rPr>
      </w:pPr>
      <w:r w:rsidRPr="00350E33">
        <w:rPr>
          <w:rFonts w:cstheme="minorHAnsi"/>
        </w:rPr>
        <w:t xml:space="preserve">Il Collegio preliminarmente ha accertato che l’intera area oggetto dell’istanza è di proprietà privata ed è gravata da un diritto di uso pubblico (c.d. servitù di uso pubblico) di cui è titolare il Comune, ossia da un diritto reale attribuito al Comune al fine di soddisfare un interesse generale della collettività. Si legge in sentenza: </w:t>
      </w:r>
      <w:r w:rsidRPr="00350E33">
        <w:rPr>
          <w:rFonts w:cstheme="minorHAnsi"/>
          <w:i/>
          <w:iCs/>
        </w:rPr>
        <w:t xml:space="preserve">“Ne consegue che, ai fini che in questa sede rilevano (ossia sul piano della gestione amministrativa, e del correlato esercizio dei relativi poteri; non certo ai fini dell’accertamento della </w:t>
      </w:r>
      <w:r w:rsidRPr="00350E33">
        <w:rPr>
          <w:rFonts w:cstheme="minorHAnsi"/>
          <w:i/>
          <w:iCs/>
        </w:rPr>
        <w:lastRenderedPageBreak/>
        <w:t xml:space="preserve">titolarità del bene in questione), l’area in questione è equiparata al demanio pubblico in forza dell’art. 825 cod. civ.” </w:t>
      </w:r>
    </w:p>
    <w:p w14:paraId="365FDCCE" w14:textId="7C0A9D94" w:rsidR="00E00BF3" w:rsidRPr="00350E33" w:rsidRDefault="00E00BF3" w:rsidP="00E00BF3">
      <w:pPr>
        <w:jc w:val="both"/>
        <w:rPr>
          <w:rFonts w:cstheme="minorHAnsi"/>
        </w:rPr>
      </w:pPr>
      <w:r w:rsidRPr="00350E33">
        <w:rPr>
          <w:rFonts w:cstheme="minorHAnsi"/>
        </w:rPr>
        <w:t>Il Collegio prosegue: “</w:t>
      </w:r>
      <w:r w:rsidRPr="00350E33">
        <w:rPr>
          <w:rFonts w:cstheme="minorHAnsi"/>
          <w:i/>
          <w:iCs/>
        </w:rPr>
        <w:t>L’assoggettamento di un bene di proprietà privata ad un diritto di uso pubblico comporta, pertanto, l’applicazione rispetto a detto bene della stessa disciplina applicabile ai beni demaniali. Per quanto rileva nel caso di specie, ne consegue che l’atto con cui l’Amministrazione sottrae all’uso indifferenziato da parte della collettività il bene privato gravato dal diritto di uso pubblico, ponendolo a disposizione (per alcuni mesi dell’anno e soltanto in determinati orari) di uno o più soggetti determinati (lo stesso proprietario del bene, come è avvenuto nel caso di specie, o – laddove ciò sia previsto dal titolo o, in mancanza, con il consenso del proprietario – anche soggetti diversi dal proprietario), ha la stessa natura della concessione per l’occupazione del suolo pubblico (sebbene, a rigore, non si tratti di suolo di proprietà pubblica, ma di un’area di proprietà privata gravata da un diritto di uso pubblico).”</w:t>
      </w:r>
    </w:p>
    <w:p w14:paraId="0DE84E34" w14:textId="77777777" w:rsidR="00E00BF3" w:rsidRPr="00350E33" w:rsidRDefault="00E00BF3" w:rsidP="00E00BF3">
      <w:pPr>
        <w:jc w:val="both"/>
        <w:rPr>
          <w:rFonts w:cstheme="minorHAnsi"/>
        </w:rPr>
      </w:pPr>
    </w:p>
    <w:p w14:paraId="516C3654" w14:textId="77777777" w:rsidR="00E00BF3" w:rsidRPr="00350E33" w:rsidRDefault="00E00BF3" w:rsidP="00E00BF3">
      <w:pPr>
        <w:jc w:val="both"/>
        <w:rPr>
          <w:rFonts w:cstheme="minorHAnsi"/>
        </w:rPr>
      </w:pPr>
      <w:r w:rsidRPr="00350E33">
        <w:rPr>
          <w:rFonts w:cstheme="minorHAnsi"/>
        </w:rPr>
        <w:t xml:space="preserve">Forti del disposto di cui all’articolo 825 del Codice civile, le aree private gravate da servitù pubblica sono soggette alla stessa disciplina delle aree demaniali, così che i Comuni non hanno modificato il loro orientamento e trattamento nei confronti di queste aree. In base alla disciplina civilistica, infatti, l’area privata soggetta ad uso pubblico subisce una naturale attrazione nell'ambito applicativo, dovendo seguire, come detto, il regime già previsto per le aree demaniali e per quelle appartenenti al patrimonio indisponibile degli enti locali. </w:t>
      </w:r>
    </w:p>
    <w:p w14:paraId="3F6D1F83" w14:textId="77777777" w:rsidR="00E00BF3" w:rsidRPr="00350E33" w:rsidRDefault="00E00BF3" w:rsidP="00E00BF3">
      <w:pPr>
        <w:jc w:val="both"/>
        <w:rPr>
          <w:rFonts w:cstheme="minorHAnsi"/>
        </w:rPr>
      </w:pPr>
      <w:r w:rsidRPr="00350E33">
        <w:rPr>
          <w:rFonts w:cstheme="minorHAnsi"/>
        </w:rPr>
        <w:t xml:space="preserve">In generale la servitù si può realizzare per atto pubblico o privato, per usucapione ventennale ex articolo 1158 del Codice Civile, oppure per la cosiddetta </w:t>
      </w:r>
      <w:r w:rsidRPr="00350E33">
        <w:rPr>
          <w:rFonts w:cstheme="minorHAnsi"/>
          <w:i/>
          <w:iCs/>
        </w:rPr>
        <w:t>dicatio ad patriam</w:t>
      </w:r>
      <w:r w:rsidRPr="00350E33">
        <w:rPr>
          <w:rFonts w:cstheme="minorHAnsi"/>
        </w:rPr>
        <w:t xml:space="preserve">, cioè per la destinazione all’uso pubblico effettuata dallo stesso proprietario che pone l’area a disposizione della collettività. </w:t>
      </w:r>
    </w:p>
    <w:p w14:paraId="585ECD1D" w14:textId="11613F36" w:rsidR="00E00BF3" w:rsidRPr="00350E33" w:rsidRDefault="00E00BF3" w:rsidP="00E00BF3">
      <w:pPr>
        <w:jc w:val="both"/>
        <w:rPr>
          <w:rFonts w:cstheme="minorHAnsi"/>
        </w:rPr>
      </w:pPr>
      <w:r w:rsidRPr="00350E33">
        <w:rPr>
          <w:rFonts w:cstheme="minorHAnsi"/>
        </w:rPr>
        <w:t xml:space="preserve">Proprio quest’ultima modalità è quella nella quale, sempre di più, si rifugiano gli uffici tributi per motivare l’applicazione del prelievo. </w:t>
      </w:r>
      <w:r w:rsidR="00CB06CE" w:rsidRPr="00350E33">
        <w:rPr>
          <w:rFonts w:cstheme="minorHAnsi"/>
        </w:rPr>
        <w:t>È</w:t>
      </w:r>
      <w:r w:rsidRPr="00350E33">
        <w:rPr>
          <w:rFonts w:cstheme="minorHAnsi"/>
        </w:rPr>
        <w:t xml:space="preserve"> spesso difficile reperire i documenti che attestino il vincolo di servitù, così come rari sono i casi di usucapione ventennale. Relativamente più semplice invece ricorrere </w:t>
      </w:r>
      <w:r w:rsidRPr="00350E33">
        <w:rPr>
          <w:rFonts w:cstheme="minorHAnsi"/>
          <w:i/>
          <w:iCs/>
        </w:rPr>
        <w:t>alla dicatio ad patriam</w:t>
      </w:r>
      <w:r w:rsidRPr="00350E33">
        <w:rPr>
          <w:rFonts w:cstheme="minorHAnsi"/>
        </w:rPr>
        <w:t xml:space="preserve"> per motivare l’applicazione del prelievo. Certo, di base, la motivazione risulta in questo modo immediata ma le insidie si presentano in sede contenziosa, quando occorre sostenere una posizione, spesso basata solo su “sensazioni” e da una verifica dello stato dei luoghi che porta a percepire la costituzione di questo principio per l’evidente uso da parte della collettività. </w:t>
      </w:r>
    </w:p>
    <w:p w14:paraId="47EFBA49" w14:textId="77777777" w:rsidR="00E00BF3" w:rsidRPr="00350E33" w:rsidRDefault="00E00BF3" w:rsidP="00E00BF3">
      <w:pPr>
        <w:jc w:val="both"/>
        <w:rPr>
          <w:rFonts w:cstheme="minorHAnsi"/>
        </w:rPr>
      </w:pPr>
      <w:r w:rsidRPr="00350E33">
        <w:rPr>
          <w:rFonts w:cstheme="minorHAnsi"/>
        </w:rPr>
        <w:t xml:space="preserve">Vediamo quindi alcune pronunce che possono supportare le Pubbliche Amministrazioni nelle complicate vertenze che puntualmente si aprono con i soggetti privati chiamati, loro malgrado, a versare il canone in relazione ad occupazioni realizzate sulle aree private. </w:t>
      </w:r>
    </w:p>
    <w:p w14:paraId="74CF4BD5" w14:textId="08E475F7" w:rsidR="00CB06CE" w:rsidRPr="00350E33" w:rsidRDefault="00E00BF3" w:rsidP="00CB06CE">
      <w:pPr>
        <w:jc w:val="both"/>
        <w:rPr>
          <w:rFonts w:cstheme="minorHAnsi"/>
        </w:rPr>
      </w:pPr>
      <w:r w:rsidRPr="00350E33">
        <w:rPr>
          <w:rFonts w:cstheme="minorHAnsi"/>
        </w:rPr>
        <w:t>In questo approfondimento analizziamo due sentenze di Corte di Cassazione, una del Consiglio di Stato, una del TAR e una di Corte di Giustizia Tributaria regionale che hanno il pregio di definire un orientamento e danno la giusta misura nella valutazione delle infinite situazioni che</w:t>
      </w:r>
      <w:r w:rsidR="00CB06CE" w:rsidRPr="00350E33">
        <w:rPr>
          <w:rFonts w:cstheme="minorHAnsi"/>
        </w:rPr>
        <w:t xml:space="preserve"> caratterizzano le nostre città.</w:t>
      </w:r>
    </w:p>
    <w:p w14:paraId="61FE7A2C" w14:textId="08E89382" w:rsidR="00E00BF3" w:rsidRPr="00350E33" w:rsidRDefault="00CB06CE" w:rsidP="00CB06CE">
      <w:pPr>
        <w:jc w:val="both"/>
        <w:rPr>
          <w:rFonts w:cstheme="minorHAnsi"/>
        </w:rPr>
      </w:pPr>
      <w:r w:rsidRPr="00350E33">
        <w:rPr>
          <w:rFonts w:cstheme="minorHAnsi"/>
        </w:rPr>
        <w:t>La Corte di Cassazione si è occupata più volte di contenziosi derivanti da occupazioni realizzate su aree private. Una recente sentenza della quinta sezione, la numero 26226 del 2021, ha richiamato i principi già espressi in passato dalla sezione prima della stessa corte di Cassazione nella sentenza n. 4851 del 2016, secondo la quale: “</w:t>
      </w:r>
      <w:r w:rsidRPr="00350E33">
        <w:rPr>
          <w:rFonts w:cstheme="minorHAnsi"/>
          <w:i/>
          <w:iCs/>
        </w:rPr>
        <w:t xml:space="preserve">la cosiddetta dicatio ad patriam, quale modo di costituzione di una servitù di uso pubblico, consiste nel comportamento del proprietario che, seppure non intenzionalmente diretto a dar vita al diritto di uso pubblico, metta volontariamente, con carattere di continuità (non di precarietà e tolleranza), un proprio bene a disposizione della collettività, assoggettandolo al correlativo uso, al fine di </w:t>
      </w:r>
      <w:r w:rsidRPr="00350E33">
        <w:rPr>
          <w:rFonts w:cstheme="minorHAnsi"/>
          <w:i/>
          <w:iCs/>
        </w:rPr>
        <w:lastRenderedPageBreak/>
        <w:t xml:space="preserve">soddisfare un’esigenza comune ai membri di tale collettività uti </w:t>
      </w:r>
      <w:proofErr w:type="spellStart"/>
      <w:r w:rsidRPr="00350E33">
        <w:rPr>
          <w:rFonts w:cstheme="minorHAnsi"/>
          <w:i/>
          <w:iCs/>
        </w:rPr>
        <w:t>cives</w:t>
      </w:r>
      <w:proofErr w:type="spellEnd"/>
      <w:r w:rsidRPr="00350E33">
        <w:rPr>
          <w:rFonts w:cstheme="minorHAnsi"/>
          <w:i/>
          <w:iCs/>
        </w:rPr>
        <w:t>, indipendentemente dai motivi per i quali detto comportamento venga tenuto, dalla sua spontaneità’ e dallo spirito che lo anima.”</w:t>
      </w:r>
    </w:p>
    <w:p w14:paraId="2232FF53" w14:textId="69969306" w:rsidR="00CB06CE" w:rsidRPr="00350E33" w:rsidRDefault="00CB06CE" w:rsidP="00CB06CE">
      <w:pPr>
        <w:jc w:val="both"/>
        <w:rPr>
          <w:rFonts w:cstheme="minorHAnsi"/>
        </w:rPr>
      </w:pPr>
      <w:r w:rsidRPr="00350E33">
        <w:rPr>
          <w:rFonts w:cstheme="minorHAnsi"/>
        </w:rPr>
        <w:t>Considerazioni che ritroviamo replicate in numerosissime sentenze di Corti di Giustizia, come quella emessa dalla CTR Lombardia su una vertenza legata ad un parcheggio condominiale. Il collegio in questo caso ritenne che, pur non essendo stata mai stipulata una convenzione tra il condominio proprietario delle aree e il Comune, sulle stesse si sia validamente costituita una servitù ad uso pubblico mediante dicatio ad patriam, consistente nel comportamento del proprietario che, seppure non intenzionalmente diretto a dare vita al diritto di uso pubblico, metta volontariamente, con carattere di continuità un proprio bene a disposizione della collettività. E questo principio lo ritroviamo come un mantra, in decine di sentenze, tutte dello stesso tenore.</w:t>
      </w:r>
    </w:p>
    <w:p w14:paraId="5513CA01" w14:textId="0C4F4DAE" w:rsidR="00CB06CE" w:rsidRPr="00350E33" w:rsidRDefault="00CB06CE" w:rsidP="00CB06CE">
      <w:pPr>
        <w:jc w:val="both"/>
        <w:rPr>
          <w:rFonts w:cstheme="minorHAnsi"/>
        </w:rPr>
      </w:pPr>
      <w:r w:rsidRPr="00350E33">
        <w:rPr>
          <w:rFonts w:cstheme="minorHAnsi"/>
        </w:rPr>
        <w:t xml:space="preserve">Sul tema è interessante analizzare anche quanto contenuto nella sentenza numero 28869 del 2021, nella quale i giudici della Corte di Cassazione aggiungono tasselli importanti sulla problematica in parola. Nella sentenza si legge: </w:t>
      </w:r>
      <w:r w:rsidRPr="00350E33">
        <w:rPr>
          <w:rFonts w:cstheme="minorHAnsi"/>
          <w:i/>
          <w:iCs/>
        </w:rPr>
        <w:t xml:space="preserve">“E' risaputo, da un punto di vista generale, che la servitù di uso pubblico consiste in un peso a carico di un bene immobile per consentire un'attività a beneficio di una collettività di persone (uti </w:t>
      </w:r>
      <w:proofErr w:type="spellStart"/>
      <w:r w:rsidRPr="00350E33">
        <w:rPr>
          <w:rFonts w:cstheme="minorHAnsi"/>
          <w:i/>
          <w:iCs/>
        </w:rPr>
        <w:t>cives</w:t>
      </w:r>
      <w:proofErr w:type="spellEnd"/>
      <w:r w:rsidRPr="00350E33">
        <w:rPr>
          <w:rFonts w:cstheme="minorHAnsi"/>
          <w:i/>
          <w:iCs/>
        </w:rPr>
        <w:t>)”.</w:t>
      </w:r>
    </w:p>
    <w:p w14:paraId="4680E934" w14:textId="60B3742A" w:rsidR="00CB06CE" w:rsidRPr="00350E33" w:rsidRDefault="00CB06CE" w:rsidP="00CB06CE">
      <w:pPr>
        <w:jc w:val="both"/>
        <w:rPr>
          <w:rFonts w:cstheme="minorHAnsi"/>
          <w:i/>
          <w:iCs/>
        </w:rPr>
      </w:pPr>
      <w:r w:rsidRPr="00350E33">
        <w:rPr>
          <w:rFonts w:cstheme="minorHAnsi"/>
        </w:rPr>
        <w:t xml:space="preserve">I giudici inoltre richiamano </w:t>
      </w:r>
      <w:r w:rsidRPr="00350E33">
        <w:rPr>
          <w:rFonts w:cstheme="minorHAnsi"/>
          <w:i/>
          <w:iCs/>
        </w:rPr>
        <w:t xml:space="preserve">“…la presunzione contenuta nella L. 20 marzo 1865, n. 2248, all’art. 22, comma 3, </w:t>
      </w:r>
      <w:proofErr w:type="spellStart"/>
      <w:r w:rsidRPr="00350E33">
        <w:rPr>
          <w:rFonts w:cstheme="minorHAnsi"/>
          <w:i/>
          <w:iCs/>
        </w:rPr>
        <w:t>all</w:t>
      </w:r>
      <w:proofErr w:type="spellEnd"/>
      <w:r w:rsidRPr="00350E33">
        <w:rPr>
          <w:rFonts w:cstheme="minorHAnsi"/>
          <w:i/>
          <w:iCs/>
        </w:rPr>
        <w:t>. F, sulle opere pubbliche, secondo la quale fanno parte delle strade comunali le piazze, gli spazi ed i vicoli ad esse adiacenti aperti sul suolo pubblico, ossia le aree che, per l’Immediata accessibilità a dette strade, debbano considerarsi parte integrante – come pertinenze – del complesso viario o del Comune – disposizione non abrogata, neppure tacitamente, dalla norma (L. 12 febbraio 1958, n. 126, art. 7, lett. b)) che, in tema di classificazione e sistemazione delle strade di uso pubblico, include tra le strade comunali quelle ubicate “all’interno degli abitati” – pone una presunzione “iuris tantum” di demanialità, che ammette la prova, contraria (incombente sul destinatario della pretesa dell’ente territoriale di recupero dell’indennità di occupazione), la quale, tuttavia, è circoscritta all’esistenza di consuetudini (che escludano la demanialità per il tipo di aree di cui faccia parte quella considerata) o di convenzioni che attribuiscano la proprietà a soggetto diverso dal Comune, ovvero alla preesistente natura privata della proprietà dell’area in contestazione (circostanze non emerse nel caso di specie ed anzi rimaste escluse per effetto della motivazione addotta dalla Corte di appello a sostegno dell’impugnata sentenza).”</w:t>
      </w:r>
    </w:p>
    <w:p w14:paraId="7EE1298D" w14:textId="3ACA5382" w:rsidR="00CB06CE" w:rsidRPr="00350E33" w:rsidRDefault="00CB06CE" w:rsidP="00CB06CE">
      <w:pPr>
        <w:jc w:val="both"/>
        <w:rPr>
          <w:rFonts w:cstheme="minorHAnsi"/>
        </w:rPr>
      </w:pPr>
      <w:r w:rsidRPr="00350E33">
        <w:rPr>
          <w:rFonts w:cstheme="minorHAnsi"/>
        </w:rPr>
        <w:t>Proseguendo con gli orientamenti formatisi in materia, richiamiamo un intervento del Consiglio di Stato che, in una delle sue ultime pronunce, la sentenza 6846 del 12/10/2021, ha precisato come la costituzione su una strada privata di una servitù di uso pubblico può avvenire, o a mezzo della c.d. dicatio ad patriam, integrata dal comportamento del proprietario di un bene che metta spontaneamente ed in modo univoco lo stesso a disposizione di una collettività indeterminata di  cittadini, producendo l’effetto istantaneo della costituzione di servitù di uso pubblico, ovvero attraverso l’uso del bene da parte della collettività indifferenziata dei cittadini, protratto per il tempo di maturazione dell’usucapione ventennale.</w:t>
      </w:r>
    </w:p>
    <w:p w14:paraId="23FE2266" w14:textId="11048626" w:rsidR="00CB06CE" w:rsidRPr="00350E33" w:rsidRDefault="00CB06CE" w:rsidP="00CB06CE">
      <w:pPr>
        <w:jc w:val="both"/>
        <w:rPr>
          <w:rFonts w:cstheme="minorHAnsi"/>
        </w:rPr>
      </w:pPr>
      <w:r w:rsidRPr="00350E33">
        <w:rPr>
          <w:rFonts w:cstheme="minorHAnsi"/>
        </w:rPr>
        <w:t>Ciò che rende questa sentenza oltremodo interessante è quanto scritto nel passaggio in cui si precisa che il Comune, nel ricorso di primo grado, fondava l’applicazione del canone sul suolo pubblico in base alla sussistenza della servitù di uso pubblico sulla sola relazione degli uffici tecnici comunali ove, all’esito di un sopralluogo del personale incaricato, era detto che «il manufatto funzionale all’attività di somministrazione di alimenti e bevande sita in via… insiste su un’area privata aperta al pubblico transito».</w:t>
      </w:r>
    </w:p>
    <w:p w14:paraId="4F44566E" w14:textId="3760757E" w:rsidR="00CB06CE" w:rsidRPr="00350E33" w:rsidRDefault="00CB06CE" w:rsidP="00CB06CE">
      <w:pPr>
        <w:jc w:val="both"/>
        <w:rPr>
          <w:rFonts w:cstheme="minorHAnsi"/>
        </w:rPr>
      </w:pPr>
      <w:r w:rsidRPr="00350E33">
        <w:rPr>
          <w:rFonts w:cstheme="minorHAnsi"/>
        </w:rPr>
        <w:t xml:space="preserve">Secondo i giudici si tratta di un assunto motivazionale inadeguato a sorreggere la decisione, </w:t>
      </w:r>
      <w:proofErr w:type="gramStart"/>
      <w:r w:rsidRPr="00350E33">
        <w:rPr>
          <w:rFonts w:cstheme="minorHAnsi"/>
        </w:rPr>
        <w:t>in  quanto</w:t>
      </w:r>
      <w:proofErr w:type="gramEnd"/>
      <w:r w:rsidRPr="00350E33">
        <w:rPr>
          <w:rFonts w:cstheme="minorHAnsi"/>
        </w:rPr>
        <w:t xml:space="preserve"> la costituzione su una strada privata di una servitù di uso pubblico può avvenire, come detto, o a mezzo della </w:t>
      </w:r>
      <w:r w:rsidRPr="00350E33">
        <w:rPr>
          <w:rFonts w:cstheme="minorHAnsi"/>
        </w:rPr>
        <w:lastRenderedPageBreak/>
        <w:t>c.d. dicatio ad patriam oppure per un uso protratto per il tempo di maturazione dell’usucapione ventennale.</w:t>
      </w:r>
    </w:p>
    <w:p w14:paraId="60A98EF8" w14:textId="232D1A21" w:rsidR="00CB06CE" w:rsidRPr="00350E33" w:rsidRDefault="00CB06CE" w:rsidP="00CB06CE">
      <w:pPr>
        <w:jc w:val="both"/>
        <w:rPr>
          <w:rFonts w:cstheme="minorHAnsi"/>
          <w:i/>
          <w:iCs/>
        </w:rPr>
      </w:pPr>
      <w:r w:rsidRPr="00350E33">
        <w:rPr>
          <w:rFonts w:cstheme="minorHAnsi"/>
        </w:rPr>
        <w:t xml:space="preserve">Nella sentenza si legge: </w:t>
      </w:r>
      <w:r w:rsidRPr="00350E33">
        <w:rPr>
          <w:rFonts w:cstheme="minorHAnsi"/>
          <w:i/>
          <w:iCs/>
        </w:rPr>
        <w:t>“A fronte, dunque, del sedime stradale privato, la prova dell’esistenza di una servitù di uso pubblico non può discendere da semplici presunzioni o dal mero uso pubblico di fatto della strada, ma presuppone un atto pubblico o privato (provvedimento amministrativo, accordo tra amministrazione e privato, testamento) o l’intervento dell’usucapione ventennale a condizione (in questo caso) della idoneità della strada a soddisfare esigenze di carattere pubblico (in termini Cons. Stato, V, 27 febbraio 2019, n. 1369; IV, 10 ottobre 2018, n. 5820).”</w:t>
      </w:r>
    </w:p>
    <w:p w14:paraId="7033FB6E" w14:textId="156CC1B0" w:rsidR="00CB06CE" w:rsidRPr="00350E33" w:rsidRDefault="00CB06CE" w:rsidP="00CB06CE">
      <w:pPr>
        <w:jc w:val="both"/>
        <w:rPr>
          <w:rFonts w:cstheme="minorHAnsi"/>
        </w:rPr>
      </w:pPr>
      <w:r w:rsidRPr="00350E33">
        <w:rPr>
          <w:rFonts w:cstheme="minorHAnsi"/>
        </w:rPr>
        <w:t xml:space="preserve">Ecco quindi come il Consiglio di Stato ha dato la giusta misura e perimetrazione della dicatio ad patriam, evidenziando come non bastino delle semplici presunzioni, né un mero uso dell’area. </w:t>
      </w:r>
    </w:p>
    <w:p w14:paraId="29935A21" w14:textId="7D4318CC" w:rsidR="0069721A" w:rsidRPr="00350E33" w:rsidRDefault="00CB06CE" w:rsidP="00CB06CE">
      <w:pPr>
        <w:jc w:val="both"/>
        <w:rPr>
          <w:rFonts w:cstheme="minorHAnsi"/>
        </w:rPr>
      </w:pPr>
      <w:r w:rsidRPr="00350E33">
        <w:rPr>
          <w:rFonts w:cstheme="minorHAnsi"/>
        </w:rPr>
        <w:t xml:space="preserve">Da ultimo, in ordine di tempo, si è espresso il TAR di Roma con la recentissima sentenza 13400 del 23/8/2023. I giudici in questo caso hanno valutato una situazione di servitù pubblica costituitasi nel parcheggio di un supermercato. Secondo il TAR, Il proprietario dell’esercizio commerciale, anche quando destina a parcheggio un’area più estesa di quella minima richiesta dalla normativa di settore, consente a chiunque di utilizzare i relativi spazi, che di conseguenza sono assoggettati ad una servitù di diritto pubblico. Contrariamente a quanto ha dedotto la società, è irrilevante la sua volontà (e anche quella del proprietario dell’area in questione) di evitare la continuativa utilizzazione del parcheggio, impedendo l’utilizzo dell’area nelle ore di chiusura dell’esercizio commerciale. Mediante la dicatio ad patriam si consente a chiunque di utilizzare un luogo anche per limitate ore del giorno, del mese o dell’anno e non occorre che vi sia la </w:t>
      </w:r>
      <w:proofErr w:type="spellStart"/>
      <w:r w:rsidRPr="00350E33">
        <w:rPr>
          <w:rFonts w:cstheme="minorHAnsi"/>
        </w:rPr>
        <w:t>continuatività</w:t>
      </w:r>
      <w:proofErr w:type="spellEnd"/>
      <w:r w:rsidRPr="00350E33">
        <w:rPr>
          <w:rFonts w:cstheme="minorHAnsi"/>
        </w:rPr>
        <w:t xml:space="preserve"> dell’utilizzo.</w:t>
      </w:r>
    </w:p>
    <w:p w14:paraId="17B3368A" w14:textId="77777777" w:rsidR="008C4BC2" w:rsidRPr="00350E33" w:rsidRDefault="008C4BC2" w:rsidP="00CB06CE">
      <w:pPr>
        <w:jc w:val="both"/>
        <w:rPr>
          <w:rFonts w:cstheme="minorHAnsi"/>
        </w:rPr>
      </w:pPr>
    </w:p>
    <w:p w14:paraId="1FB3B00B" w14:textId="77777777" w:rsidR="008C4BC2" w:rsidRPr="00350E33" w:rsidRDefault="008C4BC2" w:rsidP="00CB06CE">
      <w:pPr>
        <w:jc w:val="both"/>
        <w:rPr>
          <w:rFonts w:cstheme="minorHAnsi"/>
        </w:rPr>
      </w:pPr>
    </w:p>
    <w:p w14:paraId="70EBF1F5" w14:textId="77777777" w:rsidR="008C4BC2" w:rsidRPr="00350E33" w:rsidRDefault="008C4BC2" w:rsidP="00CB06CE">
      <w:pPr>
        <w:jc w:val="both"/>
        <w:rPr>
          <w:rFonts w:cstheme="minorHAnsi"/>
        </w:rPr>
      </w:pPr>
    </w:p>
    <w:p w14:paraId="05BADF98" w14:textId="77777777" w:rsidR="008C4BC2" w:rsidRPr="00350E33" w:rsidRDefault="008C4BC2" w:rsidP="00CB06CE">
      <w:pPr>
        <w:jc w:val="both"/>
        <w:rPr>
          <w:rFonts w:cstheme="minorHAnsi"/>
        </w:rPr>
      </w:pPr>
    </w:p>
    <w:p w14:paraId="1393FB0E" w14:textId="77777777" w:rsidR="008C4BC2" w:rsidRPr="00350E33" w:rsidRDefault="008C4BC2" w:rsidP="00CB06CE">
      <w:pPr>
        <w:jc w:val="both"/>
        <w:rPr>
          <w:rFonts w:cstheme="minorHAnsi"/>
        </w:rPr>
      </w:pPr>
    </w:p>
    <w:p w14:paraId="050D6337" w14:textId="77777777" w:rsidR="008C4BC2" w:rsidRPr="00350E33" w:rsidRDefault="008C4BC2" w:rsidP="00CB06CE">
      <w:pPr>
        <w:jc w:val="both"/>
        <w:rPr>
          <w:rFonts w:cstheme="minorHAnsi"/>
        </w:rPr>
      </w:pPr>
    </w:p>
    <w:p w14:paraId="42FA2F1C" w14:textId="77777777" w:rsidR="008C4BC2" w:rsidRPr="00350E33" w:rsidRDefault="008C4BC2" w:rsidP="00CB06CE">
      <w:pPr>
        <w:jc w:val="both"/>
        <w:rPr>
          <w:rFonts w:cstheme="minorHAnsi"/>
        </w:rPr>
      </w:pPr>
    </w:p>
    <w:p w14:paraId="52A19959" w14:textId="77777777" w:rsidR="008C4BC2" w:rsidRPr="00350E33" w:rsidRDefault="008C4BC2" w:rsidP="00CB06CE">
      <w:pPr>
        <w:jc w:val="both"/>
        <w:rPr>
          <w:rFonts w:cstheme="minorHAnsi"/>
        </w:rPr>
      </w:pPr>
    </w:p>
    <w:p w14:paraId="2FFC9315" w14:textId="77777777" w:rsidR="008C4BC2" w:rsidRPr="00350E33" w:rsidRDefault="008C4BC2" w:rsidP="00CB06CE">
      <w:pPr>
        <w:jc w:val="both"/>
        <w:rPr>
          <w:rFonts w:cstheme="minorHAnsi"/>
        </w:rPr>
      </w:pPr>
    </w:p>
    <w:p w14:paraId="234B5382" w14:textId="77777777" w:rsidR="008C4BC2" w:rsidRPr="00350E33" w:rsidRDefault="008C4BC2" w:rsidP="00CB06CE">
      <w:pPr>
        <w:jc w:val="both"/>
        <w:rPr>
          <w:rFonts w:cstheme="minorHAnsi"/>
        </w:rPr>
      </w:pPr>
    </w:p>
    <w:p w14:paraId="7F36C81B" w14:textId="77777777" w:rsidR="008C4BC2" w:rsidRPr="00350E33" w:rsidRDefault="008C4BC2" w:rsidP="00CB06CE">
      <w:pPr>
        <w:jc w:val="both"/>
        <w:rPr>
          <w:rFonts w:cstheme="minorHAnsi"/>
        </w:rPr>
      </w:pPr>
    </w:p>
    <w:p w14:paraId="0469A090" w14:textId="77777777" w:rsidR="008C4BC2" w:rsidRPr="00350E33" w:rsidRDefault="008C4BC2" w:rsidP="00CB06CE">
      <w:pPr>
        <w:jc w:val="both"/>
        <w:rPr>
          <w:rFonts w:cstheme="minorHAnsi"/>
        </w:rPr>
      </w:pPr>
    </w:p>
    <w:p w14:paraId="60EC6E65" w14:textId="77777777" w:rsidR="008C4BC2" w:rsidRPr="00350E33" w:rsidRDefault="008C4BC2" w:rsidP="00CB06CE">
      <w:pPr>
        <w:jc w:val="both"/>
        <w:rPr>
          <w:rFonts w:cstheme="minorHAnsi"/>
        </w:rPr>
      </w:pPr>
    </w:p>
    <w:p w14:paraId="5857B15D" w14:textId="77777777" w:rsidR="008C4BC2" w:rsidRPr="00350E33" w:rsidRDefault="008C4BC2" w:rsidP="00CB06CE">
      <w:pPr>
        <w:jc w:val="both"/>
        <w:rPr>
          <w:rFonts w:cstheme="minorHAnsi"/>
        </w:rPr>
      </w:pPr>
    </w:p>
    <w:p w14:paraId="0C5D5AA6" w14:textId="77777777" w:rsidR="008C4BC2" w:rsidRPr="00350E33" w:rsidRDefault="008C4BC2" w:rsidP="00CB06CE">
      <w:pPr>
        <w:jc w:val="both"/>
        <w:rPr>
          <w:rFonts w:cstheme="minorHAnsi"/>
        </w:rPr>
      </w:pPr>
    </w:p>
    <w:p w14:paraId="546EE3A9" w14:textId="77777777" w:rsidR="008C4BC2" w:rsidRPr="00350E33" w:rsidRDefault="008C4BC2" w:rsidP="00CB06CE">
      <w:pPr>
        <w:jc w:val="both"/>
        <w:rPr>
          <w:rFonts w:cstheme="minorHAnsi"/>
        </w:rPr>
      </w:pPr>
    </w:p>
    <w:p w14:paraId="5D3C1D65" w14:textId="79FE7205" w:rsidR="008C4BC2" w:rsidRPr="00350E33" w:rsidRDefault="008C4BC2" w:rsidP="008C4BC2">
      <w:pPr>
        <w:jc w:val="center"/>
        <w:rPr>
          <w:rFonts w:cstheme="minorHAnsi"/>
          <w:b/>
          <w:bCs/>
        </w:rPr>
      </w:pPr>
      <w:r w:rsidRPr="00350E33">
        <w:rPr>
          <w:rFonts w:cstheme="minorHAnsi"/>
          <w:b/>
          <w:bCs/>
        </w:rPr>
        <w:lastRenderedPageBreak/>
        <w:t>Soggettività attiva: questioni di competenza tra Enti territoriali</w:t>
      </w:r>
    </w:p>
    <w:p w14:paraId="68901D6B" w14:textId="2B45E34C" w:rsidR="00F42DEA" w:rsidRPr="00350E33" w:rsidRDefault="00F42DEA" w:rsidP="00F42DEA">
      <w:pPr>
        <w:jc w:val="both"/>
        <w:rPr>
          <w:rFonts w:cstheme="minorHAnsi"/>
        </w:rPr>
      </w:pPr>
      <w:r w:rsidRPr="00350E33">
        <w:rPr>
          <w:rFonts w:cstheme="minorHAnsi"/>
        </w:rPr>
        <w:t>La tematica, già affrontata nella prima parte dedicata alle diffusioni pubblicitarie, è chiaramente fondamentale nel processo di organizzazione dell’attività di accertamento. Per il presupposto legato alle occupazioni di suolo pubblico, non trovano spazio le considerazioni fatte per il diverso presupposto pubblicitario dove la soggettività attiva è riconosciuta solo ai Comuni su tutto l’ambito territoriale del Comune, compreso le esposizioni effettuate sui tratti di strada provinciale, regionale o statale che corrono all’interno del territorio comunale.</w:t>
      </w:r>
    </w:p>
    <w:p w14:paraId="78E10EEF" w14:textId="4B0F5ECA" w:rsidR="00F42DEA" w:rsidRPr="00350E33" w:rsidRDefault="00F42DEA" w:rsidP="00F42DEA">
      <w:pPr>
        <w:jc w:val="both"/>
        <w:rPr>
          <w:rFonts w:cstheme="minorHAnsi"/>
        </w:rPr>
      </w:pPr>
      <w:r w:rsidRPr="00350E33">
        <w:rPr>
          <w:rFonts w:cstheme="minorHAnsi"/>
        </w:rPr>
        <w:t>La disciplina prevista nell’ambito della Legge 160/2019, prevede al comma 818: “</w:t>
      </w:r>
      <w:r w:rsidRPr="00350E33">
        <w:rPr>
          <w:rFonts w:cstheme="minorHAnsi"/>
          <w:i/>
          <w:iCs/>
        </w:rPr>
        <w:t>Nelle aree comunali si comprendono i tratti di strada situati all’interno di centri abitati con popolazione superiore a 10.000 abitanti, individuabili a norma dell’articolo 2, comma 7, del codice della strada, di cui al decreto legislativo 30 aprile 1992, n.285</w:t>
      </w:r>
      <w:r w:rsidRPr="00350E33">
        <w:rPr>
          <w:rFonts w:cstheme="minorHAnsi"/>
        </w:rPr>
        <w:t>”. Comma emendato dalla Legge 197/2022 al comma 838 che ha soppresso, rispetto all’originale versione, le parole “</w:t>
      </w:r>
      <w:r w:rsidRPr="00350E33">
        <w:rPr>
          <w:rFonts w:cstheme="minorHAnsi"/>
          <w:i/>
          <w:iCs/>
        </w:rPr>
        <w:t>di comuni</w:t>
      </w:r>
      <w:r w:rsidRPr="00350E33">
        <w:rPr>
          <w:rFonts w:cstheme="minorHAnsi"/>
        </w:rPr>
        <w:t>”.</w:t>
      </w:r>
    </w:p>
    <w:p w14:paraId="281E46CA" w14:textId="066C6E88" w:rsidR="00CA3AD3" w:rsidRPr="00350E33" w:rsidRDefault="00F42DEA" w:rsidP="00CA3AD3">
      <w:pPr>
        <w:jc w:val="both"/>
        <w:rPr>
          <w:rFonts w:cstheme="minorHAnsi"/>
        </w:rPr>
      </w:pPr>
      <w:r w:rsidRPr="00350E33">
        <w:rPr>
          <w:rFonts w:cstheme="minorHAnsi"/>
        </w:rPr>
        <w:t>La norma</w:t>
      </w:r>
      <w:r w:rsidR="00CA3AD3" w:rsidRPr="00350E33">
        <w:rPr>
          <w:rFonts w:cstheme="minorHAnsi"/>
        </w:rPr>
        <w:t>, come abbiamo avuto modo di chiarire nella prima parte, regola la competenza tra gli enti in relazione alle occupazioni di suolo pubblico, prevedendo come la competenza dei Comune si estenda, oltre che alle strade comunali urbane ed extraurbane, anche ai tratti di strade provinciali o statali all’interno dei centri abitati aventi popolazione superiore a 10 mila abitanti. Circostanza che non sempre porta a far coincidere il soggetto che rilascia l’atto ai sensi del codice della strada e il soggetto legittimato a riscuotere il Canone Unico. Ad esempio, per le occupazioni realizzate nei centri abitati più piccoli, sulle strade provinciali che corrono all’interno dei centri abitati, non ci sarà coincidenza tra chi emette la concessione (il Comune) e chi riscuote il CUP (la Provincia)</w:t>
      </w:r>
      <w:r w:rsidR="00FC6DBC" w:rsidRPr="00350E33">
        <w:rPr>
          <w:rFonts w:cstheme="minorHAnsi"/>
        </w:rPr>
        <w:t>.</w:t>
      </w:r>
    </w:p>
    <w:p w14:paraId="0C4C7B8F" w14:textId="77777777" w:rsidR="00FC6DBC" w:rsidRPr="00350E33" w:rsidRDefault="00FC6DBC" w:rsidP="00FC6DBC">
      <w:pPr>
        <w:jc w:val="both"/>
        <w:rPr>
          <w:rFonts w:cstheme="minorHAnsi"/>
        </w:rPr>
      </w:pPr>
      <w:r w:rsidRPr="00350E33">
        <w:rPr>
          <w:rFonts w:cstheme="minorHAnsi"/>
        </w:rPr>
        <w:t xml:space="preserve">L’articolo 26, comma 3, del Codice della Strada prevede: </w:t>
      </w:r>
      <w:r w:rsidRPr="00350E33">
        <w:rPr>
          <w:rFonts w:cstheme="minorHAnsi"/>
          <w:i/>
          <w:iCs/>
        </w:rPr>
        <w:t>“Per i tratti di strade statali, regionali o provinciali, correnti nell’interno di centri abitati con popolazione inferiore a diecimila abitanti, il rilascio di concessioni e di autorizzazioni è di competenza del comune, previo nulla osta dell’ente proprietario della strada</w:t>
      </w:r>
      <w:r w:rsidRPr="00350E33">
        <w:rPr>
          <w:rFonts w:cstheme="minorHAnsi"/>
        </w:rPr>
        <w:t xml:space="preserve">”. </w:t>
      </w:r>
    </w:p>
    <w:p w14:paraId="0B663C0D" w14:textId="4005A1CB" w:rsidR="00FC6DBC" w:rsidRPr="00350E33" w:rsidRDefault="00FC6DBC" w:rsidP="00FC6DBC">
      <w:pPr>
        <w:jc w:val="both"/>
        <w:rPr>
          <w:rFonts w:cstheme="minorHAnsi"/>
        </w:rPr>
      </w:pPr>
      <w:r w:rsidRPr="00350E33">
        <w:rPr>
          <w:rFonts w:cstheme="minorHAnsi"/>
        </w:rPr>
        <w:t>Accade quindi che il Comune, indipendentemente dalla popolazione residente nel singolo centro abitato, dovrà occuparsi della procedura amministrativa di istruttoria e rilascio delle concessioni ed autorizzazioni, mentre il canone, per la componente legata all’occupazione di suolo pubblico, verrà riscosso secondo le nuove competenze poc’anzi descritte.</w:t>
      </w:r>
    </w:p>
    <w:p w14:paraId="028EA181" w14:textId="548DA520" w:rsidR="00FC6DBC" w:rsidRPr="00350E33" w:rsidRDefault="00FC6DBC" w:rsidP="00FC6DBC">
      <w:pPr>
        <w:jc w:val="both"/>
        <w:rPr>
          <w:rFonts w:cstheme="minorHAnsi"/>
          <w:b/>
          <w:bCs/>
        </w:rPr>
      </w:pPr>
      <w:bookmarkStart w:id="25" w:name="_Hlk205795798"/>
      <w:r w:rsidRPr="00350E33">
        <w:rPr>
          <w:rFonts w:cstheme="minorHAnsi"/>
          <w:b/>
          <w:bCs/>
        </w:rPr>
        <w:t>La questione dell’applicazione del comma 820</w:t>
      </w:r>
    </w:p>
    <w:bookmarkEnd w:id="25"/>
    <w:p w14:paraId="242110C8" w14:textId="77777777" w:rsidR="000F514D" w:rsidRPr="00350E33" w:rsidRDefault="00FC6DBC" w:rsidP="00FC6DBC">
      <w:pPr>
        <w:jc w:val="both"/>
        <w:rPr>
          <w:rFonts w:cstheme="minorHAnsi"/>
        </w:rPr>
      </w:pPr>
      <w:r w:rsidRPr="00350E33">
        <w:rPr>
          <w:rFonts w:cstheme="minorHAnsi"/>
        </w:rPr>
        <w:t xml:space="preserve">Si noti come nei casi in cui vi sono due soggetti attivi che legittimamente richiedono il CUP ciascuno per la propria competenza, viene meno il principio dell’assorbimento previsto dal comma 820. Principio applicabile solo quando il soggetto attivo sarà il Comune. </w:t>
      </w:r>
    </w:p>
    <w:p w14:paraId="07BD3790" w14:textId="77777777" w:rsidR="000F514D" w:rsidRPr="00350E33" w:rsidRDefault="00FC6DBC" w:rsidP="00FC6DBC">
      <w:pPr>
        <w:jc w:val="both"/>
        <w:rPr>
          <w:rFonts w:cstheme="minorHAnsi"/>
        </w:rPr>
      </w:pPr>
      <w:r w:rsidRPr="00350E33">
        <w:rPr>
          <w:rFonts w:cstheme="minorHAnsi"/>
        </w:rPr>
        <w:t xml:space="preserve">Il comma 820 infatti prevede: </w:t>
      </w:r>
      <w:r w:rsidRPr="00350E33">
        <w:rPr>
          <w:rFonts w:cstheme="minorHAnsi"/>
          <w:i/>
          <w:iCs/>
        </w:rPr>
        <w:t>“L’applicazione del canone dovuto per la diffusione dei messaggi pubblicitari di cui alla lettera b) del comma 819 esclude l’applicazione del canone dovuto per le occupazioni di cui alla lettera a) del medesimo comma”</w:t>
      </w:r>
      <w:r w:rsidRPr="00350E33">
        <w:rPr>
          <w:rFonts w:cstheme="minorHAnsi"/>
        </w:rPr>
        <w:t xml:space="preserve">. </w:t>
      </w:r>
    </w:p>
    <w:p w14:paraId="6330EFD0" w14:textId="77777777" w:rsidR="000F514D" w:rsidRPr="00350E33" w:rsidRDefault="000F514D" w:rsidP="000F514D">
      <w:pPr>
        <w:jc w:val="both"/>
        <w:rPr>
          <w:rFonts w:cstheme="minorHAnsi"/>
        </w:rPr>
      </w:pPr>
      <w:r w:rsidRPr="00350E33">
        <w:rPr>
          <w:rFonts w:cstheme="minorHAnsi"/>
        </w:rPr>
        <w:t xml:space="preserve">Quando siamo di fronte ad un impianto pubblicitario, ovvero un manufatto utilizzato e utilizzabile solo per la diffusione di un messaggio pubblicitario, allora possiamo valutare il singolo oggetto che, contemporaneamente realizza i due presupposti: quello pubblicitario per la superficie espositiva dedicata alla diffusione reclamistica, e quello di occupazione per il plinto che viene realizzato per collocare direttamente su suolo pubblico l’impianto in modo da permettergli di svolgere la sua funzione self-standing. </w:t>
      </w:r>
    </w:p>
    <w:p w14:paraId="29B49C9E" w14:textId="4783B299" w:rsidR="008C4BC2" w:rsidRPr="00350E33" w:rsidRDefault="000F514D" w:rsidP="000F514D">
      <w:pPr>
        <w:jc w:val="both"/>
        <w:rPr>
          <w:rFonts w:cstheme="minorHAnsi"/>
        </w:rPr>
      </w:pPr>
      <w:r w:rsidRPr="00350E33">
        <w:rPr>
          <w:rFonts w:cstheme="minorHAnsi"/>
        </w:rPr>
        <w:lastRenderedPageBreak/>
        <w:t>Rimangono invece esclusi da questo assorbimento i mezzi pubblicitari che diffondono un messaggio esposto su altri elementi, come ad esempio avviene con gli striscioni sulle impalcature edili, o come le scritte su una tenda solare o su altri manufatti che non possono definirsi “impianti pubblicitari” in quanto la loro natura è legata a una diversa funzione. Una tenda solare posizionata presso un’attività commerciale, viene realizzata per riparare dal sole e dalla pioggia i clienti che sostano davanti alle vetrine. Se su questa tenda solare vengono riprodotte scritte, loghi o immagini con funzione di richiamo pubblicitario, questo non innescherà il meccanismo di assorbimento voluto dal comma 820, in quanto saremo di fronte a due oggetti distinti. La tenda solare, che dovrà scontare la componente di occupazione soprassuolo, e la scritta pubblicitaria che invece sconterà il canone per la componente pubblicitaria. Stessa valutazione per lo striscione esposto presso un cantiere edile. Il ponteggio svolge una funzione legata all’esecuzione di lavori di edilizia. La circostanza che vede esporre sulle sue campate degli striscioni pubblicitari che richiamano ad esempio gli artigiani che lavoro presso il cantiere, o la promozione della vendita degli immobili realizzati, non comporterà in nessun caso l’applicazione del comma 820. Verranno pertanto richiesti entrambi i presupposti per i diversi oggetti imponibili, l’occupazione del suolo per il ponteggio e la diffusione pubblicitaria per gli striscioni.</w:t>
      </w:r>
    </w:p>
    <w:p w14:paraId="499B6EBB" w14:textId="77777777" w:rsidR="000F514D" w:rsidRPr="00350E33" w:rsidRDefault="000F514D" w:rsidP="000F514D">
      <w:pPr>
        <w:jc w:val="both"/>
        <w:rPr>
          <w:rFonts w:cstheme="minorHAnsi"/>
        </w:rPr>
      </w:pPr>
      <w:r w:rsidRPr="00350E33">
        <w:rPr>
          <w:rFonts w:cstheme="minorHAnsi"/>
        </w:rPr>
        <w:t xml:space="preserve">La nozione di Canone “unico” non trova applicazione nel senso della fusione delle quote oggetto di prelievo di competenza di enti diversi, non essendo tale confluenza prevista da alcun passo della legge 160/2019. Quindi, la Provincia o la Città Metropolitana continuerà, come in passato, a riscuotere il canone relativo alle occupazioni su strade provinciali fuori dai centri abitati e sui tratti delle strade provinciali che corrono all'interno dei centri abitati dei Comuni con popolazione inferiore a 10.000 abitanti. </w:t>
      </w:r>
    </w:p>
    <w:p w14:paraId="176B3AFE" w14:textId="72E4ABB0" w:rsidR="000F514D" w:rsidRPr="00350E33" w:rsidRDefault="000F514D" w:rsidP="000F514D">
      <w:pPr>
        <w:jc w:val="both"/>
        <w:rPr>
          <w:rFonts w:cstheme="minorHAnsi"/>
        </w:rPr>
      </w:pPr>
      <w:r w:rsidRPr="00350E33">
        <w:rPr>
          <w:rFonts w:cstheme="minorHAnsi"/>
        </w:rPr>
        <w:t>Il comma 819 chiarisce che il canone è costituito da due autonomi presupposti, ovvero, quello relativo all'occupazione delle aree appartenenti al demanio o al patrimonio indisponibile degli enti e degli spazi soprastanti o sottostanti il suolo pubblico, e quello relativo alla diffusione di messaggi pubblicitari, mediante impianti installati su aree appartenenti al demanio o al patrimonio indisponibile degli enti, su beni privati laddove siano visibili da luogo pubblico o aperto al pubblico del territorio comunale, ovvero all’esterno di veicoli adibiti a uso pubblico o a uso privato. Il canone spettante alla Provincia o alla Città metropolitana ed il canone spettante al Comune si basano su due presupposti autonomi e diversi; ogni ente è soggetto attivo ed ha potestà regolamentare e tariffaria.</w:t>
      </w:r>
    </w:p>
    <w:p w14:paraId="5B967165" w14:textId="644980F2" w:rsidR="008C4BC2" w:rsidRPr="00350E33" w:rsidRDefault="000F514D" w:rsidP="000F514D">
      <w:pPr>
        <w:jc w:val="both"/>
        <w:rPr>
          <w:rFonts w:cstheme="minorHAnsi"/>
        </w:rPr>
      </w:pPr>
      <w:r w:rsidRPr="00350E33">
        <w:rPr>
          <w:rFonts w:cstheme="minorHAnsi"/>
        </w:rPr>
        <w:t>Ecco che 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 Secondo questa logica, le occupazioni di suolo pubblico con mezzi pubblicitari su strade provinciali, sia al di fuori dei centri abitati sia all’interno dei centri abitati di Comuni con popolazione inferiore a 10 mila abitanti, saranno soggette sia al canone per l’occupazione di suolo pubblico, dovuto alla Provincia o alla Città metropolitana, sia al canone per la diffusione dei messaggi pubblicitari, dovuto al Comune, in continuità con i precedenti regimi di tassazione; mentre le occupazioni con impianti pubblicitari su suolo comunale daranno luogo all’applicazione del solo canone per la diffusione dei messaggi pubblicitari, e non anche a quello per l’occupazione del suolo pubblico a favore del Comune.</w:t>
      </w:r>
    </w:p>
    <w:p w14:paraId="6A284156" w14:textId="77777777" w:rsidR="00900A4A" w:rsidRPr="00350E33" w:rsidRDefault="00900A4A" w:rsidP="000F514D">
      <w:pPr>
        <w:jc w:val="both"/>
        <w:rPr>
          <w:rFonts w:cstheme="minorHAnsi"/>
        </w:rPr>
      </w:pPr>
    </w:p>
    <w:p w14:paraId="56B941AB" w14:textId="77777777" w:rsidR="00900A4A" w:rsidRPr="00350E33" w:rsidRDefault="00900A4A" w:rsidP="000F514D">
      <w:pPr>
        <w:jc w:val="both"/>
        <w:rPr>
          <w:rFonts w:cstheme="minorHAnsi"/>
        </w:rPr>
      </w:pPr>
    </w:p>
    <w:p w14:paraId="0D4FE1FA" w14:textId="77777777" w:rsidR="00900A4A" w:rsidRPr="00350E33" w:rsidRDefault="00900A4A" w:rsidP="000F514D">
      <w:pPr>
        <w:jc w:val="both"/>
        <w:rPr>
          <w:rFonts w:cstheme="minorHAnsi"/>
        </w:rPr>
      </w:pPr>
    </w:p>
    <w:p w14:paraId="6A78E8FA" w14:textId="77777777" w:rsidR="00900A4A" w:rsidRPr="00350E33" w:rsidRDefault="00900A4A" w:rsidP="000F514D">
      <w:pPr>
        <w:jc w:val="both"/>
        <w:rPr>
          <w:rFonts w:cstheme="minorHAnsi"/>
        </w:rPr>
      </w:pPr>
    </w:p>
    <w:p w14:paraId="2D93FEC8" w14:textId="77777777" w:rsidR="00900A4A" w:rsidRPr="00350E33" w:rsidRDefault="00900A4A" w:rsidP="00900A4A">
      <w:pPr>
        <w:jc w:val="center"/>
        <w:rPr>
          <w:rFonts w:cstheme="minorHAnsi"/>
          <w:b/>
          <w:bCs/>
        </w:rPr>
      </w:pPr>
      <w:r w:rsidRPr="00350E33">
        <w:rPr>
          <w:rFonts w:cstheme="minorHAnsi"/>
          <w:b/>
          <w:bCs/>
        </w:rPr>
        <w:lastRenderedPageBreak/>
        <w:t>Soggettività passiva e titolo amministrativo: cosa è cambiato con l’avvento del canone</w:t>
      </w:r>
    </w:p>
    <w:p w14:paraId="3D906D1D" w14:textId="77777777" w:rsidR="008C6243" w:rsidRPr="00350E33" w:rsidRDefault="008C6243" w:rsidP="00900A4A">
      <w:pPr>
        <w:jc w:val="center"/>
        <w:rPr>
          <w:rFonts w:cstheme="minorHAnsi"/>
          <w:b/>
          <w:bCs/>
        </w:rPr>
      </w:pPr>
    </w:p>
    <w:p w14:paraId="68F067BB" w14:textId="195520AD" w:rsidR="008C6243" w:rsidRPr="00350E33" w:rsidRDefault="008C6243" w:rsidP="008C6243">
      <w:pPr>
        <w:jc w:val="both"/>
        <w:rPr>
          <w:rFonts w:cstheme="minorHAnsi"/>
        </w:rPr>
      </w:pPr>
      <w:r w:rsidRPr="00350E33">
        <w:rPr>
          <w:rFonts w:cstheme="minorHAnsi"/>
        </w:rPr>
        <w:t>Come già affrontato nella parte dedicata al presupposto pubblicitario, uno dei temi più importanti nella gestione di un’entrata è la corretta individuazione del soggetto passivo.</w:t>
      </w:r>
    </w:p>
    <w:p w14:paraId="463984F6" w14:textId="2458DCCC" w:rsidR="008C6243" w:rsidRPr="00350E33" w:rsidRDefault="008C6243" w:rsidP="008C6243">
      <w:pPr>
        <w:jc w:val="both"/>
        <w:rPr>
          <w:rFonts w:cstheme="minorHAnsi"/>
        </w:rPr>
      </w:pPr>
      <w:r w:rsidRPr="00350E33">
        <w:rPr>
          <w:rFonts w:cstheme="minorHAnsi"/>
        </w:rPr>
        <w:t xml:space="preserve">La disciplina CUP prevede al comma 823 della Legge 160/2019 che: </w:t>
      </w:r>
      <w:r w:rsidRPr="00350E33">
        <w:rPr>
          <w:rFonts w:cstheme="minorHAnsi"/>
          <w:i/>
          <w:iCs/>
        </w:rPr>
        <w:t>“Il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14:paraId="27AEA5D0" w14:textId="5BF94340" w:rsidR="008C6243" w:rsidRPr="00350E33" w:rsidRDefault="008C6243" w:rsidP="008C6243">
      <w:pPr>
        <w:jc w:val="both"/>
        <w:rPr>
          <w:rFonts w:cstheme="minorHAnsi"/>
        </w:rPr>
      </w:pPr>
      <w:r w:rsidRPr="00350E33">
        <w:rPr>
          <w:rFonts w:cstheme="minorHAnsi"/>
        </w:rPr>
        <w:t>In prima battuta, quindi la naturale individuazione del soggetto responsabile del pagamento viene ricondotta al titolare del titolo amministrativo</w:t>
      </w:r>
      <w:r w:rsidR="004B0A9F" w:rsidRPr="00350E33">
        <w:rPr>
          <w:rFonts w:cstheme="minorHAnsi"/>
        </w:rPr>
        <w:t>; d</w:t>
      </w:r>
      <w:r w:rsidRPr="00350E33">
        <w:rPr>
          <w:rFonts w:cstheme="minorHAnsi"/>
        </w:rPr>
        <w:t xml:space="preserve">el resto la nuova entrata si lega in modo indissolubile alla fase amministrativa e diventa naturale </w:t>
      </w:r>
      <w:r w:rsidR="00A921D7" w:rsidRPr="00350E33">
        <w:rPr>
          <w:rFonts w:cstheme="minorHAnsi"/>
        </w:rPr>
        <w:t xml:space="preserve">prevedere </w:t>
      </w:r>
      <w:r w:rsidRPr="00350E33">
        <w:rPr>
          <w:rFonts w:cstheme="minorHAnsi"/>
        </w:rPr>
        <w:t xml:space="preserve">la coincidenza </w:t>
      </w:r>
      <w:r w:rsidR="004B0A9F" w:rsidRPr="00350E33">
        <w:rPr>
          <w:rFonts w:cstheme="minorHAnsi"/>
        </w:rPr>
        <w:t>tra il</w:t>
      </w:r>
      <w:r w:rsidRPr="00350E33">
        <w:rPr>
          <w:rFonts w:cstheme="minorHAnsi"/>
        </w:rPr>
        <w:t xml:space="preserve"> soggett</w:t>
      </w:r>
      <w:r w:rsidR="004B0A9F" w:rsidRPr="00350E33">
        <w:rPr>
          <w:rFonts w:cstheme="minorHAnsi"/>
        </w:rPr>
        <w:t>o</w:t>
      </w:r>
      <w:r w:rsidRPr="00350E33">
        <w:rPr>
          <w:rFonts w:cstheme="minorHAnsi"/>
        </w:rPr>
        <w:t xml:space="preserve"> titolare della concessione e chi dovrà versare il canone.</w:t>
      </w:r>
      <w:r w:rsidR="00627C50" w:rsidRPr="00350E33">
        <w:rPr>
          <w:rFonts w:cstheme="minorHAnsi"/>
        </w:rPr>
        <w:t xml:space="preserve"> Quest</w:t>
      </w:r>
      <w:r w:rsidR="00A921D7" w:rsidRPr="00350E33">
        <w:rPr>
          <w:rFonts w:cstheme="minorHAnsi"/>
        </w:rPr>
        <w:t>o concetto</w:t>
      </w:r>
      <w:r w:rsidR="00627C50" w:rsidRPr="00350E33">
        <w:rPr>
          <w:rFonts w:cstheme="minorHAnsi"/>
        </w:rPr>
        <w:t xml:space="preserve"> rappresenta la vera novità rispetto ai prelievi precedenti. Con l’avvento del CUP è d’obbligo far coincidere i soggetti responsabili delle due fasi</w:t>
      </w:r>
      <w:r w:rsidR="00A921D7" w:rsidRPr="00350E33">
        <w:rPr>
          <w:rFonts w:cstheme="minorHAnsi"/>
        </w:rPr>
        <w:t>, così come è naturale ipotizzare che il rilascio di una concessione o autorizzazione comporti automaticamente la formazione del presupposto applicativo. Affermazione che tornerà molto utile nel valutare ad esempio gli accessi carrabili soggetti al pagamento del canone per effetto del rilascio dell’autorizzazione ex articolo 22 Codice della Strada.</w:t>
      </w:r>
    </w:p>
    <w:p w14:paraId="00B39D1C" w14:textId="515BD38B" w:rsidR="00F94F46" w:rsidRPr="00350E33" w:rsidRDefault="004B0A9F" w:rsidP="003D7936">
      <w:pPr>
        <w:jc w:val="both"/>
        <w:rPr>
          <w:rFonts w:cstheme="minorHAnsi"/>
        </w:rPr>
      </w:pPr>
      <w:r w:rsidRPr="00350E33">
        <w:rPr>
          <w:rFonts w:cstheme="minorHAnsi"/>
        </w:rPr>
        <w:t>Chiaramente</w:t>
      </w:r>
      <w:r w:rsidR="00A921D7" w:rsidRPr="00350E33">
        <w:rPr>
          <w:rFonts w:cstheme="minorHAnsi"/>
        </w:rPr>
        <w:t xml:space="preserve">, nell’ambito della </w:t>
      </w:r>
      <w:r w:rsidR="008C6243" w:rsidRPr="00350E33">
        <w:rPr>
          <w:rFonts w:cstheme="minorHAnsi"/>
        </w:rPr>
        <w:t>disciplina</w:t>
      </w:r>
      <w:r w:rsidR="00A921D7" w:rsidRPr="00350E33">
        <w:rPr>
          <w:rFonts w:cstheme="minorHAnsi"/>
        </w:rPr>
        <w:t xml:space="preserve"> viene valutata</w:t>
      </w:r>
      <w:r w:rsidR="008C6243" w:rsidRPr="00350E33">
        <w:rPr>
          <w:rFonts w:cstheme="minorHAnsi"/>
        </w:rPr>
        <w:t xml:space="preserve"> anche l’ipotesi di occupazione realizzata senza titolo, disponendo in questo caso</w:t>
      </w:r>
      <w:r w:rsidR="00A921D7" w:rsidRPr="00350E33">
        <w:rPr>
          <w:rFonts w:cstheme="minorHAnsi"/>
        </w:rPr>
        <w:t>,</w:t>
      </w:r>
      <w:r w:rsidR="008C6243" w:rsidRPr="00350E33">
        <w:rPr>
          <w:rFonts w:cstheme="minorHAnsi"/>
        </w:rPr>
        <w:t xml:space="preserve"> che la soggettività passiva sia fatta ricadere su chi effettua materialmente l’occupazione</w:t>
      </w:r>
      <w:r w:rsidRPr="00350E33">
        <w:rPr>
          <w:rFonts w:cstheme="minorHAnsi"/>
        </w:rPr>
        <w:t>.</w:t>
      </w:r>
      <w:r w:rsidR="003D7936" w:rsidRPr="00350E33">
        <w:rPr>
          <w:rFonts w:cstheme="minorHAnsi"/>
        </w:rPr>
        <w:t xml:space="preserve"> </w:t>
      </w:r>
      <w:r w:rsidR="00A921D7" w:rsidRPr="00350E33">
        <w:rPr>
          <w:rFonts w:cstheme="minorHAnsi"/>
        </w:rPr>
        <w:t>Le</w:t>
      </w:r>
      <w:r w:rsidR="003D7936" w:rsidRPr="00350E33">
        <w:rPr>
          <w:rFonts w:cstheme="minorHAnsi"/>
        </w:rPr>
        <w:t xml:space="preserve"> difficoltà </w:t>
      </w:r>
      <w:r w:rsidR="00A921D7" w:rsidRPr="00350E33">
        <w:rPr>
          <w:rFonts w:cstheme="minorHAnsi"/>
        </w:rPr>
        <w:t xml:space="preserve">che si formano </w:t>
      </w:r>
      <w:r w:rsidR="003D7936" w:rsidRPr="00350E33">
        <w:rPr>
          <w:rFonts w:cstheme="minorHAnsi"/>
        </w:rPr>
        <w:t xml:space="preserve">per il personale dedicato all’accertamento delle occupazioni abusive </w:t>
      </w:r>
      <w:r w:rsidR="00A921D7" w:rsidRPr="00350E33">
        <w:rPr>
          <w:rFonts w:cstheme="minorHAnsi"/>
        </w:rPr>
        <w:t xml:space="preserve">sarà quella di </w:t>
      </w:r>
      <w:r w:rsidR="003D7936" w:rsidRPr="00350E33">
        <w:rPr>
          <w:rFonts w:cstheme="minorHAnsi"/>
        </w:rPr>
        <w:t>ricondurre correttamente la soggettività passiva all’autore della violazione. Mentre</w:t>
      </w:r>
      <w:r w:rsidR="00A921D7" w:rsidRPr="00350E33">
        <w:rPr>
          <w:rFonts w:cstheme="minorHAnsi"/>
        </w:rPr>
        <w:t>,</w:t>
      </w:r>
      <w:r w:rsidR="003D7936" w:rsidRPr="00350E33">
        <w:rPr>
          <w:rFonts w:cstheme="minorHAnsi"/>
        </w:rPr>
        <w:t xml:space="preserve"> come sappiamo</w:t>
      </w:r>
      <w:r w:rsidR="00A921D7" w:rsidRPr="00350E33">
        <w:rPr>
          <w:rFonts w:cstheme="minorHAnsi"/>
        </w:rPr>
        <w:t>,</w:t>
      </w:r>
      <w:r w:rsidR="003D7936" w:rsidRPr="00350E33">
        <w:rPr>
          <w:rFonts w:cstheme="minorHAnsi"/>
        </w:rPr>
        <w:t xml:space="preserve"> per il presupposto pubblicitario viene individuata anche la figura dell’obbligato in solido, facilitando </w:t>
      </w:r>
      <w:r w:rsidR="00A921D7" w:rsidRPr="00350E33">
        <w:rPr>
          <w:rFonts w:cstheme="minorHAnsi"/>
        </w:rPr>
        <w:t xml:space="preserve">enormemente </w:t>
      </w:r>
      <w:r w:rsidR="003D7936" w:rsidRPr="00350E33">
        <w:rPr>
          <w:rFonts w:cstheme="minorHAnsi"/>
        </w:rPr>
        <w:t>il compito del pubblico ufficiale chiamato a svolgere l’attività sul territorio.</w:t>
      </w:r>
    </w:p>
    <w:p w14:paraId="2C7C16E6" w14:textId="793DDC7D" w:rsidR="004B0A9F" w:rsidRPr="00350E33" w:rsidRDefault="00A921D7" w:rsidP="00627C50">
      <w:pPr>
        <w:jc w:val="both"/>
        <w:rPr>
          <w:rFonts w:cstheme="minorHAnsi"/>
        </w:rPr>
      </w:pPr>
      <w:r w:rsidRPr="00350E33">
        <w:rPr>
          <w:rFonts w:cstheme="minorHAnsi"/>
        </w:rPr>
        <w:t>È bene affrontare, s</w:t>
      </w:r>
      <w:r w:rsidR="00627C50" w:rsidRPr="00350E33">
        <w:rPr>
          <w:rFonts w:cstheme="minorHAnsi"/>
        </w:rPr>
        <w:t xml:space="preserve">ul tema della soggettività passiva, </w:t>
      </w:r>
      <w:r w:rsidRPr="00350E33">
        <w:rPr>
          <w:rFonts w:cstheme="minorHAnsi"/>
        </w:rPr>
        <w:t xml:space="preserve">la casistica in cui alcuni soggetti, a fronte di una singola occupazione, hanno presentato </w:t>
      </w:r>
      <w:r w:rsidR="00627C50" w:rsidRPr="00350E33">
        <w:rPr>
          <w:rFonts w:cstheme="minorHAnsi"/>
        </w:rPr>
        <w:t xml:space="preserve">richieste di frazionamento </w:t>
      </w:r>
      <w:r w:rsidRPr="00350E33">
        <w:rPr>
          <w:rFonts w:cstheme="minorHAnsi"/>
        </w:rPr>
        <w:t xml:space="preserve">del canone da corrispondere pro quota. </w:t>
      </w:r>
      <w:r w:rsidR="00627C50" w:rsidRPr="00350E33">
        <w:rPr>
          <w:rFonts w:cstheme="minorHAnsi"/>
        </w:rPr>
        <w:t xml:space="preserve">Fenomeno che tipicamente </w:t>
      </w:r>
      <w:r w:rsidR="00171586" w:rsidRPr="00350E33">
        <w:rPr>
          <w:rFonts w:cstheme="minorHAnsi"/>
        </w:rPr>
        <w:t>accade</w:t>
      </w:r>
      <w:r w:rsidR="00627C50" w:rsidRPr="00350E33">
        <w:rPr>
          <w:rFonts w:cstheme="minorHAnsi"/>
        </w:rPr>
        <w:t xml:space="preserve"> con i passi carrabili a servizio di più unità immobiliari.</w:t>
      </w:r>
    </w:p>
    <w:p w14:paraId="5F926F70" w14:textId="77777777" w:rsidR="00171586" w:rsidRPr="00350E33" w:rsidRDefault="00627C50" w:rsidP="00627C50">
      <w:pPr>
        <w:jc w:val="both"/>
        <w:rPr>
          <w:rFonts w:cstheme="minorHAnsi"/>
        </w:rPr>
      </w:pPr>
      <w:r w:rsidRPr="00350E33">
        <w:rPr>
          <w:rFonts w:cstheme="minorHAnsi"/>
        </w:rPr>
        <w:t>Gli uffici</w:t>
      </w:r>
      <w:r w:rsidR="00171586" w:rsidRPr="00350E33">
        <w:rPr>
          <w:rFonts w:cstheme="minorHAnsi"/>
        </w:rPr>
        <w:t xml:space="preserve"> di fronte a queste richieste a carattere personale legate a rapporti tra contitolari, non</w:t>
      </w:r>
      <w:r w:rsidRPr="00350E33">
        <w:rPr>
          <w:rFonts w:cstheme="minorHAnsi"/>
        </w:rPr>
        <w:t xml:space="preserve"> devono adattarsi</w:t>
      </w:r>
      <w:r w:rsidR="00171586" w:rsidRPr="00350E33">
        <w:rPr>
          <w:rFonts w:cstheme="minorHAnsi"/>
        </w:rPr>
        <w:t>.</w:t>
      </w:r>
      <w:r w:rsidRPr="00350E33">
        <w:rPr>
          <w:rFonts w:cstheme="minorHAnsi"/>
        </w:rPr>
        <w:t xml:space="preserve"> </w:t>
      </w:r>
      <w:r w:rsidR="00171586" w:rsidRPr="00350E33">
        <w:rPr>
          <w:rFonts w:cstheme="minorHAnsi"/>
        </w:rPr>
        <w:t>O</w:t>
      </w:r>
      <w:r w:rsidRPr="00350E33">
        <w:rPr>
          <w:rFonts w:cstheme="minorHAnsi"/>
        </w:rPr>
        <w:t xml:space="preserve">ccorre </w:t>
      </w:r>
      <w:r w:rsidR="00171586" w:rsidRPr="00350E33">
        <w:rPr>
          <w:rFonts w:cstheme="minorHAnsi"/>
        </w:rPr>
        <w:t xml:space="preserve">mantenere la linea dettata dalla nuova disciplina e </w:t>
      </w:r>
      <w:r w:rsidRPr="00350E33">
        <w:rPr>
          <w:rFonts w:cstheme="minorHAnsi"/>
        </w:rPr>
        <w:t>fare riferimento al</w:t>
      </w:r>
      <w:r w:rsidR="00171586" w:rsidRPr="00350E33">
        <w:rPr>
          <w:rFonts w:cstheme="minorHAnsi"/>
        </w:rPr>
        <w:t xml:space="preserve">l’istanza </w:t>
      </w:r>
      <w:r w:rsidRPr="00350E33">
        <w:rPr>
          <w:rFonts w:cstheme="minorHAnsi"/>
        </w:rPr>
        <w:t>di concessione o autorizzazione e applicare di conseguenza il canone</w:t>
      </w:r>
      <w:r w:rsidR="00171586" w:rsidRPr="00350E33">
        <w:rPr>
          <w:rFonts w:cstheme="minorHAnsi"/>
        </w:rPr>
        <w:t xml:space="preserve"> a chi ne ha chiesto il rilascio</w:t>
      </w:r>
      <w:r w:rsidRPr="00350E33">
        <w:rPr>
          <w:rFonts w:cstheme="minorHAnsi"/>
        </w:rPr>
        <w:t xml:space="preserve">. </w:t>
      </w:r>
    </w:p>
    <w:p w14:paraId="5F45936B" w14:textId="1809EAC8" w:rsidR="00627C50" w:rsidRPr="00350E33" w:rsidRDefault="00627C50" w:rsidP="00627C50">
      <w:pPr>
        <w:jc w:val="both"/>
        <w:rPr>
          <w:rFonts w:cstheme="minorHAnsi"/>
        </w:rPr>
      </w:pPr>
      <w:r w:rsidRPr="00350E33">
        <w:rPr>
          <w:rFonts w:cstheme="minorHAnsi"/>
        </w:rPr>
        <w:t>Una</w:t>
      </w:r>
      <w:r w:rsidR="00171586" w:rsidRPr="00350E33">
        <w:rPr>
          <w:rFonts w:cstheme="minorHAnsi"/>
        </w:rPr>
        <w:t xml:space="preserve"> </w:t>
      </w:r>
      <w:r w:rsidR="00062DE1" w:rsidRPr="00350E33">
        <w:rPr>
          <w:rFonts w:cstheme="minorHAnsi"/>
        </w:rPr>
        <w:t>eventuale suddivisione</w:t>
      </w:r>
      <w:r w:rsidRPr="00350E33">
        <w:rPr>
          <w:rFonts w:cstheme="minorHAnsi"/>
        </w:rPr>
        <w:t xml:space="preserve"> tra più soggetti sarebbe </w:t>
      </w:r>
      <w:r w:rsidR="00062DE1" w:rsidRPr="00350E33">
        <w:rPr>
          <w:rFonts w:cstheme="minorHAnsi"/>
        </w:rPr>
        <w:t xml:space="preserve">oltretutto </w:t>
      </w:r>
      <w:r w:rsidRPr="00350E33">
        <w:rPr>
          <w:rFonts w:cstheme="minorHAnsi"/>
        </w:rPr>
        <w:t xml:space="preserve">operazione contraria alle norme, valutato che il CUP rappresenta un’obbligazione fiscale indivisibile e il versamento dello stesso </w:t>
      </w:r>
      <w:r w:rsidR="00171586" w:rsidRPr="00350E33">
        <w:rPr>
          <w:rFonts w:cstheme="minorHAnsi"/>
        </w:rPr>
        <w:t>deve essere</w:t>
      </w:r>
      <w:r w:rsidRPr="00350E33">
        <w:rPr>
          <w:rFonts w:cstheme="minorHAnsi"/>
        </w:rPr>
        <w:t xml:space="preserve"> effettuato indifferentemente da uno dei contitolari in base ai principi generali della solidarietà passiva tra i condebitori</w:t>
      </w:r>
      <w:r w:rsidR="00171586" w:rsidRPr="00350E33">
        <w:rPr>
          <w:rFonts w:cstheme="minorHAnsi"/>
        </w:rPr>
        <w:t>,</w:t>
      </w:r>
      <w:r w:rsidRPr="00350E33">
        <w:rPr>
          <w:rFonts w:cstheme="minorHAnsi"/>
        </w:rPr>
        <w:t xml:space="preserve"> così come previsto dall’articolo 1292 del Codice Civile</w:t>
      </w:r>
      <w:r w:rsidR="00171586" w:rsidRPr="00350E33">
        <w:rPr>
          <w:rFonts w:cstheme="minorHAnsi"/>
        </w:rPr>
        <w:t xml:space="preserve">. Quando invece ci troviamo di fronte ad occupazioni riconducibili ad un condominio, il versamento verrà richiesto e versato a cura dell’amministratore dello stesso ai sensi dell’articolo 1131 del Codice Civile. </w:t>
      </w:r>
    </w:p>
    <w:p w14:paraId="2E1190D9" w14:textId="3E579ED6" w:rsidR="00A921D7" w:rsidRDefault="00A921D7" w:rsidP="00627C50">
      <w:pPr>
        <w:jc w:val="both"/>
        <w:rPr>
          <w:rFonts w:cstheme="minorHAnsi"/>
        </w:rPr>
      </w:pPr>
      <w:r w:rsidRPr="00350E33">
        <w:rPr>
          <w:rFonts w:cstheme="minorHAnsi"/>
        </w:rPr>
        <w:t>Una gestione pro quota di singole occupazioni diventerebbe oltremodo difficoltosa</w:t>
      </w:r>
      <w:r w:rsidR="000078CD" w:rsidRPr="00350E33">
        <w:rPr>
          <w:rFonts w:cstheme="minorHAnsi"/>
        </w:rPr>
        <w:t>, soprattutto</w:t>
      </w:r>
      <w:r w:rsidRPr="00350E33">
        <w:rPr>
          <w:rFonts w:cstheme="minorHAnsi"/>
        </w:rPr>
        <w:t xml:space="preserve"> in tema di accertamento, dovendo perseguire utenti morosi </w:t>
      </w:r>
      <w:r w:rsidR="000078CD" w:rsidRPr="00350E33">
        <w:rPr>
          <w:rFonts w:cstheme="minorHAnsi"/>
        </w:rPr>
        <w:t>per singole quote trovandosi verosimilmente in situazioni dove una singola occupazione risulta regolare per alcuni e irregolare per altri.</w:t>
      </w:r>
    </w:p>
    <w:p w14:paraId="4C737B95" w14:textId="77777777" w:rsidR="009F3C39" w:rsidRDefault="009F3C39" w:rsidP="00627C50">
      <w:pPr>
        <w:jc w:val="both"/>
        <w:rPr>
          <w:rFonts w:cstheme="minorHAnsi"/>
        </w:rPr>
      </w:pPr>
    </w:p>
    <w:p w14:paraId="4049A36D" w14:textId="552638F9" w:rsidR="009F3C39" w:rsidRDefault="009F3C39" w:rsidP="00627C50">
      <w:pPr>
        <w:jc w:val="both"/>
        <w:rPr>
          <w:rFonts w:cstheme="minorHAnsi"/>
          <w:b/>
          <w:bCs/>
        </w:rPr>
      </w:pPr>
      <w:r w:rsidRPr="009F3C39">
        <w:rPr>
          <w:rFonts w:cstheme="minorHAnsi"/>
          <w:b/>
          <w:bCs/>
        </w:rPr>
        <w:lastRenderedPageBreak/>
        <w:t>la sola concessione di suolo pubblico fa scattare il pagamento del CUP</w:t>
      </w:r>
    </w:p>
    <w:p w14:paraId="1BE658BE" w14:textId="77777777" w:rsidR="00746178" w:rsidRDefault="009F3C39" w:rsidP="009F3C39">
      <w:pPr>
        <w:jc w:val="both"/>
        <w:rPr>
          <w:rFonts w:cstheme="minorHAnsi"/>
        </w:rPr>
      </w:pPr>
      <w:r>
        <w:rPr>
          <w:rFonts w:cstheme="minorHAnsi"/>
        </w:rPr>
        <w:t xml:space="preserve">Come già descritto nella parte dedicata al presupposto pubblicitario, </w:t>
      </w:r>
      <w:r w:rsidRPr="003C4221">
        <w:rPr>
          <w:rFonts w:cstheme="minorHAnsi"/>
        </w:rPr>
        <w:t xml:space="preserve">uno </w:t>
      </w:r>
      <w:r w:rsidR="00746178" w:rsidRPr="00746178">
        <w:rPr>
          <w:rFonts w:cstheme="minorHAnsi"/>
        </w:rPr>
        <w:t>degli elementi di maggior innovazione del Canone Unico rispetto ai prelievi precedenti, è rappresentato dall’importanza che assume la disponibilità del suolo pubblico, o del mezzo pubblicitario, rispetto al suo effettivo utilizzo. Un punto di rottura con il passato, che più di altri elementi caratterizza il nuovo prelievo e impone al soggetto passivo l’obbligo di versamento.</w:t>
      </w:r>
    </w:p>
    <w:p w14:paraId="1A2D1D90" w14:textId="351258D3" w:rsidR="009F3C39" w:rsidRDefault="009F3C39" w:rsidP="009F3C39">
      <w:pPr>
        <w:jc w:val="both"/>
        <w:rPr>
          <w:rFonts w:cstheme="minorHAnsi"/>
        </w:rPr>
      </w:pPr>
      <w:r>
        <w:rPr>
          <w:rFonts w:cstheme="minorHAnsi"/>
        </w:rPr>
        <w:t xml:space="preserve">Su questo tema è di recente pubblicazione </w:t>
      </w:r>
      <w:r w:rsidR="00A5191D">
        <w:rPr>
          <w:rFonts w:cstheme="minorHAnsi"/>
        </w:rPr>
        <w:t xml:space="preserve">la sentenza </w:t>
      </w:r>
      <w:r w:rsidR="00A5191D" w:rsidRPr="00A5191D">
        <w:rPr>
          <w:rFonts w:cstheme="minorHAnsi"/>
        </w:rPr>
        <w:t>2123 del 16/6/2025</w:t>
      </w:r>
      <w:r w:rsidR="00A5191D">
        <w:rPr>
          <w:rFonts w:cstheme="minorHAnsi"/>
        </w:rPr>
        <w:t xml:space="preserve"> del Tribunale di Firenze che affronta il tema del versamento il cui obbligo si </w:t>
      </w:r>
      <w:r w:rsidR="001A58A2">
        <w:rPr>
          <w:rFonts w:cstheme="minorHAnsi"/>
        </w:rPr>
        <w:t xml:space="preserve">innesca </w:t>
      </w:r>
      <w:r w:rsidR="001A58A2" w:rsidRPr="00A5191D">
        <w:rPr>
          <w:rFonts w:cstheme="minorHAnsi"/>
        </w:rPr>
        <w:t>con</w:t>
      </w:r>
      <w:r w:rsidR="00A5191D">
        <w:rPr>
          <w:rFonts w:cstheme="minorHAnsi"/>
        </w:rPr>
        <w:t xml:space="preserve"> la sola concessione per l’occupazione di suolo pubblico.</w:t>
      </w:r>
    </w:p>
    <w:p w14:paraId="6BF4DE59" w14:textId="77777777" w:rsidR="00362EE6" w:rsidRDefault="008B2965" w:rsidP="008B2965">
      <w:pPr>
        <w:jc w:val="both"/>
        <w:rPr>
          <w:rFonts w:cstheme="minorHAnsi"/>
        </w:rPr>
      </w:pPr>
      <w:r>
        <w:rPr>
          <w:rFonts w:cstheme="minorHAnsi"/>
        </w:rPr>
        <w:t xml:space="preserve">I giudici toscani scrivono: </w:t>
      </w:r>
    </w:p>
    <w:p w14:paraId="331E3906" w14:textId="2A7DA492" w:rsidR="008B2965" w:rsidRPr="008B2965" w:rsidRDefault="00362EE6" w:rsidP="008B2965">
      <w:pPr>
        <w:jc w:val="both"/>
        <w:rPr>
          <w:rFonts w:cstheme="minorHAnsi"/>
          <w:i/>
          <w:iCs/>
        </w:rPr>
      </w:pPr>
      <w:r>
        <w:rPr>
          <w:rFonts w:cstheme="minorHAnsi"/>
        </w:rPr>
        <w:t>“</w:t>
      </w:r>
      <w:r w:rsidR="008B2965">
        <w:rPr>
          <w:rFonts w:cstheme="minorHAnsi"/>
        </w:rPr>
        <w:t>…</w:t>
      </w:r>
      <w:r w:rsidR="008B2965" w:rsidRPr="008B2965">
        <w:rPr>
          <w:rFonts w:cstheme="minorHAnsi"/>
          <w:i/>
          <w:iCs/>
        </w:rPr>
        <w:t>il ricorrente, che lamenta il sopraggiungere di circostanze lavorative ed organizzative tali per cui non poté dare inizio alla cantierizzazione dei lavori edili, era stato certamente posto nella condizione di adottare ogni diversa decisione (ivi compresa quella di rinunciare alla concessione) per non pagare il canone, essendo tenuto a conoscere l’ulteriore prescrizione regolamentare, secondo la quale “</w:t>
      </w:r>
      <w:r w:rsidR="008B2965" w:rsidRPr="008B2965">
        <w:rPr>
          <w:rFonts w:cstheme="minorHAnsi"/>
          <w:i/>
          <w:iCs/>
          <w:u w:val="single"/>
        </w:rPr>
        <w:t>La concessione o autorizzazione non ritirata dal richiedente fa scaturire l'obbligo al versamento del Canone e delle penalità e interessi di cui all'art.28</w:t>
      </w:r>
      <w:r w:rsidR="008B2965" w:rsidRPr="008B2965">
        <w:rPr>
          <w:rFonts w:cstheme="minorHAnsi"/>
          <w:i/>
          <w:iCs/>
        </w:rPr>
        <w:t xml:space="preserve"> avendo comunque l'atto autorizzatorio determinato una sottrazione di suolo pubblico per un interesse privato e specifico…” (cfr. art. 14 comma 4° del Regolamento). </w:t>
      </w:r>
    </w:p>
    <w:p w14:paraId="15D255B1" w14:textId="0A3F8E0D" w:rsidR="00A5191D" w:rsidRPr="008B2965" w:rsidRDefault="008B2965" w:rsidP="008B2965">
      <w:pPr>
        <w:jc w:val="both"/>
        <w:rPr>
          <w:rFonts w:cstheme="minorHAnsi"/>
          <w:i/>
          <w:iCs/>
        </w:rPr>
      </w:pPr>
      <w:r w:rsidRPr="00362EE6">
        <w:rPr>
          <w:rFonts w:cstheme="minorHAnsi"/>
          <w:i/>
          <w:iCs/>
          <w:u w:val="single"/>
        </w:rPr>
        <w:t>A medesima conclusione si perviene anche nel caso in cui l’occupazione non si è materialmente concretizzata: difatti, il concessionario è obbligato al pagamento del relativo canone - calcolato secondo quanto previsto dal Regolamento - per tutta la durata prevista nel provvedimento autorizzativo</w:t>
      </w:r>
      <w:r w:rsidRPr="008B2965">
        <w:rPr>
          <w:rFonts w:cstheme="minorHAnsi"/>
          <w:i/>
          <w:iCs/>
        </w:rPr>
        <w:t xml:space="preserve"> e tale argomento supera anche la critica relativa alla </w:t>
      </w:r>
      <w:proofErr w:type="spellStart"/>
      <w:r w:rsidRPr="008B2965">
        <w:rPr>
          <w:rFonts w:cstheme="minorHAnsi"/>
          <w:i/>
          <w:iCs/>
        </w:rPr>
        <w:t>sproporzionatezza</w:t>
      </w:r>
      <w:proofErr w:type="spellEnd"/>
      <w:r w:rsidRPr="008B2965">
        <w:rPr>
          <w:rFonts w:cstheme="minorHAnsi"/>
          <w:i/>
          <w:iCs/>
        </w:rPr>
        <w:t xml:space="preserve"> della somma diffidata, ivi comprese le maggiorazioni di cui all’art. 27 del citato Regolamento.</w:t>
      </w:r>
      <w:r w:rsidR="00362EE6">
        <w:rPr>
          <w:rFonts w:cstheme="minorHAnsi"/>
          <w:i/>
          <w:iCs/>
        </w:rPr>
        <w:t>”</w:t>
      </w:r>
    </w:p>
    <w:p w14:paraId="3D8C7B18" w14:textId="69E44508" w:rsidR="00F94F46" w:rsidRDefault="00003A24" w:rsidP="00003A24">
      <w:pPr>
        <w:jc w:val="both"/>
        <w:rPr>
          <w:rFonts w:cstheme="minorHAnsi"/>
        </w:rPr>
      </w:pPr>
      <w:r>
        <w:rPr>
          <w:rFonts w:cstheme="minorHAnsi"/>
        </w:rPr>
        <w:t xml:space="preserve">Proseguono nella spiegazione del principio in approfondimento: </w:t>
      </w:r>
    </w:p>
    <w:p w14:paraId="53E4CDF8" w14:textId="77777777" w:rsidR="00003A24" w:rsidRPr="00003A24" w:rsidRDefault="00003A24" w:rsidP="00003A24">
      <w:pPr>
        <w:jc w:val="both"/>
        <w:rPr>
          <w:rFonts w:cstheme="minorHAnsi"/>
          <w:i/>
          <w:iCs/>
          <w:u w:val="single"/>
        </w:rPr>
      </w:pPr>
      <w:r w:rsidRPr="00003A24">
        <w:rPr>
          <w:rFonts w:cstheme="minorHAnsi"/>
          <w:i/>
          <w:iCs/>
        </w:rPr>
        <w:t>“</w:t>
      </w:r>
      <w:r w:rsidRPr="00003A24">
        <w:rPr>
          <w:rFonts w:cstheme="minorHAnsi"/>
          <w:i/>
          <w:iCs/>
          <w:u w:val="single"/>
        </w:rPr>
        <w:t xml:space="preserve">In altre parole, con la concessione si crea un vero e proprio diritto di utilizzare un bene pubblico demaniale, accordato dalla Pubblica Amministrazione competente (proprietaria del bene), dietro il versamento di un canone periodico e con il rischio di impresa gravante sul concessionario. </w:t>
      </w:r>
    </w:p>
    <w:p w14:paraId="77979B5D" w14:textId="4C8D9E78" w:rsidR="00003A24" w:rsidRPr="00003A24" w:rsidRDefault="00003A24" w:rsidP="00003A24">
      <w:pPr>
        <w:jc w:val="both"/>
        <w:rPr>
          <w:rFonts w:cstheme="minorHAnsi"/>
          <w:i/>
          <w:iCs/>
        </w:rPr>
      </w:pPr>
      <w:r w:rsidRPr="00003A24">
        <w:rPr>
          <w:rFonts w:cstheme="minorHAnsi"/>
          <w:i/>
          <w:iCs/>
        </w:rPr>
        <w:t xml:space="preserve">Il Comune nel rilasciare la concessione, deve valutare esclusivamente la compatibilità dell’uso richiesto con l’interesse pubblico: salvaguardia del </w:t>
      </w:r>
      <w:proofErr w:type="gramStart"/>
      <w:r w:rsidRPr="00003A24">
        <w:rPr>
          <w:rFonts w:cstheme="minorHAnsi"/>
          <w:i/>
          <w:iCs/>
        </w:rPr>
        <w:t>passaggio  pedonale</w:t>
      </w:r>
      <w:proofErr w:type="gramEnd"/>
      <w:r w:rsidRPr="00003A24">
        <w:rPr>
          <w:rFonts w:cstheme="minorHAnsi"/>
          <w:i/>
          <w:iCs/>
        </w:rPr>
        <w:t xml:space="preserve">; tutela della quiete pubblica; protezione del patrimonio pubblico; rispetto dell’ambiente urbano. </w:t>
      </w:r>
    </w:p>
    <w:p w14:paraId="2D702074" w14:textId="52AAE567" w:rsidR="00003A24" w:rsidRDefault="00003A24" w:rsidP="00003A24">
      <w:pPr>
        <w:jc w:val="both"/>
        <w:rPr>
          <w:rFonts w:cstheme="minorHAnsi"/>
          <w:i/>
          <w:iCs/>
        </w:rPr>
      </w:pPr>
      <w:r w:rsidRPr="00003A24">
        <w:rPr>
          <w:rFonts w:cstheme="minorHAnsi"/>
          <w:i/>
          <w:iCs/>
        </w:rPr>
        <w:t>Tale differenza era stata colta ed affermata già dalle Sezioni Unite della Cassazione in occasione delle ordinanze n. 12167 del 2003 e n. 14864 del 2006 n. 1239 del 2005.”</w:t>
      </w:r>
    </w:p>
    <w:p w14:paraId="7287B039" w14:textId="770B2F17" w:rsidR="00C06B9F" w:rsidRDefault="00C06B9F" w:rsidP="00003A24">
      <w:pPr>
        <w:jc w:val="both"/>
        <w:rPr>
          <w:rFonts w:cstheme="minorHAnsi"/>
        </w:rPr>
      </w:pPr>
      <w:r>
        <w:rPr>
          <w:rFonts w:cstheme="minorHAnsi"/>
        </w:rPr>
        <w:t>Si afferma quindi che:</w:t>
      </w:r>
    </w:p>
    <w:p w14:paraId="23E05A60" w14:textId="660EC9FF" w:rsidR="00C06B9F" w:rsidRPr="00C06B9F" w:rsidRDefault="00C06B9F" w:rsidP="00C06B9F">
      <w:pPr>
        <w:jc w:val="both"/>
        <w:rPr>
          <w:rFonts w:cstheme="minorHAnsi"/>
          <w:i/>
          <w:iCs/>
        </w:rPr>
      </w:pPr>
      <w:r w:rsidRPr="00C06B9F">
        <w:rPr>
          <w:rFonts w:cstheme="minorHAnsi"/>
          <w:i/>
          <w:iCs/>
        </w:rPr>
        <w:t xml:space="preserve">“…essendo un’entrata patrimoniale non legata all’utilizzo concreto dell’area pubblica ma al fatto che sia stato emesso un provvedimento amministrativo in funzione di esso; il canone è dovuto non in base alla limitazione o sottrazione all'uso normale o collettivo di parte del suolo, ma in relazione all'utilizzazione, particolare o eccezionale, che ne avrebbe tratto il singolo. </w:t>
      </w:r>
    </w:p>
    <w:p w14:paraId="27919E04" w14:textId="15F0645C" w:rsidR="00C06B9F" w:rsidRDefault="00C06B9F" w:rsidP="00C06B9F">
      <w:pPr>
        <w:jc w:val="both"/>
        <w:rPr>
          <w:rFonts w:cstheme="minorHAnsi"/>
          <w:i/>
          <w:iCs/>
        </w:rPr>
      </w:pPr>
      <w:r w:rsidRPr="00CA6EFE">
        <w:rPr>
          <w:rFonts w:cstheme="minorHAnsi"/>
          <w:i/>
          <w:iCs/>
          <w:u w:val="single"/>
        </w:rPr>
        <w:t xml:space="preserve">L’obbligazione di pagamento del canone sorge </w:t>
      </w:r>
      <w:r w:rsidRPr="00CA6EFE">
        <w:rPr>
          <w:rFonts w:cstheme="minorHAnsi"/>
          <w:u w:val="single"/>
        </w:rPr>
        <w:t xml:space="preserve">ipso </w:t>
      </w:r>
      <w:proofErr w:type="spellStart"/>
      <w:r w:rsidRPr="00CA6EFE">
        <w:rPr>
          <w:rFonts w:cstheme="minorHAnsi"/>
          <w:u w:val="single"/>
        </w:rPr>
        <w:t>jure</w:t>
      </w:r>
      <w:proofErr w:type="spellEnd"/>
      <w:r w:rsidRPr="00CA6EFE">
        <w:rPr>
          <w:rFonts w:cstheme="minorHAnsi"/>
          <w:i/>
          <w:iCs/>
          <w:u w:val="single"/>
        </w:rPr>
        <w:t>, per il solo fatto che un soggetto abbia chiesto di utilizzare il suolo pubblico</w:t>
      </w:r>
      <w:r w:rsidRPr="00C06B9F">
        <w:rPr>
          <w:rFonts w:cstheme="minorHAnsi"/>
          <w:i/>
          <w:iCs/>
        </w:rPr>
        <w:t xml:space="preserve"> (salva rinuncia tempestiva che nel caso di specie non è stata manifestata).</w:t>
      </w:r>
      <w:r>
        <w:rPr>
          <w:rFonts w:cstheme="minorHAnsi"/>
          <w:i/>
          <w:iCs/>
        </w:rPr>
        <w:t>”</w:t>
      </w:r>
    </w:p>
    <w:p w14:paraId="51EA00BF" w14:textId="3B280821" w:rsidR="00CA6EFE" w:rsidRDefault="00CA6EFE" w:rsidP="00C06B9F">
      <w:pPr>
        <w:jc w:val="both"/>
        <w:rPr>
          <w:rFonts w:cstheme="minorHAnsi"/>
        </w:rPr>
      </w:pPr>
      <w:r>
        <w:rPr>
          <w:rFonts w:cstheme="minorHAnsi"/>
        </w:rPr>
        <w:lastRenderedPageBreak/>
        <w:t>Molto interessante infine il passaggio che i giudici dedicano all’applicazione della sanzione per omesso versamento la cui misura è stata stabilita nel regolamento comunale.  Tema molto importante che affronteremo in un capitolo della terza parte di questa monografia. I giudici scrivono:</w:t>
      </w:r>
    </w:p>
    <w:p w14:paraId="0E9FAC3B" w14:textId="67A10404" w:rsidR="00CA6EFE" w:rsidRDefault="00CA6EFE" w:rsidP="00C06B9F">
      <w:pPr>
        <w:jc w:val="both"/>
        <w:rPr>
          <w:rFonts w:cstheme="minorHAnsi"/>
          <w:i/>
          <w:iCs/>
        </w:rPr>
      </w:pPr>
      <w:r w:rsidRPr="00CA6EFE">
        <w:rPr>
          <w:rFonts w:cstheme="minorHAnsi"/>
          <w:i/>
          <w:iCs/>
        </w:rPr>
        <w:t xml:space="preserve">“Altresì dovuta è la maggiorazione del 30% calcolata ex art. 27 del Citato Regolamento comunale [L’art. 1, comma 821, lett. h), della legge n. 160 del 2020, sembra prevedere una sanzione minima pari al canone dovuto, quindi del 100%. Tuttavia </w:t>
      </w:r>
      <w:r w:rsidRPr="00CA6EFE">
        <w:rPr>
          <w:rFonts w:cstheme="minorHAnsi"/>
          <w:i/>
          <w:iCs/>
          <w:u w:val="single"/>
        </w:rPr>
        <w:t>il Comune ha previsto una sanzione più favorevole per le ipotesi di omesso, parziale o tardivo versamento, in ossequio al principio generale sancito dall’art. 50 della legge n. 449 del 1997, che autorizza l’intervento regolamentare anche per le entrate diverse da quelle tributarie e la misura del 30% sembra ragionevole</w:t>
      </w:r>
      <w:r w:rsidRPr="00CA6EFE">
        <w:rPr>
          <w:rFonts w:cstheme="minorHAnsi"/>
          <w:i/>
          <w:iCs/>
        </w:rPr>
        <w:t>].</w:t>
      </w:r>
      <w:r>
        <w:rPr>
          <w:rFonts w:cstheme="minorHAnsi"/>
          <w:i/>
          <w:iCs/>
        </w:rPr>
        <w:t>”</w:t>
      </w:r>
    </w:p>
    <w:p w14:paraId="294FB955" w14:textId="77777777" w:rsidR="000B2808" w:rsidRDefault="000B2808" w:rsidP="00C06B9F">
      <w:pPr>
        <w:jc w:val="both"/>
        <w:rPr>
          <w:rFonts w:cstheme="minorHAnsi"/>
          <w:i/>
          <w:iCs/>
        </w:rPr>
      </w:pPr>
    </w:p>
    <w:p w14:paraId="0D95552E" w14:textId="77777777" w:rsidR="000B2808" w:rsidRDefault="000B2808" w:rsidP="00C06B9F">
      <w:pPr>
        <w:jc w:val="both"/>
        <w:rPr>
          <w:rFonts w:cstheme="minorHAnsi"/>
          <w:i/>
          <w:iCs/>
        </w:rPr>
      </w:pPr>
    </w:p>
    <w:p w14:paraId="30276813" w14:textId="77777777" w:rsidR="000B2808" w:rsidRDefault="000B2808" w:rsidP="00C06B9F">
      <w:pPr>
        <w:jc w:val="both"/>
        <w:rPr>
          <w:rFonts w:cstheme="minorHAnsi"/>
          <w:i/>
          <w:iCs/>
        </w:rPr>
      </w:pPr>
    </w:p>
    <w:p w14:paraId="4118F2AE" w14:textId="77777777" w:rsidR="000B2808" w:rsidRDefault="000B2808" w:rsidP="00C06B9F">
      <w:pPr>
        <w:jc w:val="both"/>
        <w:rPr>
          <w:rFonts w:cstheme="minorHAnsi"/>
          <w:i/>
          <w:iCs/>
        </w:rPr>
      </w:pPr>
    </w:p>
    <w:p w14:paraId="5610CED7" w14:textId="77777777" w:rsidR="000B2808" w:rsidRDefault="000B2808" w:rsidP="00C06B9F">
      <w:pPr>
        <w:jc w:val="both"/>
        <w:rPr>
          <w:rFonts w:cstheme="minorHAnsi"/>
          <w:i/>
          <w:iCs/>
        </w:rPr>
      </w:pPr>
    </w:p>
    <w:p w14:paraId="59C2708C" w14:textId="77777777" w:rsidR="000B2808" w:rsidRDefault="000B2808" w:rsidP="00C06B9F">
      <w:pPr>
        <w:jc w:val="both"/>
        <w:rPr>
          <w:rFonts w:cstheme="minorHAnsi"/>
          <w:i/>
          <w:iCs/>
        </w:rPr>
      </w:pPr>
    </w:p>
    <w:p w14:paraId="161AAC79" w14:textId="77777777" w:rsidR="000B2808" w:rsidRDefault="000B2808" w:rsidP="00C06B9F">
      <w:pPr>
        <w:jc w:val="both"/>
        <w:rPr>
          <w:rFonts w:cstheme="minorHAnsi"/>
          <w:i/>
          <w:iCs/>
        </w:rPr>
      </w:pPr>
    </w:p>
    <w:p w14:paraId="6A4BD071" w14:textId="77777777" w:rsidR="000B2808" w:rsidRDefault="000B2808" w:rsidP="00C06B9F">
      <w:pPr>
        <w:jc w:val="both"/>
        <w:rPr>
          <w:rFonts w:cstheme="minorHAnsi"/>
          <w:i/>
          <w:iCs/>
        </w:rPr>
      </w:pPr>
    </w:p>
    <w:p w14:paraId="0025A4BA" w14:textId="77777777" w:rsidR="000B2808" w:rsidRDefault="000B2808" w:rsidP="00C06B9F">
      <w:pPr>
        <w:jc w:val="both"/>
        <w:rPr>
          <w:rFonts w:cstheme="minorHAnsi"/>
          <w:i/>
          <w:iCs/>
        </w:rPr>
      </w:pPr>
    </w:p>
    <w:p w14:paraId="419350CB" w14:textId="77777777" w:rsidR="000B2808" w:rsidRDefault="000B2808" w:rsidP="00C06B9F">
      <w:pPr>
        <w:jc w:val="both"/>
        <w:rPr>
          <w:rFonts w:cstheme="minorHAnsi"/>
          <w:i/>
          <w:iCs/>
        </w:rPr>
      </w:pPr>
    </w:p>
    <w:p w14:paraId="53B979D6" w14:textId="77777777" w:rsidR="000B2808" w:rsidRDefault="000B2808" w:rsidP="00C06B9F">
      <w:pPr>
        <w:jc w:val="both"/>
        <w:rPr>
          <w:rFonts w:cstheme="minorHAnsi"/>
          <w:i/>
          <w:iCs/>
        </w:rPr>
      </w:pPr>
    </w:p>
    <w:p w14:paraId="1A4263A9" w14:textId="77777777" w:rsidR="000B2808" w:rsidRDefault="000B2808" w:rsidP="00C06B9F">
      <w:pPr>
        <w:jc w:val="both"/>
        <w:rPr>
          <w:rFonts w:cstheme="minorHAnsi"/>
          <w:i/>
          <w:iCs/>
        </w:rPr>
      </w:pPr>
    </w:p>
    <w:p w14:paraId="1EB6BC0B" w14:textId="77777777" w:rsidR="000B2808" w:rsidRDefault="000B2808" w:rsidP="00C06B9F">
      <w:pPr>
        <w:jc w:val="both"/>
        <w:rPr>
          <w:rFonts w:cstheme="minorHAnsi"/>
          <w:i/>
          <w:iCs/>
        </w:rPr>
      </w:pPr>
    </w:p>
    <w:p w14:paraId="5D1B4A3F" w14:textId="77777777" w:rsidR="000B2808" w:rsidRDefault="000B2808" w:rsidP="00C06B9F">
      <w:pPr>
        <w:jc w:val="both"/>
        <w:rPr>
          <w:rFonts w:cstheme="minorHAnsi"/>
          <w:i/>
          <w:iCs/>
        </w:rPr>
      </w:pPr>
    </w:p>
    <w:p w14:paraId="37B9E854" w14:textId="77777777" w:rsidR="000B2808" w:rsidRDefault="000B2808" w:rsidP="00C06B9F">
      <w:pPr>
        <w:jc w:val="both"/>
        <w:rPr>
          <w:rFonts w:cstheme="minorHAnsi"/>
          <w:i/>
          <w:iCs/>
        </w:rPr>
      </w:pPr>
    </w:p>
    <w:p w14:paraId="52AD52F0" w14:textId="77777777" w:rsidR="000B2808" w:rsidRDefault="000B2808" w:rsidP="00C06B9F">
      <w:pPr>
        <w:jc w:val="both"/>
        <w:rPr>
          <w:rFonts w:cstheme="minorHAnsi"/>
          <w:i/>
          <w:iCs/>
        </w:rPr>
      </w:pPr>
    </w:p>
    <w:p w14:paraId="4949A363" w14:textId="77777777" w:rsidR="000B2808" w:rsidRDefault="000B2808" w:rsidP="00C06B9F">
      <w:pPr>
        <w:jc w:val="both"/>
        <w:rPr>
          <w:rFonts w:cstheme="minorHAnsi"/>
          <w:i/>
          <w:iCs/>
        </w:rPr>
      </w:pPr>
    </w:p>
    <w:p w14:paraId="14598A26" w14:textId="77777777" w:rsidR="000B2808" w:rsidRDefault="000B2808" w:rsidP="00C06B9F">
      <w:pPr>
        <w:jc w:val="both"/>
        <w:rPr>
          <w:rFonts w:cstheme="minorHAnsi"/>
          <w:i/>
          <w:iCs/>
        </w:rPr>
      </w:pPr>
    </w:p>
    <w:p w14:paraId="3AB97B60" w14:textId="77777777" w:rsidR="000B2808" w:rsidRDefault="000B2808" w:rsidP="00C06B9F">
      <w:pPr>
        <w:jc w:val="both"/>
        <w:rPr>
          <w:rFonts w:cstheme="minorHAnsi"/>
          <w:i/>
          <w:iCs/>
        </w:rPr>
      </w:pPr>
    </w:p>
    <w:p w14:paraId="4ECA6423" w14:textId="77777777" w:rsidR="000B2808" w:rsidRDefault="000B2808" w:rsidP="00C06B9F">
      <w:pPr>
        <w:jc w:val="both"/>
        <w:rPr>
          <w:rFonts w:cstheme="minorHAnsi"/>
          <w:i/>
          <w:iCs/>
        </w:rPr>
      </w:pPr>
    </w:p>
    <w:p w14:paraId="03CAE33B" w14:textId="77777777" w:rsidR="000B2808" w:rsidRDefault="000B2808" w:rsidP="00C06B9F">
      <w:pPr>
        <w:jc w:val="both"/>
        <w:rPr>
          <w:rFonts w:cstheme="minorHAnsi"/>
          <w:i/>
          <w:iCs/>
        </w:rPr>
      </w:pPr>
    </w:p>
    <w:p w14:paraId="4306747A" w14:textId="77777777" w:rsidR="000B2808" w:rsidRDefault="000B2808" w:rsidP="00C06B9F">
      <w:pPr>
        <w:jc w:val="both"/>
        <w:rPr>
          <w:rFonts w:cstheme="minorHAnsi"/>
          <w:i/>
          <w:iCs/>
        </w:rPr>
      </w:pPr>
    </w:p>
    <w:p w14:paraId="01888293" w14:textId="77777777" w:rsidR="000B2808" w:rsidRDefault="000B2808" w:rsidP="00C06B9F">
      <w:pPr>
        <w:jc w:val="both"/>
        <w:rPr>
          <w:rFonts w:cstheme="minorHAnsi"/>
          <w:i/>
          <w:iCs/>
        </w:rPr>
      </w:pPr>
    </w:p>
    <w:p w14:paraId="180BF35D" w14:textId="77777777" w:rsidR="000B2808" w:rsidRPr="00CA6EFE" w:rsidRDefault="000B2808" w:rsidP="00C06B9F">
      <w:pPr>
        <w:jc w:val="both"/>
        <w:rPr>
          <w:rFonts w:cstheme="minorHAnsi"/>
          <w:i/>
          <w:iCs/>
        </w:rPr>
      </w:pPr>
    </w:p>
    <w:p w14:paraId="4DC47C2F" w14:textId="679259CF" w:rsidR="00062DE1" w:rsidRPr="00350E33" w:rsidRDefault="00CA2287" w:rsidP="00900A4A">
      <w:pPr>
        <w:jc w:val="center"/>
        <w:rPr>
          <w:rFonts w:cstheme="minorHAnsi"/>
          <w:b/>
          <w:bCs/>
        </w:rPr>
      </w:pPr>
      <w:r w:rsidRPr="00350E33">
        <w:rPr>
          <w:rFonts w:cstheme="minorHAnsi"/>
          <w:b/>
          <w:bCs/>
        </w:rPr>
        <w:lastRenderedPageBreak/>
        <w:t>Criterio di misurazione e calcolo</w:t>
      </w:r>
    </w:p>
    <w:p w14:paraId="69A82A21" w14:textId="14C2F795" w:rsidR="00582B9E" w:rsidRPr="00350E33" w:rsidRDefault="00582B9E" w:rsidP="00582B9E">
      <w:pPr>
        <w:jc w:val="both"/>
        <w:rPr>
          <w:rFonts w:cstheme="minorHAnsi"/>
        </w:rPr>
      </w:pPr>
      <w:r w:rsidRPr="00350E33">
        <w:rPr>
          <w:rFonts w:cstheme="minorHAnsi"/>
        </w:rPr>
        <w:t xml:space="preserve">Dopo aver valutato gli elementi utili a definire la formazione del presupposto CUP per le occupazioni di suolo pubblico, individuato il soggetto attivo e il soggetto passivo dell’entrata patrimoniale, passiamo ad inquadrare il criterio di misurazione e di calcolo del canone, anche ai fini dell’attività di accertamento. </w:t>
      </w:r>
    </w:p>
    <w:p w14:paraId="2A320D7C" w14:textId="05035FDC" w:rsidR="008C4BC2" w:rsidRPr="00350E33" w:rsidRDefault="00582B9E" w:rsidP="00582B9E">
      <w:pPr>
        <w:jc w:val="both"/>
        <w:rPr>
          <w:rFonts w:cstheme="minorHAnsi"/>
        </w:rPr>
      </w:pPr>
      <w:r w:rsidRPr="00350E33">
        <w:rPr>
          <w:rFonts w:cstheme="minorHAnsi"/>
        </w:rPr>
        <w:t>Il riferimento normativo cardine dedicato al criterio di misurazione e calcolo del canone, è rappresentato dal comma 824 della Legge 160/2019, che prevede:</w:t>
      </w:r>
    </w:p>
    <w:p w14:paraId="0CF83219" w14:textId="245CFE25" w:rsidR="00582B9E" w:rsidRPr="00350E33" w:rsidRDefault="00582B9E" w:rsidP="00C20BAC">
      <w:pPr>
        <w:jc w:val="both"/>
        <w:rPr>
          <w:rFonts w:cstheme="minorHAnsi"/>
          <w:i/>
          <w:iCs/>
        </w:rPr>
      </w:pPr>
      <w:r w:rsidRPr="00350E33">
        <w:rPr>
          <w:rFonts w:cstheme="minorHAnsi"/>
          <w:i/>
          <w:iCs/>
        </w:rPr>
        <w:t>“</w:t>
      </w:r>
      <w:r w:rsidR="00C20BAC" w:rsidRPr="00350E33">
        <w:rPr>
          <w:rFonts w:cstheme="minorHAnsi"/>
          <w:i/>
          <w:iCs/>
        </w:rPr>
        <w:t xml:space="preserve">Per le occupazioni di cui al comma 819, lettera a), </w:t>
      </w:r>
      <w:bookmarkStart w:id="26" w:name="_Hlk203751120"/>
      <w:r w:rsidR="00C20BAC" w:rsidRPr="00350E33">
        <w:rPr>
          <w:rFonts w:cstheme="minorHAnsi"/>
          <w:i/>
          <w:iCs/>
        </w:rPr>
        <w:t>il canone è determinato, in base alla durata, alla superficie, espressa in metri quadrati, alla tipologia e alle finalità, alla zona occupata del territorio comunale o provinciale o della città metropolitana in cui è effettuata l’occupazione</w:t>
      </w:r>
      <w:bookmarkEnd w:id="26"/>
      <w:r w:rsidR="00C20BAC" w:rsidRPr="00350E33">
        <w:rPr>
          <w:rFonts w:cstheme="minorHAnsi"/>
          <w:i/>
          <w:iCs/>
        </w:rPr>
        <w:t>. Il canone può essere maggiorato di eventuali effettivi e comprovati oneri di manutenzione in concreto derivanti dall’occupazione del suolo e del sottosuolo, che non siano, a qualsiasi titolo, già posti a carico dei soggetti che effettuano le occupazioni.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14:paraId="6095EE9D" w14:textId="6978D3F7" w:rsidR="00C20BAC" w:rsidRPr="00350E33" w:rsidRDefault="00B80A3C" w:rsidP="00C20BAC">
      <w:pPr>
        <w:jc w:val="both"/>
        <w:rPr>
          <w:rFonts w:cstheme="minorHAnsi"/>
        </w:rPr>
      </w:pPr>
      <w:r w:rsidRPr="00350E33">
        <w:rPr>
          <w:rFonts w:cstheme="minorHAnsi"/>
        </w:rPr>
        <w:t xml:space="preserve">Analizziamo gli aspetti toccati nel comma, ricordando come sarà la disciplina regolamentare adottata da ciascun ente locale nell’ambito della potestà riconosciuta all’articolo 52 del </w:t>
      </w:r>
      <w:proofErr w:type="spellStart"/>
      <w:r w:rsidRPr="00350E33">
        <w:rPr>
          <w:rFonts w:cstheme="minorHAnsi"/>
        </w:rPr>
        <w:t>D.Lgs</w:t>
      </w:r>
      <w:proofErr w:type="spellEnd"/>
      <w:r w:rsidRPr="00350E33">
        <w:rPr>
          <w:rFonts w:cstheme="minorHAnsi"/>
        </w:rPr>
        <w:t xml:space="preserve"> 446/97, a completare le regole da seguire per una corretta definizione del canone a fronte di una occupazione di suolo pubblico.</w:t>
      </w:r>
    </w:p>
    <w:p w14:paraId="582D931C" w14:textId="56B2F01E" w:rsidR="00B80A3C" w:rsidRPr="00350E33" w:rsidRDefault="00B80A3C" w:rsidP="00C20BAC">
      <w:pPr>
        <w:jc w:val="both"/>
        <w:rPr>
          <w:rFonts w:cstheme="minorHAnsi"/>
          <w:b/>
          <w:bCs/>
        </w:rPr>
      </w:pPr>
      <w:bookmarkStart w:id="27" w:name="_Hlk205795834"/>
      <w:r w:rsidRPr="00350E33">
        <w:rPr>
          <w:rFonts w:cstheme="minorHAnsi"/>
          <w:b/>
          <w:bCs/>
        </w:rPr>
        <w:t>Gli elementi che compongono la formazione del calcolo</w:t>
      </w:r>
    </w:p>
    <w:bookmarkEnd w:id="27"/>
    <w:p w14:paraId="279DF565" w14:textId="77777777" w:rsidR="00B80A3C" w:rsidRPr="00350E33" w:rsidRDefault="00B80A3C" w:rsidP="00C20BAC">
      <w:pPr>
        <w:jc w:val="both"/>
        <w:rPr>
          <w:rFonts w:cstheme="minorHAnsi"/>
        </w:rPr>
      </w:pPr>
      <w:r w:rsidRPr="00350E33">
        <w:rPr>
          <w:rFonts w:cstheme="minorHAnsi"/>
        </w:rPr>
        <w:t>Il Legislatore fissa gli elementi necessari per la corretta definizione del canone. Operazione necessaria anche nella fase di accertamento quando si deve definire il dovuto sia quando si debba richiedere il pagamento del canone sia nelle ipotesi di occupazione abusiva quando si richiede il pagamento dell’indennità. Nella prima parte del comma si stabilisce che il canone è determinato in base:</w:t>
      </w:r>
    </w:p>
    <w:p w14:paraId="076A427E" w14:textId="4E049AF8" w:rsidR="00B80A3C" w:rsidRPr="00350E33" w:rsidRDefault="00B80A3C" w:rsidP="00B80A3C">
      <w:pPr>
        <w:pStyle w:val="Paragrafoelenco"/>
        <w:numPr>
          <w:ilvl w:val="0"/>
          <w:numId w:val="12"/>
        </w:numPr>
        <w:jc w:val="both"/>
        <w:rPr>
          <w:rFonts w:cstheme="minorHAnsi"/>
        </w:rPr>
      </w:pPr>
      <w:r w:rsidRPr="00350E33">
        <w:rPr>
          <w:rFonts w:cstheme="minorHAnsi"/>
        </w:rPr>
        <w:t xml:space="preserve">alla durata, </w:t>
      </w:r>
    </w:p>
    <w:p w14:paraId="268AF64E" w14:textId="77777777" w:rsidR="00B80A3C" w:rsidRPr="00350E33" w:rsidRDefault="00B80A3C" w:rsidP="00B80A3C">
      <w:pPr>
        <w:pStyle w:val="Paragrafoelenco"/>
        <w:numPr>
          <w:ilvl w:val="0"/>
          <w:numId w:val="12"/>
        </w:numPr>
        <w:jc w:val="both"/>
        <w:rPr>
          <w:rFonts w:cstheme="minorHAnsi"/>
        </w:rPr>
      </w:pPr>
      <w:r w:rsidRPr="00350E33">
        <w:rPr>
          <w:rFonts w:cstheme="minorHAnsi"/>
        </w:rPr>
        <w:t xml:space="preserve">alla superficie, espressa in metri quadrati, </w:t>
      </w:r>
    </w:p>
    <w:p w14:paraId="13E24B3D" w14:textId="77777777" w:rsidR="00B80A3C" w:rsidRPr="00350E33" w:rsidRDefault="00B80A3C" w:rsidP="00B80A3C">
      <w:pPr>
        <w:pStyle w:val="Paragrafoelenco"/>
        <w:numPr>
          <w:ilvl w:val="0"/>
          <w:numId w:val="12"/>
        </w:numPr>
        <w:jc w:val="both"/>
        <w:rPr>
          <w:rFonts w:cstheme="minorHAnsi"/>
        </w:rPr>
      </w:pPr>
      <w:r w:rsidRPr="00350E33">
        <w:rPr>
          <w:rFonts w:cstheme="minorHAnsi"/>
        </w:rPr>
        <w:t>alla tipologia,</w:t>
      </w:r>
    </w:p>
    <w:p w14:paraId="527E1AE7" w14:textId="77777777" w:rsidR="00B80A3C" w:rsidRPr="00350E33" w:rsidRDefault="00B80A3C" w:rsidP="00B80A3C">
      <w:pPr>
        <w:pStyle w:val="Paragrafoelenco"/>
        <w:numPr>
          <w:ilvl w:val="0"/>
          <w:numId w:val="12"/>
        </w:numPr>
        <w:jc w:val="both"/>
        <w:rPr>
          <w:rFonts w:cstheme="minorHAnsi"/>
        </w:rPr>
      </w:pPr>
      <w:r w:rsidRPr="00350E33">
        <w:rPr>
          <w:rFonts w:cstheme="minorHAnsi"/>
        </w:rPr>
        <w:t xml:space="preserve">alla finalità, </w:t>
      </w:r>
    </w:p>
    <w:p w14:paraId="39836D77" w14:textId="42284AAA" w:rsidR="00CB06CE" w:rsidRPr="00350E33" w:rsidRDefault="00B80A3C" w:rsidP="00890EC9">
      <w:pPr>
        <w:pStyle w:val="Paragrafoelenco"/>
        <w:numPr>
          <w:ilvl w:val="0"/>
          <w:numId w:val="12"/>
        </w:numPr>
        <w:jc w:val="both"/>
        <w:rPr>
          <w:rFonts w:cstheme="minorHAnsi"/>
        </w:rPr>
      </w:pPr>
      <w:r w:rsidRPr="00350E33">
        <w:rPr>
          <w:rFonts w:cstheme="minorHAnsi"/>
        </w:rPr>
        <w:t>alla zona occupata del territorio comunale</w:t>
      </w:r>
      <w:r w:rsidR="000078CD" w:rsidRPr="00350E33">
        <w:rPr>
          <w:rFonts w:cstheme="minorHAnsi"/>
        </w:rPr>
        <w:t xml:space="preserve">, </w:t>
      </w:r>
      <w:r w:rsidRPr="00350E33">
        <w:rPr>
          <w:rFonts w:cstheme="minorHAnsi"/>
        </w:rPr>
        <w:t xml:space="preserve">provinciale o della città metropolitana </w:t>
      </w:r>
    </w:p>
    <w:p w14:paraId="3E69C939" w14:textId="77777777" w:rsidR="007B6BC6" w:rsidRPr="00350E33" w:rsidRDefault="00FB1508" w:rsidP="000F514D">
      <w:pPr>
        <w:jc w:val="both"/>
        <w:rPr>
          <w:rFonts w:cstheme="minorHAnsi"/>
        </w:rPr>
      </w:pPr>
      <w:bookmarkStart w:id="28" w:name="_Hlk205795846"/>
      <w:r w:rsidRPr="00350E33">
        <w:rPr>
          <w:rFonts w:cstheme="minorHAnsi"/>
          <w:b/>
          <w:bCs/>
        </w:rPr>
        <w:t>La durata dell’occupazione</w:t>
      </w:r>
      <w:r w:rsidRPr="00350E33">
        <w:rPr>
          <w:rFonts w:cstheme="minorHAnsi"/>
        </w:rPr>
        <w:t xml:space="preserve"> </w:t>
      </w:r>
    </w:p>
    <w:bookmarkEnd w:id="28"/>
    <w:p w14:paraId="5482AB1A" w14:textId="05358CA6" w:rsidR="0069721A" w:rsidRPr="00350E33" w:rsidRDefault="007B6BC6" w:rsidP="000F514D">
      <w:pPr>
        <w:jc w:val="both"/>
        <w:rPr>
          <w:rFonts w:cstheme="minorHAnsi"/>
        </w:rPr>
      </w:pPr>
      <w:proofErr w:type="gramStart"/>
      <w:r w:rsidRPr="00350E33">
        <w:rPr>
          <w:rFonts w:cstheme="minorHAnsi"/>
        </w:rPr>
        <w:t>E’</w:t>
      </w:r>
      <w:proofErr w:type="gramEnd"/>
      <w:r w:rsidR="00FB1508" w:rsidRPr="00350E33">
        <w:rPr>
          <w:rFonts w:cstheme="minorHAnsi"/>
        </w:rPr>
        <w:t xml:space="preserve"> certamente un elemento fondamentale per definire il calcolo del canone o dell’indennità dovuta rispettivamente per un’occupazione oggetto di una concessione e per un’occupazione abusiva.</w:t>
      </w:r>
    </w:p>
    <w:p w14:paraId="3DB6BE63" w14:textId="05CB622B" w:rsidR="00FB1508" w:rsidRPr="00350E33" w:rsidRDefault="00426210" w:rsidP="000F514D">
      <w:pPr>
        <w:jc w:val="both"/>
        <w:rPr>
          <w:rFonts w:cstheme="minorHAnsi"/>
        </w:rPr>
      </w:pPr>
      <w:r w:rsidRPr="00350E33">
        <w:rPr>
          <w:rFonts w:cstheme="minorHAnsi"/>
        </w:rPr>
        <w:t>Innanzi tutto occorre capire se ci troviamo di fronte ad una occupazione temporanea piuttosto che permanente, due concetti mutuati dalla vecchia disciplina Tosap che ritroviamo anche nell’attuale CUP come dimostrano le due tariffe standard previste dal legislatore ai commi 826 e 827.</w:t>
      </w:r>
    </w:p>
    <w:p w14:paraId="26FC7F39" w14:textId="25F867AF" w:rsidR="00426210" w:rsidRPr="00350E33" w:rsidRDefault="00426210" w:rsidP="00426210">
      <w:pPr>
        <w:jc w:val="both"/>
        <w:rPr>
          <w:rFonts w:cstheme="minorHAnsi"/>
        </w:rPr>
      </w:pPr>
      <w:r w:rsidRPr="00350E33">
        <w:rPr>
          <w:rFonts w:cstheme="minorHAnsi"/>
        </w:rPr>
        <w:t>Le occupazioni di spazi ed aree pubbliche possono infatti essere di due tipi:</w:t>
      </w:r>
    </w:p>
    <w:p w14:paraId="3FA9860C" w14:textId="22C2FE93" w:rsidR="00426210" w:rsidRPr="00350E33" w:rsidRDefault="007B6BC6" w:rsidP="007B6BC6">
      <w:pPr>
        <w:jc w:val="both"/>
        <w:rPr>
          <w:rFonts w:cstheme="minorHAnsi"/>
        </w:rPr>
      </w:pPr>
      <w:r w:rsidRPr="00350E33">
        <w:rPr>
          <w:rFonts w:cstheme="minorHAnsi"/>
        </w:rPr>
        <w:t xml:space="preserve">a) </w:t>
      </w:r>
      <w:r w:rsidR="00426210" w:rsidRPr="00350E33">
        <w:rPr>
          <w:rFonts w:cstheme="minorHAnsi"/>
        </w:rPr>
        <w:t>sono permanenti le occupazioni di carattere stabile, inteso come sottrazione per l’intero periodo, 24 ore su 24 ore, del suolo pubblico all’uso della collettività, effettuate a seguito del rilascio di un atto di concessione, aventi, comunque, durata non inferiore   all’anno, comportino   o   meno   l'esistenza   di manufatti o impianti;</w:t>
      </w:r>
    </w:p>
    <w:p w14:paraId="65885A1E" w14:textId="7A33E8E2" w:rsidR="00426210" w:rsidRPr="00350E33" w:rsidRDefault="00426210" w:rsidP="00426210">
      <w:pPr>
        <w:jc w:val="both"/>
        <w:rPr>
          <w:rFonts w:cstheme="minorHAnsi"/>
        </w:rPr>
      </w:pPr>
      <w:r w:rsidRPr="00350E33">
        <w:rPr>
          <w:rFonts w:cstheme="minorHAnsi"/>
        </w:rPr>
        <w:lastRenderedPageBreak/>
        <w:t>b) sono temporanee le occupazioni di durata inferiore all'anno e possono essere giornaliere, settimanali, mensili e se ricorrenti periodicamente con le stesse caratteristiche, possono essere rilasciate per più annualità.</w:t>
      </w:r>
    </w:p>
    <w:p w14:paraId="3AF60FFC" w14:textId="27F6BACA" w:rsidR="00426210" w:rsidRPr="00350E33" w:rsidRDefault="00426210" w:rsidP="00426210">
      <w:pPr>
        <w:jc w:val="both"/>
        <w:rPr>
          <w:rFonts w:cstheme="minorHAnsi"/>
        </w:rPr>
      </w:pPr>
      <w:r w:rsidRPr="00350E33">
        <w:rPr>
          <w:rFonts w:cstheme="minorHAnsi"/>
        </w:rPr>
        <w:t>Nell’ambito della gestione e in particolare per la fase accertativa, è importante cercare di attribuire una definizione chiara di cosa deve intendersi per occupazione permanente. Il comma 826 si limita a dire che è permanente quando l’occupazione o l’esposizione pubblicitaria si protrae per l’intero anno solare, dovremo invece ricercare altri elementi che ci consentano anche in fase di accertamento di attribuire e calcolare l’indennità con applicazione delle tariffe ad anno solare.</w:t>
      </w:r>
    </w:p>
    <w:p w14:paraId="295EC330" w14:textId="51AFBFE2" w:rsidR="00426210" w:rsidRPr="00350E33" w:rsidRDefault="00426210" w:rsidP="00426210">
      <w:pPr>
        <w:jc w:val="both"/>
        <w:rPr>
          <w:rFonts w:cstheme="minorHAnsi"/>
        </w:rPr>
      </w:pPr>
      <w:r w:rsidRPr="00350E33">
        <w:rPr>
          <w:rFonts w:cstheme="minorHAnsi"/>
        </w:rPr>
        <w:t xml:space="preserve">Per le occupazioni, ma vale </w:t>
      </w:r>
      <w:r w:rsidR="004C5CF5" w:rsidRPr="00350E33">
        <w:rPr>
          <w:rFonts w:cstheme="minorHAnsi"/>
        </w:rPr>
        <w:t>anche per</w:t>
      </w:r>
      <w:r w:rsidRPr="00350E33">
        <w:rPr>
          <w:rFonts w:cstheme="minorHAnsi"/>
        </w:rPr>
        <w:t xml:space="preserve"> le esposizioni pubblicitarie permanenti, il canone è dovuto, quale obbligazione </w:t>
      </w:r>
      <w:r w:rsidR="004C5CF5" w:rsidRPr="00350E33">
        <w:rPr>
          <w:rFonts w:cstheme="minorHAnsi"/>
        </w:rPr>
        <w:t>autonoma, per</w:t>
      </w:r>
      <w:r w:rsidRPr="00350E33">
        <w:rPr>
          <w:rFonts w:cstheme="minorHAnsi"/>
        </w:rPr>
        <w:t xml:space="preserve"> ogni anno o frazione di anno solare per cui si protrae l’occupazione; la </w:t>
      </w:r>
      <w:r w:rsidR="004C5CF5" w:rsidRPr="00350E33">
        <w:rPr>
          <w:rFonts w:cstheme="minorHAnsi"/>
        </w:rPr>
        <w:t>misura ordinaria</w:t>
      </w:r>
      <w:r w:rsidRPr="00350E33">
        <w:rPr>
          <w:rFonts w:cstheme="minorHAnsi"/>
        </w:rPr>
        <w:t xml:space="preserve"> del canone è </w:t>
      </w:r>
      <w:r w:rsidR="004C5CF5" w:rsidRPr="00350E33">
        <w:rPr>
          <w:rFonts w:cstheme="minorHAnsi"/>
        </w:rPr>
        <w:t>determinata moltiplicando</w:t>
      </w:r>
      <w:r w:rsidRPr="00350E33">
        <w:rPr>
          <w:rFonts w:cstheme="minorHAnsi"/>
        </w:rPr>
        <w:t xml:space="preserve"> la tariffa base annuale per il coefficiente di valutazione e per il numero dei metri quadrati o dei metri lineari dell’occupazione</w:t>
      </w:r>
      <w:r w:rsidR="004C5CF5" w:rsidRPr="00350E33">
        <w:rPr>
          <w:rFonts w:cstheme="minorHAnsi"/>
        </w:rPr>
        <w:t xml:space="preserve">. </w:t>
      </w:r>
      <w:r w:rsidRPr="00350E33">
        <w:rPr>
          <w:rFonts w:cstheme="minorHAnsi"/>
        </w:rPr>
        <w:t xml:space="preserve">Per le </w:t>
      </w:r>
      <w:r w:rsidR="004C5CF5" w:rsidRPr="00350E33">
        <w:rPr>
          <w:rFonts w:cstheme="minorHAnsi"/>
        </w:rPr>
        <w:t>occupazioni e</w:t>
      </w:r>
      <w:r w:rsidRPr="00350E33">
        <w:rPr>
          <w:rFonts w:cstheme="minorHAnsi"/>
        </w:rPr>
        <w:t xml:space="preserve"> per le </w:t>
      </w:r>
      <w:r w:rsidR="004C5CF5" w:rsidRPr="00350E33">
        <w:rPr>
          <w:rFonts w:cstheme="minorHAnsi"/>
        </w:rPr>
        <w:t>esposizioni pubblicitarie temporanee</w:t>
      </w:r>
      <w:r w:rsidRPr="00350E33">
        <w:rPr>
          <w:rFonts w:cstheme="minorHAnsi"/>
        </w:rPr>
        <w:t xml:space="preserve"> il </w:t>
      </w:r>
      <w:r w:rsidR="004C5CF5" w:rsidRPr="00350E33">
        <w:rPr>
          <w:rFonts w:cstheme="minorHAnsi"/>
        </w:rPr>
        <w:t>canone, è</w:t>
      </w:r>
      <w:r w:rsidRPr="00350E33">
        <w:rPr>
          <w:rFonts w:cstheme="minorHAnsi"/>
        </w:rPr>
        <w:t xml:space="preserve"> </w:t>
      </w:r>
      <w:r w:rsidR="004C5CF5" w:rsidRPr="00350E33">
        <w:rPr>
          <w:rFonts w:cstheme="minorHAnsi"/>
        </w:rPr>
        <w:t>calcolato moltiplicando</w:t>
      </w:r>
      <w:r w:rsidRPr="00350E33">
        <w:rPr>
          <w:rFonts w:cstheme="minorHAnsi"/>
        </w:rPr>
        <w:t xml:space="preserve"> la tariffa ordinaria </w:t>
      </w:r>
      <w:r w:rsidR="004C5CF5" w:rsidRPr="00350E33">
        <w:rPr>
          <w:rFonts w:cstheme="minorHAnsi"/>
        </w:rPr>
        <w:t>giornaliera per</w:t>
      </w:r>
      <w:r w:rsidRPr="00350E33">
        <w:rPr>
          <w:rFonts w:cstheme="minorHAnsi"/>
        </w:rPr>
        <w:t xml:space="preserve"> il coefficiente di valutazione </w:t>
      </w:r>
      <w:r w:rsidR="004C5CF5" w:rsidRPr="00350E33">
        <w:rPr>
          <w:rFonts w:cstheme="minorHAnsi"/>
        </w:rPr>
        <w:t>economica, per</w:t>
      </w:r>
      <w:r w:rsidRPr="00350E33">
        <w:rPr>
          <w:rFonts w:cstheme="minorHAnsi"/>
        </w:rPr>
        <w:t xml:space="preserve"> il numero dei metri quadrati o dei metri lineari </w:t>
      </w:r>
      <w:r w:rsidR="004C5CF5" w:rsidRPr="00350E33">
        <w:rPr>
          <w:rFonts w:cstheme="minorHAnsi"/>
        </w:rPr>
        <w:t>e per</w:t>
      </w:r>
      <w:r w:rsidRPr="00350E33">
        <w:rPr>
          <w:rFonts w:cstheme="minorHAnsi"/>
        </w:rPr>
        <w:t xml:space="preserve"> il numero dei giorni di occupazione.</w:t>
      </w:r>
    </w:p>
    <w:p w14:paraId="3E907A40" w14:textId="1551FDC3" w:rsidR="00426210" w:rsidRPr="00350E33" w:rsidRDefault="007B6BC6" w:rsidP="000F514D">
      <w:pPr>
        <w:jc w:val="both"/>
        <w:rPr>
          <w:rFonts w:cstheme="minorHAnsi"/>
          <w:b/>
          <w:bCs/>
        </w:rPr>
      </w:pPr>
      <w:bookmarkStart w:id="29" w:name="_Hlk205795859"/>
      <w:r w:rsidRPr="00350E33">
        <w:rPr>
          <w:rFonts w:cstheme="minorHAnsi"/>
          <w:b/>
          <w:bCs/>
        </w:rPr>
        <w:t>La superficie dell’occupazione</w:t>
      </w:r>
    </w:p>
    <w:bookmarkEnd w:id="29"/>
    <w:p w14:paraId="6CB14B3F" w14:textId="5E15EEA4" w:rsidR="00FB1508" w:rsidRPr="00350E33" w:rsidRDefault="007B6BC6" w:rsidP="000F514D">
      <w:pPr>
        <w:jc w:val="both"/>
        <w:rPr>
          <w:rFonts w:cstheme="minorHAnsi"/>
        </w:rPr>
      </w:pPr>
      <w:r w:rsidRPr="00350E33">
        <w:rPr>
          <w:rFonts w:cstheme="minorHAnsi"/>
        </w:rPr>
        <w:t>Anche la superficie è un elemento fondamentale per il calcolo del canone. Una quantificazione del canone non parametrata alla superficie sarebbe</w:t>
      </w:r>
      <w:r w:rsidR="0062146D" w:rsidRPr="00350E33">
        <w:rPr>
          <w:rFonts w:cstheme="minorHAnsi"/>
        </w:rPr>
        <w:t xml:space="preserve"> certamente</w:t>
      </w:r>
      <w:r w:rsidRPr="00350E33">
        <w:rPr>
          <w:rFonts w:cstheme="minorHAnsi"/>
        </w:rPr>
        <w:t xml:space="preserve"> illegittima. Recenti sentenze hanno proprio evidenziato come la quantificazione del dovuto non possa prescindere dalla superficie sottratta all’uso pubblico</w:t>
      </w:r>
      <w:r w:rsidR="0062146D" w:rsidRPr="00350E33">
        <w:rPr>
          <w:rFonts w:cstheme="minorHAnsi"/>
        </w:rPr>
        <w:t>.</w:t>
      </w:r>
    </w:p>
    <w:p w14:paraId="5AAA2FBE" w14:textId="48D9C8A0" w:rsidR="0062146D" w:rsidRPr="00350E33" w:rsidRDefault="0062146D" w:rsidP="0062146D">
      <w:pPr>
        <w:jc w:val="both"/>
        <w:rPr>
          <w:rFonts w:cstheme="minorHAnsi"/>
        </w:rPr>
      </w:pPr>
      <w:r w:rsidRPr="00350E33">
        <w:rPr>
          <w:rFonts w:cstheme="minorHAnsi"/>
        </w:rPr>
        <w:t>Nell’ambito della disciplina del Canone Unico Patrimoniale, come abbiamo già visto nei capitoli dedicati al presupposto pubblicitario, non troviamo alcun cenno sui criteri di arrotondamento delle superfici delle occupazioni di suolo pubblico attratti nel presupposto della nuova entrata.</w:t>
      </w:r>
    </w:p>
    <w:p w14:paraId="4DF66D48" w14:textId="633EB9DE" w:rsidR="0062146D" w:rsidRPr="00350E33" w:rsidRDefault="0062146D" w:rsidP="0062146D">
      <w:pPr>
        <w:jc w:val="both"/>
        <w:rPr>
          <w:rFonts w:cstheme="minorHAnsi"/>
        </w:rPr>
      </w:pPr>
      <w:r w:rsidRPr="00350E33">
        <w:rPr>
          <w:rFonts w:cstheme="minorHAnsi"/>
        </w:rPr>
        <w:t>La norma ha previsto, al comma 824, i criteri generali per la determinazione del canone, indicando genericamente, tra gli elementi necessari per il calcolo, la superficie espressa in metri quadrati, nulla specificando sul criterio di arrotondamento da adottare per le misure contenenti decimali.</w:t>
      </w:r>
    </w:p>
    <w:p w14:paraId="01CB3428" w14:textId="77777777" w:rsidR="0062146D" w:rsidRPr="00350E33" w:rsidRDefault="0062146D" w:rsidP="0062146D">
      <w:pPr>
        <w:jc w:val="both"/>
        <w:rPr>
          <w:rFonts w:cstheme="minorHAnsi"/>
        </w:rPr>
      </w:pPr>
      <w:r w:rsidRPr="00350E33">
        <w:rPr>
          <w:rFonts w:cstheme="minorHAnsi"/>
        </w:rPr>
        <w:t>Eppure con i precedenti prelievi, i criteri di misurazione erano stati disciplinati nel Decreto Legislativo 507 del 1993, che specificava nel dettaglio i diversi calcoli da eseguire per arrotondare le superfici a seconda dell’entrata e della dimensione dell’oggetto tassato.</w:t>
      </w:r>
    </w:p>
    <w:p w14:paraId="6E621282" w14:textId="279E2ECD" w:rsidR="00E03451" w:rsidRPr="00350E33" w:rsidRDefault="0062146D" w:rsidP="00E03451">
      <w:pPr>
        <w:jc w:val="both"/>
        <w:rPr>
          <w:rFonts w:cstheme="minorHAnsi"/>
        </w:rPr>
      </w:pPr>
      <w:r w:rsidRPr="00350E33">
        <w:rPr>
          <w:rFonts w:cstheme="minorHAnsi"/>
        </w:rPr>
        <w:t xml:space="preserve">In particolare, per quanto riguarda il presupposto legato alle occupazioni, l’articolo </w:t>
      </w:r>
      <w:r w:rsidR="00E03451" w:rsidRPr="00350E33">
        <w:rPr>
          <w:rFonts w:cstheme="minorHAnsi"/>
        </w:rPr>
        <w:t xml:space="preserve">42 comma 4 del </w:t>
      </w:r>
      <w:proofErr w:type="spellStart"/>
      <w:r w:rsidR="00E03451" w:rsidRPr="00350E33">
        <w:rPr>
          <w:rFonts w:cstheme="minorHAnsi"/>
        </w:rPr>
        <w:t>D.Lgs</w:t>
      </w:r>
      <w:proofErr w:type="spellEnd"/>
      <w:r w:rsidR="00E03451" w:rsidRPr="00350E33">
        <w:rPr>
          <w:rFonts w:cstheme="minorHAnsi"/>
        </w:rPr>
        <w:t xml:space="preserve"> 507/93, prevedeva </w:t>
      </w:r>
      <w:r w:rsidR="00E03451" w:rsidRPr="00350E33">
        <w:rPr>
          <w:rFonts w:cstheme="minorHAnsi"/>
          <w:i/>
          <w:iCs/>
        </w:rPr>
        <w:t xml:space="preserve">“4. La tassa si determina in base all'effettiva occupazione espressa in metri quadrati o in metri lineari </w:t>
      </w:r>
      <w:r w:rsidR="00E03451" w:rsidRPr="00350E33">
        <w:rPr>
          <w:rFonts w:cstheme="minorHAnsi"/>
          <w:i/>
          <w:iCs/>
          <w:u w:val="single"/>
        </w:rPr>
        <w:t>con arrotondamento all’unità superiore della cifra contenente decimali</w:t>
      </w:r>
      <w:r w:rsidR="00E03451" w:rsidRPr="00350E33">
        <w:rPr>
          <w:rFonts w:cstheme="minorHAnsi"/>
          <w:i/>
          <w:iCs/>
        </w:rPr>
        <w:t xml:space="preserve">. Non si fa comunque luogo alla tassazione delle occupazioni che in relazione alla medesima area di riferimento siano complessivamente inferiori a mezzo metro quadrato o lineare.” </w:t>
      </w:r>
    </w:p>
    <w:p w14:paraId="436D0787" w14:textId="56AEF2D0" w:rsidR="00E03451" w:rsidRPr="00350E33" w:rsidRDefault="00E03451" w:rsidP="00E03451">
      <w:pPr>
        <w:jc w:val="both"/>
        <w:rPr>
          <w:rFonts w:cstheme="minorHAnsi"/>
        </w:rPr>
      </w:pPr>
      <w:r w:rsidRPr="00350E33">
        <w:rPr>
          <w:rFonts w:cstheme="minorHAnsi"/>
        </w:rPr>
        <w:t xml:space="preserve">Questa base di calcolo, prevista dall’articolo 42 del </w:t>
      </w:r>
      <w:proofErr w:type="spellStart"/>
      <w:r w:rsidRPr="00350E33">
        <w:rPr>
          <w:rFonts w:cstheme="minorHAnsi"/>
        </w:rPr>
        <w:t>D.Lgs</w:t>
      </w:r>
      <w:proofErr w:type="spellEnd"/>
      <w:r w:rsidRPr="00350E33">
        <w:rPr>
          <w:rFonts w:cstheme="minorHAnsi"/>
        </w:rPr>
        <w:t xml:space="preserve"> 507/93, con l’introduzione del Canone Unico, è venuta meno, così che i diversi Enti locali chiamati ad istituire l’entrata, hanno dovuto adottare, all’interno dei propri regolamenti, i criteri ritenuti più consoni per determinare le metrature alle quali applicare le tariffe deliberate per le diverse fattispecie. </w:t>
      </w:r>
    </w:p>
    <w:p w14:paraId="2BD6633F" w14:textId="5C4DC9AE" w:rsidR="0062146D" w:rsidRPr="00350E33" w:rsidRDefault="00E03451" w:rsidP="00E03451">
      <w:pPr>
        <w:jc w:val="both"/>
        <w:rPr>
          <w:rFonts w:cstheme="minorHAnsi"/>
        </w:rPr>
      </w:pPr>
      <w:r w:rsidRPr="00350E33">
        <w:rPr>
          <w:rFonts w:cstheme="minorHAnsi"/>
        </w:rPr>
        <w:t xml:space="preserve">Nella maggior parte dei casi, i Comuni, in continuità con le gestioni delle entrate precedenti, e cercando di rispettare l’invarianza di gettito imposta al comma </w:t>
      </w:r>
      <w:proofErr w:type="gramStart"/>
      <w:r w:rsidRPr="00350E33">
        <w:rPr>
          <w:rFonts w:cstheme="minorHAnsi"/>
        </w:rPr>
        <w:t>817,  hanno</w:t>
      </w:r>
      <w:proofErr w:type="gramEnd"/>
      <w:r w:rsidRPr="00350E33">
        <w:rPr>
          <w:rFonts w:cstheme="minorHAnsi"/>
        </w:rPr>
        <w:t xml:space="preserve"> copiato nei propri regolamenti esattamente il criterio già usato in materia di TOSAP mentre alcune amministrazioni locali si sono spinte con iniziative </w:t>
      </w:r>
      <w:r w:rsidRPr="00350E33">
        <w:rPr>
          <w:rFonts w:cstheme="minorHAnsi"/>
        </w:rPr>
        <w:lastRenderedPageBreak/>
        <w:t xml:space="preserve">personalizzate, forti della potestà regolamentare riconosciuta loro in materia di proprie entrate dall’articolo 52 del </w:t>
      </w:r>
      <w:proofErr w:type="spellStart"/>
      <w:r w:rsidRPr="00350E33">
        <w:rPr>
          <w:rFonts w:cstheme="minorHAnsi"/>
        </w:rPr>
        <w:t>D.Lgs</w:t>
      </w:r>
      <w:proofErr w:type="spellEnd"/>
      <w:r w:rsidRPr="00350E33">
        <w:rPr>
          <w:rFonts w:cstheme="minorHAnsi"/>
        </w:rPr>
        <w:t xml:space="preserve"> 446/97.</w:t>
      </w:r>
    </w:p>
    <w:p w14:paraId="772237B9" w14:textId="77777777" w:rsidR="00CE129A" w:rsidRPr="00350E33" w:rsidRDefault="00CE129A" w:rsidP="000F514D">
      <w:pPr>
        <w:jc w:val="both"/>
        <w:rPr>
          <w:rFonts w:cstheme="minorHAnsi"/>
          <w:b/>
          <w:bCs/>
        </w:rPr>
      </w:pPr>
    </w:p>
    <w:p w14:paraId="4D5BD727" w14:textId="21B9FCC1" w:rsidR="00FB1508" w:rsidRPr="00350E33" w:rsidRDefault="003F61FF" w:rsidP="000F514D">
      <w:pPr>
        <w:jc w:val="both"/>
        <w:rPr>
          <w:rFonts w:cstheme="minorHAnsi"/>
          <w:b/>
          <w:bCs/>
        </w:rPr>
      </w:pPr>
      <w:bookmarkStart w:id="30" w:name="_Hlk205795870"/>
      <w:r w:rsidRPr="00350E33">
        <w:rPr>
          <w:rFonts w:cstheme="minorHAnsi"/>
          <w:b/>
          <w:bCs/>
        </w:rPr>
        <w:t>La tipologia e la finalità dell’occupazione</w:t>
      </w:r>
    </w:p>
    <w:bookmarkEnd w:id="30"/>
    <w:p w14:paraId="668C8F7E" w14:textId="1766B606" w:rsidR="003F61FF" w:rsidRPr="00350E33" w:rsidRDefault="00121C68" w:rsidP="000F514D">
      <w:pPr>
        <w:jc w:val="both"/>
        <w:rPr>
          <w:rFonts w:cstheme="minorHAnsi"/>
        </w:rPr>
      </w:pPr>
      <w:r w:rsidRPr="00350E33">
        <w:rPr>
          <w:rFonts w:cstheme="minorHAnsi"/>
        </w:rPr>
        <w:t>Un elemento molto interessante che influisce al pari della durata e della superficie sul calcolo del Canone o dell’indennità</w:t>
      </w:r>
      <w:r w:rsidR="00990064" w:rsidRPr="00350E33">
        <w:rPr>
          <w:rFonts w:cstheme="minorHAnsi"/>
        </w:rPr>
        <w:t>,</w:t>
      </w:r>
      <w:r w:rsidRPr="00350E33">
        <w:rPr>
          <w:rFonts w:cstheme="minorHAnsi"/>
        </w:rPr>
        <w:t xml:space="preserve"> è la tipologia di occupazione e la finalità che si persegue con la sua esposizione su suolo pubblico.</w:t>
      </w:r>
      <w:r w:rsidR="00990064" w:rsidRPr="00350E33">
        <w:rPr>
          <w:rFonts w:cstheme="minorHAnsi"/>
        </w:rPr>
        <w:t xml:space="preserve"> Elementi di valutazione che portano a definire il valore da attribuire al suolo pubblico.</w:t>
      </w:r>
    </w:p>
    <w:p w14:paraId="7489FA46" w14:textId="17605276" w:rsidR="00990064" w:rsidRPr="00350E33" w:rsidRDefault="00990064" w:rsidP="00990064">
      <w:pPr>
        <w:jc w:val="both"/>
        <w:rPr>
          <w:rFonts w:cstheme="minorHAnsi"/>
        </w:rPr>
      </w:pPr>
      <w:r w:rsidRPr="00350E33">
        <w:rPr>
          <w:rFonts w:cstheme="minorHAnsi"/>
        </w:rPr>
        <w:t>Quanto vale oggi rimuovere il vincolo di indisponibilità su un’area a favore di una iniziativa economica che ne sfrutterà le potenzialità per finalità imprenditoriali? Fin dove si può spingere l’autonomia riconosciuta agli Enti locali in materia di proprie entrate nel differenziare le tariffe all’interno del proprio impianto tariffario?</w:t>
      </w:r>
    </w:p>
    <w:p w14:paraId="4567C1C1" w14:textId="51070AC9" w:rsidR="00A7569E" w:rsidRPr="00350E33" w:rsidRDefault="00A7569E" w:rsidP="00A7569E">
      <w:pPr>
        <w:jc w:val="both"/>
        <w:rPr>
          <w:rFonts w:cstheme="minorHAnsi"/>
        </w:rPr>
      </w:pPr>
      <w:r w:rsidRPr="00350E33">
        <w:rPr>
          <w:rFonts w:cstheme="minorHAnsi"/>
        </w:rPr>
        <w:t>Diventa infatti fondamentale valutare la tipologia e la finalità dell’occupazione richiesta per comprendere il reale beneficio che ritrae il richiedente dallo sfruttamento di quella specifica area. Ecco quindi che le amministrazioni territoriali sono chiamate a rispettare i principi di gradualità e ragionevolezza delle tariffe con il rispetto dei parametri di beneficio economico, che ritrae chi sfrutta il suolo pubblico oggetto di concessione, e di sacrificio imposto alla collettività per la presenza sul territorio di dette occupazioni.</w:t>
      </w:r>
    </w:p>
    <w:p w14:paraId="2362C600" w14:textId="589944A0" w:rsidR="00A7569E" w:rsidRPr="00350E33" w:rsidRDefault="007F0716" w:rsidP="007F0716">
      <w:pPr>
        <w:jc w:val="both"/>
        <w:rPr>
          <w:rFonts w:cstheme="minorHAnsi"/>
        </w:rPr>
      </w:pPr>
      <w:r w:rsidRPr="00350E33">
        <w:rPr>
          <w:rFonts w:cstheme="minorHAnsi"/>
        </w:rPr>
        <w:t>Con queste basi, il sistema di calcolo potrà svilupparsi sia prevedendo delle maggiorazioni e riduzioni percentuali di tariffa oppure sfruttando il sistema di coefficienti moltiplicatori che garantiscono una più facile e intuitiva gestione dell’impianto tariffario.</w:t>
      </w:r>
    </w:p>
    <w:p w14:paraId="2C8B363A" w14:textId="1226A45C" w:rsidR="00D40FBC" w:rsidRPr="00350E33" w:rsidRDefault="00D40FBC" w:rsidP="00D40FBC">
      <w:pPr>
        <w:jc w:val="both"/>
        <w:rPr>
          <w:rFonts w:cstheme="minorHAnsi"/>
        </w:rPr>
      </w:pPr>
      <w:r w:rsidRPr="00350E33">
        <w:rPr>
          <w:rFonts w:cstheme="minorHAnsi"/>
        </w:rPr>
        <w:t xml:space="preserve">I fattori principali che concretamente partecipano alla valutazione e all’articolazione tariffaria sono pertanto quelli del vantaggio economico, che ritrae colui che effettua l'occupazione, e il sacrificio imposto alla collettività per la presenza sul territorio dell’oggetto che determina l’occupazione. </w:t>
      </w:r>
    </w:p>
    <w:p w14:paraId="73AC11FA" w14:textId="6158B0A3" w:rsidR="00D40FBC" w:rsidRPr="00350E33" w:rsidRDefault="00D40FBC" w:rsidP="00D40FBC">
      <w:pPr>
        <w:jc w:val="both"/>
        <w:rPr>
          <w:rFonts w:cstheme="minorHAnsi"/>
        </w:rPr>
      </w:pPr>
      <w:r w:rsidRPr="00350E33">
        <w:rPr>
          <w:rFonts w:cstheme="minorHAnsi"/>
        </w:rPr>
        <w:t xml:space="preserve">Questi principi, ciascuno autonomamente e assieme nel loro complesso, incideranno nelle valutazioni e nella determinazione dei coefficienti da applicare alla tariffa base fissata dal legislatore. In particolare, in relazione al beneficio economico, diventa interessante valutare un fattore aggiuntivo che possiamo chiamare </w:t>
      </w:r>
      <w:r w:rsidRPr="00350E33">
        <w:rPr>
          <w:rFonts w:cstheme="minorHAnsi"/>
          <w:i/>
          <w:iCs/>
        </w:rPr>
        <w:t>il Peso specifico dell’occupazione.</w:t>
      </w:r>
      <w:r w:rsidRPr="00350E33">
        <w:rPr>
          <w:rFonts w:cstheme="minorHAnsi"/>
        </w:rPr>
        <w:t xml:space="preserve"> </w:t>
      </w:r>
    </w:p>
    <w:p w14:paraId="2B3AABE4" w14:textId="77777777" w:rsidR="00D40FBC" w:rsidRPr="00350E33" w:rsidRDefault="00D40FBC" w:rsidP="00D40FBC">
      <w:pPr>
        <w:jc w:val="both"/>
        <w:rPr>
          <w:rFonts w:cstheme="minorHAnsi"/>
        </w:rPr>
      </w:pPr>
      <w:r w:rsidRPr="00350E33">
        <w:rPr>
          <w:rFonts w:cstheme="minorHAnsi"/>
        </w:rPr>
        <w:t xml:space="preserve">Con la definizione di Peso specifico intendiamo quella capacità che l’occupazione ha di produrre effetti in relazione a ciascun metro quadrato occupato, ovvero quel rapporto che esiste tra la superficie complessivamente occupata e il valore economico che deriva dallo sfruttamento del suolo.  Rapporto che evidentemente varia notevolmente tra le diverse fattispecie attratte nel presupposto della nuova entrata patrimoniale e che dovrà essere quindi oggetto di specifica valutazione. </w:t>
      </w:r>
    </w:p>
    <w:p w14:paraId="04E11E47" w14:textId="227D4F68" w:rsidR="00D40FBC" w:rsidRPr="00350E33" w:rsidRDefault="00D40FBC" w:rsidP="00D40FBC">
      <w:pPr>
        <w:jc w:val="both"/>
        <w:rPr>
          <w:rFonts w:cstheme="minorHAnsi"/>
        </w:rPr>
      </w:pPr>
      <w:r w:rsidRPr="00350E33">
        <w:rPr>
          <w:rFonts w:cstheme="minorHAnsi"/>
        </w:rPr>
        <w:t xml:space="preserve">Facciamo un esempio: il peso specifico di un tendone da circo sarà molto più basso rispetto a quello di un dehors di un ristorante. Non sarà sufficiente valutare il beneficio economico e il sacrificio imposta alla collettività come principi assoluti che derivano dalle richieste di concessione, autorizzazione o di rilascio nulla-osta, ma andrà valutata anche quanta superficie generalmente occorre per poter soddisfare determinate esigenze per le diverse tipologie di richieste. </w:t>
      </w:r>
    </w:p>
    <w:p w14:paraId="34A08B55" w14:textId="3B80E05A" w:rsidR="00D40FBC" w:rsidRPr="00350E33" w:rsidRDefault="00D40FBC" w:rsidP="00D40FBC">
      <w:pPr>
        <w:jc w:val="both"/>
        <w:rPr>
          <w:rFonts w:cstheme="minorHAnsi"/>
        </w:rPr>
      </w:pPr>
      <w:r w:rsidRPr="00350E33">
        <w:rPr>
          <w:rFonts w:cstheme="minorHAnsi"/>
        </w:rPr>
        <w:t>Ecco quindi come la tipologia e la finalità dell’occupazione rappresentano elementi di valutazione imprescindibil</w:t>
      </w:r>
      <w:r w:rsidR="00F70BC5" w:rsidRPr="00350E33">
        <w:rPr>
          <w:rFonts w:cstheme="minorHAnsi"/>
        </w:rPr>
        <w:t>i</w:t>
      </w:r>
      <w:r w:rsidRPr="00350E33">
        <w:rPr>
          <w:rFonts w:cstheme="minorHAnsi"/>
        </w:rPr>
        <w:t xml:space="preserve"> nella formazione del giusto canone da richiedere per le occupazioni di suolo pubblico.</w:t>
      </w:r>
    </w:p>
    <w:p w14:paraId="370EAAD5" w14:textId="77777777" w:rsidR="0053017F" w:rsidRPr="00350E33" w:rsidRDefault="0053017F" w:rsidP="00D40FBC">
      <w:pPr>
        <w:jc w:val="both"/>
        <w:rPr>
          <w:rFonts w:cstheme="minorHAnsi"/>
        </w:rPr>
      </w:pPr>
    </w:p>
    <w:p w14:paraId="0074855C" w14:textId="50BC0F53" w:rsidR="0053017F" w:rsidRPr="00350E33" w:rsidRDefault="0053017F" w:rsidP="00D40FBC">
      <w:pPr>
        <w:jc w:val="both"/>
        <w:rPr>
          <w:rFonts w:cstheme="minorHAnsi"/>
          <w:b/>
          <w:bCs/>
        </w:rPr>
      </w:pPr>
      <w:bookmarkStart w:id="31" w:name="_Hlk205795882"/>
      <w:r w:rsidRPr="00350E33">
        <w:rPr>
          <w:rFonts w:cstheme="minorHAnsi"/>
          <w:b/>
          <w:bCs/>
        </w:rPr>
        <w:lastRenderedPageBreak/>
        <w:t>La zona occupata del territorio</w:t>
      </w:r>
    </w:p>
    <w:bookmarkEnd w:id="31"/>
    <w:p w14:paraId="205209AE" w14:textId="004897DC" w:rsidR="0053017F" w:rsidRPr="00350E33" w:rsidRDefault="0053017F" w:rsidP="00D40FBC">
      <w:pPr>
        <w:jc w:val="both"/>
        <w:rPr>
          <w:rFonts w:cstheme="minorHAnsi"/>
        </w:rPr>
      </w:pPr>
      <w:r w:rsidRPr="00350E33">
        <w:rPr>
          <w:rFonts w:cstheme="minorHAnsi"/>
        </w:rPr>
        <w:t>Ultimo fattore determinante nella defezione della misura di canone è rappresentato dalla zona dove insiste l’occupazione.</w:t>
      </w:r>
    </w:p>
    <w:p w14:paraId="7218027F" w14:textId="2554D73D" w:rsidR="000711DC" w:rsidRPr="00350E33" w:rsidRDefault="000711DC" w:rsidP="000711DC">
      <w:pPr>
        <w:jc w:val="both"/>
        <w:rPr>
          <w:rFonts w:cstheme="minorHAnsi"/>
        </w:rPr>
      </w:pPr>
      <w:r w:rsidRPr="00350E33">
        <w:rPr>
          <w:rFonts w:cstheme="minorHAnsi"/>
        </w:rPr>
        <w:t>Un elemento che caratterizza i singoli territori dei diversi enti locali chiamati quindi ad attivare una corretta zonizzazione del proprio territorio in relazione allo sfruttamento del suolo pubblico.</w:t>
      </w:r>
    </w:p>
    <w:p w14:paraId="76107A7B" w14:textId="0C6CC00C" w:rsidR="000711DC" w:rsidRPr="00350E33" w:rsidRDefault="000711DC" w:rsidP="000711DC">
      <w:pPr>
        <w:jc w:val="both"/>
        <w:rPr>
          <w:rFonts w:cstheme="minorHAnsi"/>
        </w:rPr>
      </w:pPr>
      <w:r w:rsidRPr="00350E33">
        <w:rPr>
          <w:rFonts w:cstheme="minorHAnsi"/>
        </w:rPr>
        <w:t xml:space="preserve">Per operare questa differenziazione e garantire il rispetto di questo quinto elemento formante il calcolo del Canone, occorre indagare sulle caratteristiche dei singoli territori. Verificare le peculiarità dettate da conformazione dei centri abitati, flussi turistici, aree commerciali, strade con flussi automobilistici sostenuti, ed altri elementi che vanno ad incidere sui valori delle strade e delle aree sulle quali effettuare le occupazioni e le installazioni di mezzi pubblicitari. </w:t>
      </w:r>
    </w:p>
    <w:p w14:paraId="7137A4A3" w14:textId="772A7497" w:rsidR="000711DC" w:rsidRPr="00350E33" w:rsidRDefault="000711DC" w:rsidP="000711DC">
      <w:pPr>
        <w:jc w:val="both"/>
        <w:rPr>
          <w:rFonts w:cstheme="minorHAnsi"/>
        </w:rPr>
      </w:pPr>
      <w:r w:rsidRPr="00350E33">
        <w:rPr>
          <w:rFonts w:cstheme="minorHAnsi"/>
        </w:rPr>
        <w:t xml:space="preserve">Su questa tema è interessante la sentenza del TAR Campania, sezione di Salerno n.1656 del 11/07/2023, con una pronuncia che affronta proprio il criterio adottato da un Comune turistico sulla zonizzazione del proprio territorio, così prezioso in termini di carenza di spazi pubblici e di valore che può assumere, in relazione a particolari attività economiche, come bar e ristoranti, che sfruttano il suolo pubblico per offrire servizi in una zona fortemente frequentata da un turismo internazionale. </w:t>
      </w:r>
    </w:p>
    <w:p w14:paraId="38D16849" w14:textId="63444DD0" w:rsidR="0053017F" w:rsidRPr="00350E33" w:rsidRDefault="000711DC" w:rsidP="000711DC">
      <w:pPr>
        <w:jc w:val="both"/>
        <w:rPr>
          <w:rFonts w:cstheme="minorHAnsi"/>
        </w:rPr>
      </w:pPr>
      <w:r w:rsidRPr="00350E33">
        <w:rPr>
          <w:rFonts w:cstheme="minorHAnsi"/>
        </w:rPr>
        <w:t>Sotto la lente d’ingrandimento dei giudici finì una deliberazione del Comune con la quale si dava forma e sostanza alla zonizzazione del territorio, adottando una zona “centralissima” definita “zona zero” caratterizzata da valori di locazione degli immobili commerciali superiore al doppio rispetto al resto del territorio. La scelta della Amministrazione comunale fu proprio quella di operare una nuova e più razionale proporzione tra il valore degli immobili ad uso commerciale presenti nelle varie zone del territorio comunale, e la relativa tariffa per l’occupazione del suolo pubblico. Una iniziativa che segue perfettamente lo spirito in base al quale lo stesso Legislatore ha previsto nel comma 824 una differenziazione della tariffa, non solo per la tipologia e per la finalità dell’occupazione, ma anche per la zona in cui viene effettuata.</w:t>
      </w:r>
    </w:p>
    <w:p w14:paraId="00403D99" w14:textId="27E10D3A" w:rsidR="00626F1A" w:rsidRPr="00350E33" w:rsidRDefault="00626F1A" w:rsidP="00626F1A">
      <w:pPr>
        <w:jc w:val="both"/>
        <w:rPr>
          <w:rFonts w:cstheme="minorHAnsi"/>
        </w:rPr>
      </w:pPr>
      <w:r w:rsidRPr="00350E33">
        <w:rPr>
          <w:rFonts w:cstheme="minorHAnsi"/>
        </w:rPr>
        <w:t xml:space="preserve">Il TAR in quella occasione, avallò il lavoro svolto dal Comune che correttamente, nell’ambito della propria autonomia, e seguendo proprio i diversi principi valutativi, ha predisposto un nuovo impianto tariffario che si dimostra assolutamente ragionevole, progressivo, in linea con il principio di beneficio economico che ritrae chi sfrutta l’area pubblica, e infine, in linea con il principio di sacrificio che la collettività deve subire per la sottrazione di uno spazio che altrimenti sarebbe lasciato alla libera circolazione e fruizione. </w:t>
      </w:r>
    </w:p>
    <w:p w14:paraId="35E60837" w14:textId="273F077E" w:rsidR="00D40FBC" w:rsidRPr="00350E33" w:rsidRDefault="00626F1A" w:rsidP="00626F1A">
      <w:pPr>
        <w:jc w:val="both"/>
        <w:rPr>
          <w:rFonts w:cstheme="minorHAnsi"/>
          <w:i/>
          <w:iCs/>
        </w:rPr>
      </w:pPr>
      <w:r w:rsidRPr="00350E33">
        <w:rPr>
          <w:rFonts w:cstheme="minorHAnsi"/>
        </w:rPr>
        <w:t>Nella sentenza si legge: “</w:t>
      </w:r>
      <w:r w:rsidRPr="00350E33">
        <w:rPr>
          <w:rFonts w:cstheme="minorHAnsi"/>
          <w:i/>
          <w:iCs/>
        </w:rPr>
        <w:t xml:space="preserve">l'Amministrazione procedente ha preliminarmente effettuato un raffronto tra il valore economico della disponibilità dell'area e il profilo del sacrificio imposto alla collettività, ritenuto maggiore nella piazza centrale di A. (luogo ove si concentra la vita sociale della comunità locale). In seguito all'istruttoria svolta già all’atto della deliberazione consiliare n. 5/2016, era stato rilevato che le zone "centralissime" (tra cui spicca la “Zona Zero”), rispetto a quelle immediatamente prossime, avevano un valore di locazione degli immobili commerciali superiore al doppio. Dato, quest’ultimo, che veniva valorizzato unitamente al rilievo che, dal raffronto del costo tariffario giornaliero delle occupazioni temporanee di suolo per gli esercizi pubblici (afferenti alle tipologie 2 e 3) di altri Comuni italiani, paragonabili, in termini turistici, ad A., conseguiva una media tariffaria pari a € 14,41, mentre quella applicata dal Comune di A. ante delibera n. 5/2016 risultava essere di soli € 1,19. Di qui la scelta di operare una nuova e più razionale (o, quanto meno, di per sé non irrazionale) proporzione tra il valore degli immobili ad uso commerciale nelle varie zone e la relativa tariffa per l’occupazione del suolo pubblico. In siffatta prospettiva, l'assunto di parte ricorrente (secondo cui il "centro commerciale e turistico", non essendo in grado di recepire tutto il movimento turistico, che si dispiegherebbe sul territorio comunale, non dovrebbe essere considerato tale), non si appalesa persuasivo: e ciò in quanto il Comune è partito dal rilievo </w:t>
      </w:r>
      <w:r w:rsidRPr="00350E33">
        <w:rPr>
          <w:rFonts w:cstheme="minorHAnsi"/>
          <w:i/>
          <w:iCs/>
        </w:rPr>
        <w:lastRenderedPageBreak/>
        <w:t>che solo la c.d. “Zona Zero” costituisca una zona "centralissima", vero e proprio fulcro della vita turistica del Comune di A., essendo in questa zona che si concentra la vita economico-sociale della comunità locale e sono presenti i luoghi di maggiore attrattiva turistica”</w:t>
      </w:r>
    </w:p>
    <w:p w14:paraId="4047B55C" w14:textId="77777777" w:rsidR="00CD0C41" w:rsidRPr="00350E33" w:rsidRDefault="00CD0C41" w:rsidP="00626F1A">
      <w:pPr>
        <w:jc w:val="both"/>
        <w:rPr>
          <w:rFonts w:cstheme="minorHAnsi"/>
          <w:i/>
          <w:iCs/>
        </w:rPr>
      </w:pPr>
    </w:p>
    <w:p w14:paraId="58B0F4DE" w14:textId="77777777" w:rsidR="00CD0C41" w:rsidRPr="00350E33" w:rsidRDefault="00CD0C41" w:rsidP="00626F1A">
      <w:pPr>
        <w:jc w:val="both"/>
        <w:rPr>
          <w:rFonts w:cstheme="minorHAnsi"/>
          <w:i/>
          <w:iCs/>
        </w:rPr>
      </w:pPr>
    </w:p>
    <w:p w14:paraId="29E03F1F" w14:textId="77777777" w:rsidR="00CD0C41" w:rsidRPr="00350E33" w:rsidRDefault="00CD0C41" w:rsidP="00626F1A">
      <w:pPr>
        <w:jc w:val="both"/>
        <w:rPr>
          <w:rFonts w:cstheme="minorHAnsi"/>
          <w:i/>
          <w:iCs/>
        </w:rPr>
      </w:pPr>
    </w:p>
    <w:p w14:paraId="78AC7EB1" w14:textId="77777777" w:rsidR="00CD0C41" w:rsidRPr="00350E33" w:rsidRDefault="00CD0C41" w:rsidP="00626F1A">
      <w:pPr>
        <w:jc w:val="both"/>
        <w:rPr>
          <w:rFonts w:cstheme="minorHAnsi"/>
          <w:i/>
          <w:iCs/>
        </w:rPr>
      </w:pPr>
    </w:p>
    <w:p w14:paraId="725E90D1" w14:textId="77777777" w:rsidR="00CD0C41" w:rsidRPr="00350E33" w:rsidRDefault="00CD0C41" w:rsidP="00626F1A">
      <w:pPr>
        <w:jc w:val="both"/>
        <w:rPr>
          <w:rFonts w:cstheme="minorHAnsi"/>
          <w:i/>
          <w:iCs/>
        </w:rPr>
      </w:pPr>
    </w:p>
    <w:p w14:paraId="16B66E0D" w14:textId="77777777" w:rsidR="00CD0C41" w:rsidRPr="00350E33" w:rsidRDefault="00CD0C41" w:rsidP="00626F1A">
      <w:pPr>
        <w:jc w:val="both"/>
        <w:rPr>
          <w:rFonts w:cstheme="minorHAnsi"/>
          <w:i/>
          <w:iCs/>
        </w:rPr>
      </w:pPr>
    </w:p>
    <w:p w14:paraId="34E72665" w14:textId="77777777" w:rsidR="00CD0C41" w:rsidRPr="00350E33" w:rsidRDefault="00CD0C41" w:rsidP="00626F1A">
      <w:pPr>
        <w:jc w:val="both"/>
        <w:rPr>
          <w:rFonts w:cstheme="minorHAnsi"/>
          <w:i/>
          <w:iCs/>
        </w:rPr>
      </w:pPr>
    </w:p>
    <w:p w14:paraId="25A35C10" w14:textId="77777777" w:rsidR="00CD0C41" w:rsidRPr="00350E33" w:rsidRDefault="00CD0C41" w:rsidP="00626F1A">
      <w:pPr>
        <w:jc w:val="both"/>
        <w:rPr>
          <w:rFonts w:cstheme="minorHAnsi"/>
          <w:i/>
          <w:iCs/>
        </w:rPr>
      </w:pPr>
    </w:p>
    <w:p w14:paraId="7E02854E" w14:textId="77777777" w:rsidR="00CD0C41" w:rsidRPr="00350E33" w:rsidRDefault="00CD0C41" w:rsidP="00626F1A">
      <w:pPr>
        <w:jc w:val="both"/>
        <w:rPr>
          <w:rFonts w:cstheme="minorHAnsi"/>
          <w:i/>
          <w:iCs/>
        </w:rPr>
      </w:pPr>
    </w:p>
    <w:p w14:paraId="2209380A" w14:textId="77777777" w:rsidR="00CD0C41" w:rsidRPr="00350E33" w:rsidRDefault="00CD0C41" w:rsidP="00626F1A">
      <w:pPr>
        <w:jc w:val="both"/>
        <w:rPr>
          <w:rFonts w:cstheme="minorHAnsi"/>
          <w:i/>
          <w:iCs/>
        </w:rPr>
      </w:pPr>
    </w:p>
    <w:p w14:paraId="5E90B29B" w14:textId="77777777" w:rsidR="00CD0C41" w:rsidRPr="00350E33" w:rsidRDefault="00CD0C41" w:rsidP="00626F1A">
      <w:pPr>
        <w:jc w:val="both"/>
        <w:rPr>
          <w:rFonts w:cstheme="minorHAnsi"/>
          <w:i/>
          <w:iCs/>
        </w:rPr>
      </w:pPr>
    </w:p>
    <w:p w14:paraId="32B5AEC8" w14:textId="77777777" w:rsidR="00CD0C41" w:rsidRPr="00350E33" w:rsidRDefault="00CD0C41" w:rsidP="00626F1A">
      <w:pPr>
        <w:jc w:val="both"/>
        <w:rPr>
          <w:rFonts w:cstheme="minorHAnsi"/>
          <w:i/>
          <w:iCs/>
        </w:rPr>
      </w:pPr>
    </w:p>
    <w:p w14:paraId="157AA9E7" w14:textId="77777777" w:rsidR="00CD0C41" w:rsidRPr="00350E33" w:rsidRDefault="00CD0C41" w:rsidP="00626F1A">
      <w:pPr>
        <w:jc w:val="both"/>
        <w:rPr>
          <w:rFonts w:cstheme="minorHAnsi"/>
          <w:i/>
          <w:iCs/>
        </w:rPr>
      </w:pPr>
    </w:p>
    <w:p w14:paraId="060F7F3A" w14:textId="77777777" w:rsidR="00CD0C41" w:rsidRPr="00350E33" w:rsidRDefault="00CD0C41" w:rsidP="00626F1A">
      <w:pPr>
        <w:jc w:val="both"/>
        <w:rPr>
          <w:rFonts w:cstheme="minorHAnsi"/>
          <w:i/>
          <w:iCs/>
        </w:rPr>
      </w:pPr>
    </w:p>
    <w:p w14:paraId="13311196" w14:textId="77777777" w:rsidR="00CD0C41" w:rsidRPr="00350E33" w:rsidRDefault="00CD0C41" w:rsidP="00626F1A">
      <w:pPr>
        <w:jc w:val="both"/>
        <w:rPr>
          <w:rFonts w:cstheme="minorHAnsi"/>
          <w:i/>
          <w:iCs/>
        </w:rPr>
      </w:pPr>
    </w:p>
    <w:p w14:paraId="29FFAAAA" w14:textId="77777777" w:rsidR="00CD0C41" w:rsidRPr="00350E33" w:rsidRDefault="00CD0C41" w:rsidP="00626F1A">
      <w:pPr>
        <w:jc w:val="both"/>
        <w:rPr>
          <w:rFonts w:cstheme="minorHAnsi"/>
          <w:i/>
          <w:iCs/>
        </w:rPr>
      </w:pPr>
    </w:p>
    <w:p w14:paraId="353C4750" w14:textId="77777777" w:rsidR="00CD0C41" w:rsidRPr="00350E33" w:rsidRDefault="00CD0C41" w:rsidP="00626F1A">
      <w:pPr>
        <w:jc w:val="both"/>
        <w:rPr>
          <w:rFonts w:cstheme="minorHAnsi"/>
          <w:i/>
          <w:iCs/>
        </w:rPr>
      </w:pPr>
    </w:p>
    <w:p w14:paraId="6570925A" w14:textId="77777777" w:rsidR="00CD0C41" w:rsidRPr="00350E33" w:rsidRDefault="00CD0C41" w:rsidP="00626F1A">
      <w:pPr>
        <w:jc w:val="both"/>
        <w:rPr>
          <w:rFonts w:cstheme="minorHAnsi"/>
          <w:i/>
          <w:iCs/>
        </w:rPr>
      </w:pPr>
    </w:p>
    <w:p w14:paraId="0DAE61E8" w14:textId="77777777" w:rsidR="00CD0C41" w:rsidRPr="00350E33" w:rsidRDefault="00CD0C41" w:rsidP="00626F1A">
      <w:pPr>
        <w:jc w:val="both"/>
        <w:rPr>
          <w:rFonts w:cstheme="minorHAnsi"/>
          <w:i/>
          <w:iCs/>
        </w:rPr>
      </w:pPr>
    </w:p>
    <w:p w14:paraId="641D2B2D" w14:textId="77777777" w:rsidR="00CD0C41" w:rsidRPr="00350E33" w:rsidRDefault="00CD0C41" w:rsidP="00626F1A">
      <w:pPr>
        <w:jc w:val="both"/>
        <w:rPr>
          <w:rFonts w:cstheme="minorHAnsi"/>
          <w:i/>
          <w:iCs/>
        </w:rPr>
      </w:pPr>
    </w:p>
    <w:p w14:paraId="17C0408E" w14:textId="77777777" w:rsidR="00CD0C41" w:rsidRPr="00350E33" w:rsidRDefault="00CD0C41" w:rsidP="00626F1A">
      <w:pPr>
        <w:jc w:val="both"/>
        <w:rPr>
          <w:rFonts w:cstheme="minorHAnsi"/>
          <w:i/>
          <w:iCs/>
        </w:rPr>
      </w:pPr>
    </w:p>
    <w:p w14:paraId="5606F00E" w14:textId="77777777" w:rsidR="00CD0C41" w:rsidRPr="00350E33" w:rsidRDefault="00CD0C41" w:rsidP="00626F1A">
      <w:pPr>
        <w:jc w:val="both"/>
        <w:rPr>
          <w:rFonts w:cstheme="minorHAnsi"/>
          <w:i/>
          <w:iCs/>
        </w:rPr>
      </w:pPr>
    </w:p>
    <w:p w14:paraId="61D0B3E8" w14:textId="77777777" w:rsidR="00CD0C41" w:rsidRPr="00350E33" w:rsidRDefault="00CD0C41" w:rsidP="00626F1A">
      <w:pPr>
        <w:jc w:val="both"/>
        <w:rPr>
          <w:rFonts w:cstheme="minorHAnsi"/>
          <w:i/>
          <w:iCs/>
        </w:rPr>
      </w:pPr>
    </w:p>
    <w:p w14:paraId="7D480BBD" w14:textId="77777777" w:rsidR="00CD0C41" w:rsidRPr="00350E33" w:rsidRDefault="00CD0C41" w:rsidP="00626F1A">
      <w:pPr>
        <w:jc w:val="both"/>
        <w:rPr>
          <w:rFonts w:cstheme="minorHAnsi"/>
          <w:i/>
          <w:iCs/>
        </w:rPr>
      </w:pPr>
    </w:p>
    <w:p w14:paraId="5B93F97B" w14:textId="77777777" w:rsidR="00CD0C41" w:rsidRPr="00350E33" w:rsidRDefault="00CD0C41" w:rsidP="00626F1A">
      <w:pPr>
        <w:jc w:val="both"/>
        <w:rPr>
          <w:rFonts w:cstheme="minorHAnsi"/>
          <w:i/>
          <w:iCs/>
        </w:rPr>
      </w:pPr>
    </w:p>
    <w:p w14:paraId="0BCEFA34" w14:textId="77777777" w:rsidR="00CD0C41" w:rsidRPr="00350E33" w:rsidRDefault="00CD0C41" w:rsidP="00626F1A">
      <w:pPr>
        <w:jc w:val="both"/>
        <w:rPr>
          <w:rFonts w:cstheme="minorHAnsi"/>
          <w:i/>
          <w:iCs/>
        </w:rPr>
      </w:pPr>
    </w:p>
    <w:p w14:paraId="1566628F" w14:textId="77777777" w:rsidR="00CD0C41" w:rsidRPr="00350E33" w:rsidRDefault="00CD0C41" w:rsidP="00626F1A">
      <w:pPr>
        <w:jc w:val="both"/>
        <w:rPr>
          <w:rFonts w:cstheme="minorHAnsi"/>
          <w:i/>
          <w:iCs/>
        </w:rPr>
      </w:pPr>
    </w:p>
    <w:p w14:paraId="7934B2CA" w14:textId="77777777" w:rsidR="00CD0C41" w:rsidRPr="00350E33" w:rsidRDefault="00CD0C41" w:rsidP="00626F1A">
      <w:pPr>
        <w:jc w:val="both"/>
        <w:rPr>
          <w:rFonts w:cstheme="minorHAnsi"/>
          <w:i/>
          <w:iCs/>
        </w:rPr>
      </w:pPr>
    </w:p>
    <w:p w14:paraId="7FE66828" w14:textId="6B4D4780" w:rsidR="00CD0C41" w:rsidRPr="00350E33" w:rsidRDefault="00CD0C41" w:rsidP="00CD0C41">
      <w:pPr>
        <w:jc w:val="center"/>
        <w:rPr>
          <w:rFonts w:cstheme="minorHAnsi"/>
          <w:b/>
          <w:bCs/>
        </w:rPr>
      </w:pPr>
      <w:r w:rsidRPr="00350E33">
        <w:rPr>
          <w:rFonts w:cstheme="minorHAnsi"/>
          <w:b/>
          <w:bCs/>
        </w:rPr>
        <w:lastRenderedPageBreak/>
        <w:t>Analisi di alcune fattispecie con criteri di calcolo differenti</w:t>
      </w:r>
    </w:p>
    <w:p w14:paraId="7E0CF673" w14:textId="77777777" w:rsidR="00CD0C41" w:rsidRPr="00350E33" w:rsidRDefault="00CD0C41" w:rsidP="009A644D">
      <w:pPr>
        <w:jc w:val="both"/>
        <w:rPr>
          <w:rFonts w:cstheme="minorHAnsi"/>
          <w:b/>
          <w:bCs/>
        </w:rPr>
      </w:pPr>
    </w:p>
    <w:p w14:paraId="5CAE4A64" w14:textId="01632577" w:rsidR="009A644D" w:rsidRPr="00350E33" w:rsidRDefault="009A644D" w:rsidP="009A644D">
      <w:pPr>
        <w:jc w:val="both"/>
        <w:rPr>
          <w:rFonts w:cstheme="minorHAnsi"/>
        </w:rPr>
      </w:pPr>
      <w:r w:rsidRPr="00350E33">
        <w:rPr>
          <w:rFonts w:cstheme="minorHAnsi"/>
        </w:rPr>
        <w:t xml:space="preserve">Nell’ambito del presupposto CUP per le occupazioni di suolo pubblico, è opportuno analizzare alcune particolari tipologie che potranno essere oggetto di </w:t>
      </w:r>
      <w:r w:rsidR="000A1907" w:rsidRPr="00350E33">
        <w:rPr>
          <w:rFonts w:cstheme="minorHAnsi"/>
        </w:rPr>
        <w:t>attività di</w:t>
      </w:r>
      <w:r w:rsidRPr="00350E33">
        <w:rPr>
          <w:rFonts w:cstheme="minorHAnsi"/>
        </w:rPr>
        <w:t xml:space="preserve"> accertamento.</w:t>
      </w:r>
    </w:p>
    <w:p w14:paraId="07D79580" w14:textId="6DDC9C97" w:rsidR="009A644D" w:rsidRPr="00350E33" w:rsidRDefault="009A644D" w:rsidP="009A644D">
      <w:pPr>
        <w:jc w:val="both"/>
        <w:rPr>
          <w:rFonts w:cstheme="minorHAnsi"/>
          <w:b/>
          <w:bCs/>
        </w:rPr>
      </w:pPr>
      <w:bookmarkStart w:id="32" w:name="_Hlk205795911"/>
      <w:r w:rsidRPr="00350E33">
        <w:rPr>
          <w:rFonts w:cstheme="minorHAnsi"/>
          <w:b/>
          <w:bCs/>
        </w:rPr>
        <w:t xml:space="preserve">I passi carrabili </w:t>
      </w:r>
    </w:p>
    <w:bookmarkEnd w:id="32"/>
    <w:p w14:paraId="194C2430" w14:textId="6DFD82CA" w:rsidR="00D762BC" w:rsidRPr="00350E33" w:rsidRDefault="00D762BC" w:rsidP="00D762BC">
      <w:pPr>
        <w:jc w:val="both"/>
        <w:rPr>
          <w:rFonts w:cstheme="minorHAnsi"/>
        </w:rPr>
      </w:pPr>
      <w:r w:rsidRPr="00350E33">
        <w:rPr>
          <w:rFonts w:cstheme="minorHAnsi"/>
        </w:rPr>
        <w:t>Con l’istituzione del nuovo canone unico patrimoniale, l’approccio alla materia dei passi carrabili è profondamento cambiato. Di certo non perché il Legislatore abbia dedicato una disciplina specifica a questa particolare fattispecie, sostanzialmente ignorata dai commi della Legge 160/2019 dedicati alla nuova entrata, ma per la filosofia che sta alla base del CUP che vede strettissimo e indissolubile il legame tra la fase amministrativa di rilascio delle concessioni/autorizzazioni e quella del prelievo.</w:t>
      </w:r>
    </w:p>
    <w:p w14:paraId="766537B4" w14:textId="532E7FBB" w:rsidR="00D762BC" w:rsidRPr="00350E33" w:rsidRDefault="00D762BC" w:rsidP="00D762BC">
      <w:pPr>
        <w:jc w:val="both"/>
        <w:rPr>
          <w:rFonts w:cstheme="minorHAnsi"/>
        </w:rPr>
      </w:pPr>
      <w:r w:rsidRPr="00350E33">
        <w:rPr>
          <w:rFonts w:cstheme="minorHAnsi"/>
        </w:rPr>
        <w:t>Diciamolo subito, i passi carrabili, compresi quelli a “raso”, ovvero quelli che non presentano alcuna modifica del piano stradale, né interruzioni di marciapiede, rientrano nel presupposto del Canone Unico e devono pagare in base alla tariffa deliberata da ciascun ente territoriale competente per il tratto di strada sul quale danno accesso. Dovranno pagare il canone dal momento in cui vengono autorizzati e annualmente per tutto il periodo di durata dell’autorizzazione.</w:t>
      </w:r>
    </w:p>
    <w:p w14:paraId="2D0AC4CB" w14:textId="250F94D8" w:rsidR="00D762BC" w:rsidRPr="00350E33" w:rsidRDefault="00D762BC" w:rsidP="00D762BC">
      <w:pPr>
        <w:jc w:val="both"/>
        <w:rPr>
          <w:rFonts w:cstheme="minorHAnsi"/>
        </w:rPr>
      </w:pPr>
      <w:r w:rsidRPr="00350E33">
        <w:rPr>
          <w:rFonts w:cstheme="minorHAnsi"/>
        </w:rPr>
        <w:t xml:space="preserve">Con i precedenti regimi, Tosap e </w:t>
      </w:r>
      <w:proofErr w:type="spellStart"/>
      <w:r w:rsidRPr="00350E33">
        <w:rPr>
          <w:rFonts w:cstheme="minorHAnsi"/>
        </w:rPr>
        <w:t>Cosap</w:t>
      </w:r>
      <w:proofErr w:type="spellEnd"/>
      <w:r w:rsidRPr="00350E33">
        <w:rPr>
          <w:rFonts w:cstheme="minorHAnsi"/>
        </w:rPr>
        <w:t xml:space="preserve"> la gestione della fattispecie era complicata e aveva generato problemi su scala nazionale. Mancava di fatto una armonizzazione della normativa dedicata al pagamento annuale della tassa o del canone con quanto previsto dal Codice della Strada, creando equivoci e regole diverse.</w:t>
      </w:r>
    </w:p>
    <w:p w14:paraId="7F079585" w14:textId="01BCE950" w:rsidR="00D762BC" w:rsidRPr="00350E33" w:rsidRDefault="00D762BC" w:rsidP="00D762BC">
      <w:pPr>
        <w:jc w:val="both"/>
        <w:rPr>
          <w:rFonts w:cstheme="minorHAnsi"/>
        </w:rPr>
      </w:pPr>
      <w:r w:rsidRPr="00350E33">
        <w:rPr>
          <w:rFonts w:cstheme="minorHAnsi"/>
        </w:rPr>
        <w:t xml:space="preserve">Oggi l’unico riferimento normativo diretto ai passi carrabili lo troviamo nella disciplina CUP al comma 824 della Legge 160/2019 dove si dispone: </w:t>
      </w:r>
      <w:r w:rsidRPr="00350E33">
        <w:rPr>
          <w:rFonts w:cstheme="minorHAnsi"/>
          <w:i/>
          <w:iCs/>
        </w:rPr>
        <w:t>“…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14:paraId="7E24B46C" w14:textId="669CD234" w:rsidR="00D762BC" w:rsidRPr="00350E33" w:rsidRDefault="00D762BC" w:rsidP="00D762BC">
      <w:pPr>
        <w:jc w:val="both"/>
        <w:rPr>
          <w:rFonts w:cstheme="minorHAnsi"/>
        </w:rPr>
      </w:pPr>
      <w:r w:rsidRPr="00350E33">
        <w:rPr>
          <w:rFonts w:cstheme="minorHAnsi"/>
        </w:rPr>
        <w:t>Il Legislatore nulla di più scrive sul tema, demandando così la disciplina specifica ai singoli regolamenti, basando la gestione del prelievo, come detto, sui principi generali della nuova entrata che vuole strettamente connessa la fase di rilascio delle concessioni con la soggettività passiva al canone.</w:t>
      </w:r>
    </w:p>
    <w:p w14:paraId="097DF7D1" w14:textId="07E7F1A7" w:rsidR="00D762BC" w:rsidRPr="00350E33" w:rsidRDefault="00D762BC" w:rsidP="00D762BC">
      <w:pPr>
        <w:jc w:val="both"/>
        <w:rPr>
          <w:rFonts w:cstheme="minorHAnsi"/>
        </w:rPr>
      </w:pPr>
      <w:r w:rsidRPr="00350E33">
        <w:rPr>
          <w:rFonts w:cstheme="minorHAnsi"/>
        </w:rPr>
        <w:t xml:space="preserve">A mente dell’articolo 22 del Codice della Strada tutti gli accessi carrabili devono essere autorizzati dall’ente proprietario della strada. Questo significa che per poter accedere con un veicolo alla strada pubblica da una proprietà privata è necessario avere l’autorizzazione dell’ente responsabile su quel tratto di via. Esistono condizioni di sicurezza e distanze, contenute nell’articolo 46 del Regolamento di attuazione del </w:t>
      </w:r>
      <w:proofErr w:type="spellStart"/>
      <w:r w:rsidRPr="00350E33">
        <w:rPr>
          <w:rFonts w:cstheme="minorHAnsi"/>
        </w:rPr>
        <w:t>CdS</w:t>
      </w:r>
      <w:proofErr w:type="spellEnd"/>
      <w:r w:rsidRPr="00350E33">
        <w:rPr>
          <w:rFonts w:cstheme="minorHAnsi"/>
        </w:rPr>
        <w:t xml:space="preserve">, che devono essere valutate e rispettate per poter concedere la possibilità di transitare con un veicolo dalla strada pubblica all’area privata e viceversa. Sulla competenza a rilasciare l’autorizzazione, il Codice della Strada è chiaro: per tutti gli accessi posti all’interno del centro abitato, la competenza è sempre del Comune, sia su strade comunali, che su strade provinciali, regionali o statali. In questi casi sarà necessario richiedere il nulla osta all’ente proprietario; per gli accessi invece posti fuori dal centro abitato, la competenza è demandata ad ogni singolo ente proprietario della strada. Da osservare come la soggettività attiva del canone seguirà le stesse regole previste per il rilascio dell’autorizzazione quando i centri abitati hanno una popolazione superiore ai 10.000 abitanti, mentre, nel caso di strada provinciale, regionale o statale che corre all’interno del centro abitato con popolazione inferiore, la soggettività attiva sarà </w:t>
      </w:r>
      <w:r w:rsidRPr="00350E33">
        <w:rPr>
          <w:rFonts w:cstheme="minorHAnsi"/>
        </w:rPr>
        <w:lastRenderedPageBreak/>
        <w:t>direttamente dell’ente proprietario della strada, e non più del Comune chiamato solo al rilascio formale dell’autorizzazione.</w:t>
      </w:r>
    </w:p>
    <w:p w14:paraId="24F271FC" w14:textId="46E75B49" w:rsidR="00D762BC" w:rsidRPr="00350E33" w:rsidRDefault="00D762BC" w:rsidP="00D762BC">
      <w:pPr>
        <w:jc w:val="both"/>
        <w:rPr>
          <w:rFonts w:cstheme="minorHAnsi"/>
        </w:rPr>
      </w:pPr>
      <w:r w:rsidRPr="00350E33">
        <w:rPr>
          <w:rFonts w:cstheme="minorHAnsi"/>
        </w:rPr>
        <w:t xml:space="preserve">Una volta ottenuta l’autorizzazione, gli accessi carrabili dovranno, in base al comma 3 dell’articolo 22, essere individuati con l’apposito segnale, le cui caratteristiche sono riportate nella Figura II.78 a corredo dell’articolo 120 del Regolamenti di attuazione del </w:t>
      </w:r>
      <w:proofErr w:type="spellStart"/>
      <w:r w:rsidRPr="00350E33">
        <w:rPr>
          <w:rFonts w:cstheme="minorHAnsi"/>
        </w:rPr>
        <w:t>CdS</w:t>
      </w:r>
      <w:proofErr w:type="spellEnd"/>
      <w:r w:rsidRPr="00350E33">
        <w:rPr>
          <w:rFonts w:cstheme="minorHAnsi"/>
        </w:rPr>
        <w:t>. Articolo che stabilisce come il cartello di passo carrabile debba indicare la zona per l'accesso dei veicoli alle proprietà laterali, in corrispondenza della quale vige in permanenza il divieto di sosta, ai sensi dell'articolo 158 del Codice.</w:t>
      </w:r>
    </w:p>
    <w:p w14:paraId="1C519484" w14:textId="69958AFE" w:rsidR="00D762BC" w:rsidRPr="00350E33" w:rsidRDefault="00D762BC" w:rsidP="00D762BC">
      <w:pPr>
        <w:jc w:val="both"/>
        <w:rPr>
          <w:rFonts w:cstheme="minorHAnsi"/>
        </w:rPr>
      </w:pPr>
      <w:r w:rsidRPr="00350E33">
        <w:rPr>
          <w:rFonts w:cstheme="minorHAnsi"/>
        </w:rPr>
        <w:t>Al successivo comma 11 dello stesso articolo 22 è previsto altresì che: “C</w:t>
      </w:r>
      <w:r w:rsidRPr="00350E33">
        <w:rPr>
          <w:rFonts w:cstheme="minorHAnsi"/>
          <w:i/>
          <w:iCs/>
        </w:rPr>
        <w:t>hiunque apre nuovi accessi o nuove diramazioni ovvero li trasforma o ne varia l'uso senza l'autorizzazione dell'ente proprietario, oppure mantiene in esercizio accessi preesistenti privi di autorizzazione, è soggetto alla sanzione amministrativa del pagamento di una somma da € 173 a € 694. La violazione importa la sanzione amministrativa accessoria dell'obbligo del ripristino dei luoghi, a carico dell'autore della violazione stessa e a proprie spese, secondo le norme del capo I, sezione II, del titolo VI. La sanzione accessoria non si applica se le opere effettuate possono essere regolarizzate mediante autorizzazione successiva. Il rilascio di questa non esime dall'obbligo di pagamento della sanzione amministrativa pecuniaria”.</w:t>
      </w:r>
    </w:p>
    <w:p w14:paraId="6BDEBD51" w14:textId="5E6B30A3" w:rsidR="00D762BC" w:rsidRPr="00350E33" w:rsidRDefault="00D762BC" w:rsidP="00D762BC">
      <w:pPr>
        <w:jc w:val="both"/>
        <w:rPr>
          <w:rFonts w:cstheme="minorHAnsi"/>
        </w:rPr>
      </w:pPr>
      <w:r w:rsidRPr="00350E33">
        <w:rPr>
          <w:rFonts w:cstheme="minorHAnsi"/>
        </w:rPr>
        <w:t>Dalla lettura coordinata di queste disposizioni, risulta evidente come oggi non abbia più senso legare la soggettività passiva al canone solo con le eventuali modifiche del piano stradale intese a facilitare l’accesso alla proprietà privata. Si ritiene invece che tutte le volte che verrà rilasciata l’autorizzazione di passo carrabile, che lo ricordiamo prevede per la sua corretta individuazione l’esposizione del segnale, questa debba comportare il pagamento del CUP, indipendentemente dalle caratteristiche fisiche dall’accesso.</w:t>
      </w:r>
    </w:p>
    <w:p w14:paraId="517195DD" w14:textId="18C73734" w:rsidR="00D762BC" w:rsidRPr="00350E33" w:rsidRDefault="00D762BC" w:rsidP="00D762BC">
      <w:pPr>
        <w:jc w:val="both"/>
        <w:rPr>
          <w:rFonts w:cstheme="minorHAnsi"/>
        </w:rPr>
      </w:pPr>
      <w:r w:rsidRPr="00350E33">
        <w:rPr>
          <w:rFonts w:cstheme="minorHAnsi"/>
        </w:rPr>
        <w:t>In definitiva, si ritiene necessario assoggettare a Canone Unico Patrimoniale tutti i passi carrabili autorizzati ai sensi del Codice della Strada indistintamente dallo stato dei luoghi.</w:t>
      </w:r>
    </w:p>
    <w:p w14:paraId="0895648E" w14:textId="6D3A91A8" w:rsidR="00D762BC" w:rsidRPr="00350E33" w:rsidRDefault="00D762BC" w:rsidP="00D762BC">
      <w:pPr>
        <w:jc w:val="both"/>
        <w:rPr>
          <w:rFonts w:cstheme="minorHAnsi"/>
        </w:rPr>
      </w:pPr>
      <w:r w:rsidRPr="00350E33">
        <w:rPr>
          <w:rFonts w:cstheme="minorHAnsi"/>
        </w:rPr>
        <w:t>Allo stesso modo si dovrà procedere, a contestare l’inosservanza dell’articolo 22 del Codice della Strada, per tutti gli accessi utilizzati per i quali non è stata richiesta l’autorizzazione, applicando la sanzione amministrativa e richiedendone la successiva regolarizzazione, condizionata dalla verifica delle caratteristiche tecniche necessarie. Procedura che farà convogliare automaticamente anche questi accessi nell’ambito della disciplina CUP.</w:t>
      </w:r>
    </w:p>
    <w:p w14:paraId="397EE8C0" w14:textId="437BF9DF" w:rsidR="006731C1" w:rsidRPr="00350E33" w:rsidRDefault="00D762BC" w:rsidP="00D762BC">
      <w:pPr>
        <w:jc w:val="both"/>
        <w:rPr>
          <w:rFonts w:cstheme="minorHAnsi"/>
        </w:rPr>
      </w:pPr>
      <w:r w:rsidRPr="00350E33">
        <w:rPr>
          <w:rFonts w:cstheme="minorHAnsi"/>
        </w:rPr>
        <w:t>Ecco perché oggi parlare di passi carrabili a raso è assolutamente riduttivo. Con l’attuale disciplina, caratterizzata dal legame tra la fase amministrativa di rilascio delle autorizzazioni e quella del prelievo, la circostanza che un accesso carrabile non presenti modifiche al piano stradale diventa secondario rispetto alla necessaria autorizzazione ai sensi del Codice della Strada e la conseguente attrazione nel Canone di concessione. Sarà poi cura dei singoli enti disciplinare eventuali riduzioni o esenzioni da applicare a tutti o ad alcune tipologie di passi carrabili, in relazione alla propria realtà territoriale.</w:t>
      </w:r>
    </w:p>
    <w:p w14:paraId="659FD40B" w14:textId="77213E01" w:rsidR="000943F0" w:rsidRPr="00350E33" w:rsidRDefault="003E5371" w:rsidP="000943F0">
      <w:pPr>
        <w:jc w:val="both"/>
        <w:rPr>
          <w:rFonts w:cstheme="minorHAnsi"/>
        </w:rPr>
      </w:pPr>
      <w:r w:rsidRPr="00350E33">
        <w:rPr>
          <w:rFonts w:cstheme="minorHAnsi"/>
        </w:rPr>
        <w:t>Il criterio di misurazione.</w:t>
      </w:r>
      <w:r w:rsidRPr="00350E33">
        <w:rPr>
          <w:rFonts w:cstheme="minorHAnsi"/>
          <w:b/>
          <w:bCs/>
        </w:rPr>
        <w:t xml:space="preserve"> </w:t>
      </w:r>
      <w:r w:rsidR="000943F0" w:rsidRPr="00350E33">
        <w:rPr>
          <w:rFonts w:cstheme="minorHAnsi"/>
        </w:rPr>
        <w:t xml:space="preserve">Con il comma 824 il Legislatore si è limitato a stabilire il criterio di misurazione che, rispetto a tutte le altre fattispecie soggette al canone, sarà espressa in metri lineari anziché quadrati. Nulla dice sulla disciplina, poco dice sulle modalità di misurazione, limitandosi a specificare che la misura andrà eseguita sul fronte dell’edificio o del terreno a cui si dà accesso. Tuttavia, al lato pratico, il sistema di misurazione potrà variare a seconda dello stato dei luoghi. Ad esempio, tutte le volte che esiste una modifica del marciapiede con una sua interruzione o con uno smusso, oppure con la creazione di un’area di rispetto tracciata con delle linee orizzontali sul suolo pubblico, necessaria per permettere la manovra dei veicoli sia in ingresso che in uscita o ancora con una modifica del piano stradale realizzata con una occupazione per agevolare l’accesso alla proprietà privata, sarà legittimo considerare l’intera misura espresso in metri lineari avente come vertici i punti dove avviene l’interruzione o lo smusso del </w:t>
      </w:r>
      <w:r w:rsidR="000943F0" w:rsidRPr="00350E33">
        <w:rPr>
          <w:rFonts w:cstheme="minorHAnsi"/>
        </w:rPr>
        <w:lastRenderedPageBreak/>
        <w:t>marciapiede, o la tracciatura dell’area di rispetto o ancora l’occupazione del suolo. Nel caso invece in cui l’accesso carrabile sia a raso con esposizione di cartello, la misurazione dovrà avvenire necessariamente da pilastro a pilastro, misurando la “luce” del varco. Regole e criteri che, non trovando disciplina nella Legge, dovrebbero trovare spazio necessariamente nel Regolamento Comunale.</w:t>
      </w:r>
    </w:p>
    <w:p w14:paraId="6386D02E" w14:textId="3CAA006E" w:rsidR="000A1907" w:rsidRPr="00350E33" w:rsidRDefault="000A1907" w:rsidP="009A644D">
      <w:pPr>
        <w:jc w:val="both"/>
        <w:rPr>
          <w:rFonts w:cstheme="minorHAnsi"/>
          <w:b/>
          <w:bCs/>
        </w:rPr>
      </w:pPr>
      <w:bookmarkStart w:id="33" w:name="_Hlk205795924"/>
      <w:r w:rsidRPr="00350E33">
        <w:rPr>
          <w:rFonts w:cstheme="minorHAnsi"/>
          <w:b/>
          <w:bCs/>
        </w:rPr>
        <w:t>Griglie e intercapedini</w:t>
      </w:r>
    </w:p>
    <w:bookmarkEnd w:id="33"/>
    <w:p w14:paraId="2461C66F" w14:textId="77777777" w:rsidR="00D44D40" w:rsidRPr="00350E33" w:rsidRDefault="00D44D40" w:rsidP="00D44D40">
      <w:pPr>
        <w:jc w:val="both"/>
        <w:rPr>
          <w:rFonts w:cstheme="minorHAnsi"/>
        </w:rPr>
      </w:pPr>
      <w:r w:rsidRPr="00350E33">
        <w:rPr>
          <w:rFonts w:cstheme="minorHAnsi"/>
        </w:rPr>
        <w:t xml:space="preserve">Nella disciplina del Canone Unico Patrimoniale è stata introdotta la modalità di pagamento una tantum, ossia la possibilità di versare in unica soluzione il Canone relativo ad una occupazione, affrancandosi dal pagamento annuale previsto ordinariamente per le occupazioni di natura permanente. </w:t>
      </w:r>
    </w:p>
    <w:p w14:paraId="560644C6" w14:textId="77777777" w:rsidR="00D44D40" w:rsidRPr="00350E33" w:rsidRDefault="00D44D40" w:rsidP="00D44D40">
      <w:pPr>
        <w:jc w:val="both"/>
        <w:rPr>
          <w:rFonts w:cstheme="minorHAnsi"/>
        </w:rPr>
      </w:pPr>
      <w:r w:rsidRPr="00350E33">
        <w:rPr>
          <w:rFonts w:cstheme="minorHAnsi"/>
        </w:rPr>
        <w:t xml:space="preserve">Nei commi dell’articolo 1 della Legge 160/2019 vi sono due passaggi normativi che prevedono la possibilità di affrancarsi dal pagamento del canone. Uno è quello disciplinato dal comma 824 e previsto per i passi carrabili, l’altro invece è disciplinato dal comma 834 ed è previsto per le intercapedini. </w:t>
      </w:r>
    </w:p>
    <w:p w14:paraId="49893F77" w14:textId="77777777" w:rsidR="00D44D40" w:rsidRPr="00350E33" w:rsidRDefault="00D44D40" w:rsidP="00D44D40">
      <w:pPr>
        <w:jc w:val="both"/>
        <w:rPr>
          <w:rFonts w:cstheme="minorHAnsi"/>
        </w:rPr>
      </w:pPr>
      <w:r w:rsidRPr="00350E33">
        <w:rPr>
          <w:rFonts w:cstheme="minorHAnsi"/>
        </w:rPr>
        <w:t xml:space="preserve">Il Legislatore con il primo caso prevede: </w:t>
      </w:r>
      <w:r w:rsidRPr="00350E33">
        <w:rPr>
          <w:rFonts w:cstheme="minorHAnsi"/>
          <w:i/>
          <w:iCs/>
        </w:rPr>
        <w:t>“Il canone relativo ai passi carrabili può essere definitivamente assolto mediante il versamento, in qualsiasi momento, di una somma pari a venti annualità</w:t>
      </w:r>
      <w:r w:rsidRPr="00350E33">
        <w:rPr>
          <w:rFonts w:cstheme="minorHAnsi"/>
        </w:rPr>
        <w:t>”, con il secondo caso invece prevede che: “</w:t>
      </w:r>
      <w:r w:rsidRPr="00350E33">
        <w:rPr>
          <w:rFonts w:cstheme="minorHAnsi"/>
          <w:i/>
          <w:iCs/>
        </w:rPr>
        <w:t>Gli enti possono prevedere nei rispettivi regolamenti ulteriori riduzioni, ivi compreso il pagamento una tantum all'atto del rilascio della concessione di un importo da tre a cinque volte la tariffa massima per le intercapedini</w:t>
      </w:r>
      <w:r w:rsidRPr="00350E33">
        <w:rPr>
          <w:rFonts w:cstheme="minorHAnsi"/>
        </w:rPr>
        <w:t xml:space="preserve">”. </w:t>
      </w:r>
    </w:p>
    <w:p w14:paraId="31548269" w14:textId="77777777" w:rsidR="00D44D40" w:rsidRPr="00350E33" w:rsidRDefault="00D44D40" w:rsidP="00D44D40">
      <w:pPr>
        <w:jc w:val="both"/>
        <w:rPr>
          <w:rFonts w:cstheme="minorHAnsi"/>
        </w:rPr>
      </w:pPr>
      <w:r w:rsidRPr="00350E33">
        <w:rPr>
          <w:rFonts w:cstheme="minorHAnsi"/>
        </w:rPr>
        <w:t xml:space="preserve">La scelta nasce evidentemente dalla natura di queste occupazioni, destinate a permanere su suolo pubblico senza limiti temporali, strutture fisiche la cui presenza si ritiene non debba venire meno, diventando parte del contesto urbano in cui sono inserite. </w:t>
      </w:r>
    </w:p>
    <w:p w14:paraId="121BC93E" w14:textId="77777777" w:rsidR="00D44D40" w:rsidRPr="00350E33" w:rsidRDefault="00D44D40" w:rsidP="00D44D40">
      <w:pPr>
        <w:jc w:val="both"/>
        <w:rPr>
          <w:rFonts w:cstheme="minorHAnsi"/>
        </w:rPr>
      </w:pPr>
      <w:r w:rsidRPr="00350E33">
        <w:rPr>
          <w:rFonts w:cstheme="minorHAnsi"/>
        </w:rPr>
        <w:t xml:space="preserve">Partendo da questa valutazione, e considerando le diverse fattispecie che potenzialmente possiedono queste caratteristiche, si può riconsiderare la portata del comma 834. In particolare se si considerano tutti quegli elementi strutturali che assolvono a funzioni statiche, strutturali e più in generale di esclusiva funzione tecnica in favore di un edificio, che possono legittimamente aspirare ad essere valutate come occupazioni da trattare una tantum. </w:t>
      </w:r>
    </w:p>
    <w:p w14:paraId="04AD4685" w14:textId="4F0413DC" w:rsidR="000943F0" w:rsidRPr="00350E33" w:rsidRDefault="00D44D40" w:rsidP="00D44D40">
      <w:pPr>
        <w:jc w:val="both"/>
        <w:rPr>
          <w:rFonts w:cstheme="minorHAnsi"/>
        </w:rPr>
      </w:pPr>
      <w:r w:rsidRPr="00350E33">
        <w:rPr>
          <w:rFonts w:cstheme="minorHAnsi"/>
        </w:rPr>
        <w:t>In quest’ottica la disposizione del comma 834, che inizialmente era sembrata dagli addetti ai lavori poco significativa nella parte in cui richiamava come fattispecie solo le intercapedini, può assumere una sua importanza per gestire tutte le situazioni di occupazioni destinate a rimanere per a tempo indefinito su suolo pubblico.</w:t>
      </w:r>
    </w:p>
    <w:p w14:paraId="3B71EBC3" w14:textId="0F01DB8D" w:rsidR="00A626F6" w:rsidRPr="00350E33" w:rsidRDefault="001F223E" w:rsidP="00D44D40">
      <w:pPr>
        <w:jc w:val="both"/>
        <w:rPr>
          <w:rFonts w:cstheme="minorHAnsi"/>
        </w:rPr>
      </w:pPr>
      <w:r w:rsidRPr="00350E33">
        <w:rPr>
          <w:rFonts w:cstheme="minorHAnsi"/>
        </w:rPr>
        <w:t>Ma q</w:t>
      </w:r>
      <w:r w:rsidR="00A626F6" w:rsidRPr="00350E33">
        <w:rPr>
          <w:rFonts w:cstheme="minorHAnsi"/>
        </w:rPr>
        <w:t xml:space="preserve">uando le griglie sono </w:t>
      </w:r>
      <w:r w:rsidRPr="00350E33">
        <w:rPr>
          <w:rFonts w:cstheme="minorHAnsi"/>
        </w:rPr>
        <w:t xml:space="preserve">effettivamente </w:t>
      </w:r>
      <w:r w:rsidR="00A626F6" w:rsidRPr="00350E33">
        <w:rPr>
          <w:rFonts w:cstheme="minorHAnsi"/>
        </w:rPr>
        <w:t>soggette al pagamento del CUP</w:t>
      </w:r>
      <w:r w:rsidRPr="00350E33">
        <w:rPr>
          <w:rFonts w:cstheme="minorHAnsi"/>
        </w:rPr>
        <w:t>?</w:t>
      </w:r>
    </w:p>
    <w:p w14:paraId="2CB9E7D6" w14:textId="35E3C44C" w:rsidR="00A626F6" w:rsidRPr="00350E33" w:rsidRDefault="00A626F6" w:rsidP="00D44D40">
      <w:pPr>
        <w:jc w:val="both"/>
        <w:rPr>
          <w:rFonts w:cstheme="minorHAnsi"/>
        </w:rPr>
      </w:pPr>
      <w:r w:rsidRPr="00350E33">
        <w:rPr>
          <w:rFonts w:cstheme="minorHAnsi"/>
        </w:rPr>
        <w:t xml:space="preserve">L’applicazione del Canone alle griglie e delle intercapedini, come del resto di ogni altro tipo di occupazione, è possibile quando questa sia realizzata, per effetto di un atto di concessione, su area pubblica. Ove l'occupazione con i predetti manufatti sia stata realizzata in sede di edificazione del fabbricato, quando, cioè, l'area era privata, la tassazione non può essere operata per assenza del presupposto impositivo rappresentato nel titolo corrispondente: infatti, in tale ipotesi la costruzione dei manufatti è oggetto di concessione edilizia e non di concessione all'uso particolare di un bene pubblico. Detta </w:t>
      </w:r>
      <w:proofErr w:type="spellStart"/>
      <w:r w:rsidRPr="00350E33">
        <w:rPr>
          <w:rFonts w:cstheme="minorHAnsi"/>
        </w:rPr>
        <w:t>intassabilità</w:t>
      </w:r>
      <w:proofErr w:type="spellEnd"/>
      <w:r w:rsidRPr="00350E33">
        <w:rPr>
          <w:rFonts w:cstheme="minorHAnsi"/>
        </w:rPr>
        <w:t xml:space="preserve"> peraltro, deve ritenersi definitiva anche quando, successivamente alla costruzione dei manufatti, l'Ente, per effetto della costituzione di una servitù pubblica di passaggio o di una cessione volontaria, abbia acquisito sulla strada il potere impositivo: in tal caso, infatti, l'esercizio del potere impositivo dell'Ente è limitato dalla presenza di una situazione di diritto e di fatto preesistente.</w:t>
      </w:r>
    </w:p>
    <w:p w14:paraId="5B0F43B8" w14:textId="77777777" w:rsidR="00CE129A" w:rsidRPr="00350E33" w:rsidRDefault="00CE129A" w:rsidP="00D44D40">
      <w:pPr>
        <w:jc w:val="both"/>
        <w:rPr>
          <w:rFonts w:cstheme="minorHAnsi"/>
        </w:rPr>
      </w:pPr>
    </w:p>
    <w:p w14:paraId="6F95B18D" w14:textId="07310A88" w:rsidR="000A1907" w:rsidRPr="00350E33" w:rsidRDefault="000A1907" w:rsidP="009A644D">
      <w:pPr>
        <w:jc w:val="both"/>
        <w:rPr>
          <w:rFonts w:cstheme="minorHAnsi"/>
          <w:b/>
          <w:bCs/>
        </w:rPr>
      </w:pPr>
      <w:bookmarkStart w:id="34" w:name="_Hlk205795938"/>
      <w:r w:rsidRPr="00350E33">
        <w:rPr>
          <w:rFonts w:cstheme="minorHAnsi"/>
          <w:b/>
          <w:bCs/>
        </w:rPr>
        <w:lastRenderedPageBreak/>
        <w:t>Viadotti</w:t>
      </w:r>
      <w:r w:rsidR="003E5371" w:rsidRPr="00350E33">
        <w:rPr>
          <w:rFonts w:cstheme="minorHAnsi"/>
          <w:b/>
          <w:bCs/>
        </w:rPr>
        <w:t xml:space="preserve"> autostradali</w:t>
      </w:r>
    </w:p>
    <w:bookmarkEnd w:id="34"/>
    <w:p w14:paraId="393F12AF" w14:textId="2968F699" w:rsidR="00F85DC6" w:rsidRPr="00350E33" w:rsidRDefault="00F85DC6" w:rsidP="009A644D">
      <w:pPr>
        <w:jc w:val="both"/>
        <w:rPr>
          <w:rFonts w:cstheme="minorHAnsi"/>
        </w:rPr>
      </w:pPr>
      <w:r w:rsidRPr="00350E33">
        <w:rPr>
          <w:rFonts w:cstheme="minorHAnsi"/>
        </w:rPr>
        <w:t>Tra le diverse fattispecie soggette al pagamento del CUP ve ne una particolare che riguarda le occupazioni di soprassuolo</w:t>
      </w:r>
      <w:r w:rsidR="00344657" w:rsidRPr="00350E33">
        <w:rPr>
          <w:rFonts w:cstheme="minorHAnsi"/>
        </w:rPr>
        <w:t xml:space="preserve"> realizzate con </w:t>
      </w:r>
      <w:r w:rsidRPr="00350E33">
        <w:rPr>
          <w:rFonts w:cstheme="minorHAnsi"/>
        </w:rPr>
        <w:t>i pontoni e viadotti autostradali che sovrastano spazi ed aree pubbliche degli enti territoriali. Fattispecie che a più riprese</w:t>
      </w:r>
      <w:r w:rsidR="00344657" w:rsidRPr="00350E33">
        <w:rPr>
          <w:rFonts w:cstheme="minorHAnsi"/>
        </w:rPr>
        <w:t>,</w:t>
      </w:r>
      <w:r w:rsidRPr="00350E33">
        <w:rPr>
          <w:rFonts w:cstheme="minorHAnsi"/>
        </w:rPr>
        <w:t xml:space="preserve"> e con un orientamento consolidato della Corte di Cassazione</w:t>
      </w:r>
      <w:r w:rsidR="00344657" w:rsidRPr="00350E33">
        <w:rPr>
          <w:rFonts w:cstheme="minorHAnsi"/>
        </w:rPr>
        <w:t xml:space="preserve">, sono state valutate come rientranti nel </w:t>
      </w:r>
      <w:r w:rsidRPr="00350E33">
        <w:rPr>
          <w:rFonts w:cstheme="minorHAnsi"/>
        </w:rPr>
        <w:t>presupposto applicativo CUP.</w:t>
      </w:r>
    </w:p>
    <w:p w14:paraId="7352A219" w14:textId="77777777" w:rsidR="00344657" w:rsidRPr="00350E33" w:rsidRDefault="00344657" w:rsidP="00344657">
      <w:pPr>
        <w:jc w:val="both"/>
        <w:rPr>
          <w:rFonts w:cstheme="minorHAnsi"/>
        </w:rPr>
      </w:pPr>
      <w:r w:rsidRPr="00350E33">
        <w:rPr>
          <w:rFonts w:cstheme="minorHAnsi"/>
        </w:rPr>
        <w:t xml:space="preserve">Già in materia di TOSAP, il presupposto impositivo era costituito - ai sensi degli artt. 38 e 39 del d.lgs. n. 507 del 1993 - dall'occupazione, di qualsiasi natura, di spazi ed aree, anche soprastanti o sottostanti il suolo, appartenenti al demanio o al patrimonio indisponibile dei comuni o delle province, che comportasse un'effettiva sottrazione della superficie all'uso pubblico. Dunque, ai fini della tassa, rilevava il fatto in sé della predetta occupazione, indipendentemente dall'esistenza o meno di una concessione od autorizzazione (Cass. n. 11553 del 18/06/2003 </w:t>
      </w:r>
      <w:proofErr w:type="spellStart"/>
      <w:r w:rsidRPr="00350E33">
        <w:rPr>
          <w:rFonts w:cstheme="minorHAnsi"/>
        </w:rPr>
        <w:t>dep</w:t>
      </w:r>
      <w:proofErr w:type="spellEnd"/>
      <w:r w:rsidRPr="00350E33">
        <w:rPr>
          <w:rFonts w:cstheme="minorHAnsi"/>
        </w:rPr>
        <w:t xml:space="preserve">. 21/06/2004; Cass. n. 2555 del 22 febbraio 2002). </w:t>
      </w:r>
    </w:p>
    <w:p w14:paraId="3FB99395" w14:textId="10D916F6" w:rsidR="00344657" w:rsidRPr="00350E33" w:rsidRDefault="00344657" w:rsidP="00344657">
      <w:pPr>
        <w:jc w:val="both"/>
        <w:rPr>
          <w:rFonts w:cstheme="minorHAnsi"/>
        </w:rPr>
      </w:pPr>
      <w:r w:rsidRPr="00350E33">
        <w:rPr>
          <w:rFonts w:cstheme="minorHAnsi"/>
        </w:rPr>
        <w:t>La sottrazione o la limitazione dell'uso del suolo pubblico da parte della società concessionaria, a mezzo del viadotto autostradale sopraelevato, anche in assenza della concessione od autorizzazione comunale, si era realizzata, alla stregua di una occupazione di fatto.</w:t>
      </w:r>
    </w:p>
    <w:p w14:paraId="50E9FAB3" w14:textId="743AC78C" w:rsidR="00344657" w:rsidRPr="00350E33" w:rsidRDefault="00344657" w:rsidP="00344657">
      <w:pPr>
        <w:jc w:val="both"/>
        <w:rPr>
          <w:rFonts w:cstheme="minorHAnsi"/>
        </w:rPr>
      </w:pPr>
      <w:r w:rsidRPr="00350E33">
        <w:rPr>
          <w:rFonts w:cstheme="minorHAnsi"/>
        </w:rPr>
        <w:t>I giudici in tutte le occasioni, e con ogni forma di prelievo, rilevano che non può esservi dubbio alcuno sul fatto che il viadotto impedisca l'utilizzazione edificatoria del fondo sottostante e finanche l'utilizzo agricolo riferito a determinate colture, così che la norma non può che essere interpretata nel senso che l'occupazione a mezzo di impianti di servizi pubblici sia soggetta alla tassa o al canone, sia che si tratti di spazi sottostanti che sovrastanti lo spazio pubblico, ben potendo esistere impianti che si sviluppano sopra il suolo per i quali non si giustificherebbe un diverso trattamento normativo.</w:t>
      </w:r>
    </w:p>
    <w:p w14:paraId="7C44FE8C" w14:textId="7C373639" w:rsidR="003B4BCE" w:rsidRPr="00350E33" w:rsidRDefault="003B4BCE" w:rsidP="003B4BCE">
      <w:pPr>
        <w:jc w:val="both"/>
        <w:rPr>
          <w:rFonts w:cstheme="minorHAnsi"/>
        </w:rPr>
      </w:pPr>
      <w:r w:rsidRPr="00350E33">
        <w:rPr>
          <w:rFonts w:cstheme="minorHAnsi"/>
        </w:rPr>
        <w:t xml:space="preserve">Significativa la pronuncia della quinta Sezione della Suprema Corte di Cassazione Civile – </w:t>
      </w:r>
      <w:proofErr w:type="spellStart"/>
      <w:r w:rsidRPr="00350E33">
        <w:rPr>
          <w:rFonts w:cstheme="minorHAnsi"/>
        </w:rPr>
        <w:t>Ord</w:t>
      </w:r>
      <w:proofErr w:type="spellEnd"/>
      <w:r w:rsidRPr="00350E33">
        <w:rPr>
          <w:rFonts w:cstheme="minorHAnsi"/>
        </w:rPr>
        <w:t xml:space="preserve">. Sez. 5 che, con la sentenza n. 6029 del 6/3/2024, ha respinto l’ennesimo ricorso di Autostrade S.p.A., ribadendo e confermando l’ormai consolidato orientamento, frutto di numerose pronunce, in materia di debenza dei prelievi di suolo pubblico alle occupazioni realizzate con viadotti autostradali. </w:t>
      </w:r>
    </w:p>
    <w:p w14:paraId="1D15A46B" w14:textId="6D281D11" w:rsidR="003B4BCE" w:rsidRPr="00350E33" w:rsidRDefault="003B4BCE" w:rsidP="003B4BCE">
      <w:pPr>
        <w:jc w:val="both"/>
        <w:rPr>
          <w:rFonts w:cstheme="minorHAnsi"/>
          <w:i/>
          <w:iCs/>
        </w:rPr>
      </w:pPr>
      <w:r w:rsidRPr="00350E33">
        <w:rPr>
          <w:rFonts w:cstheme="minorHAnsi"/>
        </w:rPr>
        <w:t xml:space="preserve">A fare notizia, con la sentenza in commento, non è tanto l’ennesimo pronunciamento a favore dell’ente locale, piuttosto la presa di posizione dei giudici che hanno condannato la Società Autostrade, alle spese per soccombenza nonché ai provvedimenti di cui all’articolo 96 del codice di procedura civile, riscontrando una responsabilità aggravata del ricorrente, ergo un “abuso del processo”. Nella sentenza si legge: </w:t>
      </w:r>
      <w:r w:rsidRPr="00350E33">
        <w:rPr>
          <w:rFonts w:cstheme="minorHAnsi"/>
          <w:i/>
          <w:iCs/>
        </w:rPr>
        <w:t xml:space="preserve">“In definitiva, il ricorso deve essere rigettato. Alla soccombenza seguono le spese e i provvedimenti di cui all’art. 96 </w:t>
      </w:r>
      <w:proofErr w:type="spellStart"/>
      <w:r w:rsidRPr="00350E33">
        <w:rPr>
          <w:rFonts w:cstheme="minorHAnsi"/>
          <w:i/>
          <w:iCs/>
        </w:rPr>
        <w:t>cod.proc.civ</w:t>
      </w:r>
      <w:proofErr w:type="spellEnd"/>
      <w:r w:rsidRPr="00350E33">
        <w:rPr>
          <w:rFonts w:cstheme="minorHAnsi"/>
          <w:i/>
          <w:iCs/>
        </w:rPr>
        <w:t>., atteso che, come chiarito da Cass., Sez. U., 13 ottobre 2023, n. 28540, in tema di procedimento per la decisione accelerata dei ricorsi inammissibili, improcedibili o manifestamente infondati, l'art. 380-bis, comma 3, c.p.c. (come novellato dal d.lgs. n. 149 del 2022) - che, nei casi di definizione del giudizio in conformità alla proposta, contiene una valutazione legale tipica della sussistenza dei presupposti per la condanna ai sensi del terzo e del quarto comma dell'art. 96 c.p.c. - codifica un'ipotesi normativa di abuso del processo, poiché il non attenersi ad una valutazione del proponente, poi confermata nella decisione definitiva, lascia presumere una responsabilità aggravata del ricorrente. Per l’effetto, ritiene la Corte di dover disporre la condanna della ricorrente anche al pagamento della somma di euro 2.500 in favore della cassa delle ammende e di euro 3.000,00 a favore del Comune.”</w:t>
      </w:r>
    </w:p>
    <w:p w14:paraId="24D100B5" w14:textId="0CE1573C" w:rsidR="002823A0" w:rsidRPr="00350E33" w:rsidRDefault="002823A0" w:rsidP="002823A0">
      <w:pPr>
        <w:jc w:val="both"/>
        <w:rPr>
          <w:rFonts w:cstheme="minorHAnsi"/>
        </w:rPr>
      </w:pPr>
      <w:r w:rsidRPr="00350E33">
        <w:rPr>
          <w:rFonts w:cstheme="minorHAnsi"/>
        </w:rPr>
        <w:t>I giudici quindi ritennero che Autostrade, avesse instaurato una causa persa in partenza solo per opporre una inutile resistenza e guadagnare tempo o farlo perdere alla controparte (Comuni, Città Metropolitane e Province).</w:t>
      </w:r>
    </w:p>
    <w:p w14:paraId="5209CBAB" w14:textId="510EC33D" w:rsidR="001533FB" w:rsidRPr="00350E33" w:rsidRDefault="001533FB" w:rsidP="001533FB">
      <w:pPr>
        <w:jc w:val="both"/>
        <w:rPr>
          <w:rFonts w:cstheme="minorHAnsi"/>
        </w:rPr>
      </w:pPr>
      <w:r w:rsidRPr="00350E33">
        <w:rPr>
          <w:rFonts w:cstheme="minorHAnsi"/>
        </w:rPr>
        <w:lastRenderedPageBreak/>
        <w:t>La Corte di Cassazione peraltro ha recentemente preso le distanze da alcune sentenze del Consiglio di Stato pronunciate in materia di canone unico per le occupazioni di soprassuolo realizzate con pontoni e viadotti e oggetto di richieste di pagamento a carico delle società concessionarie di tratti autostradali.</w:t>
      </w:r>
    </w:p>
    <w:p w14:paraId="5CD74373" w14:textId="0577E4CC" w:rsidR="001533FB" w:rsidRPr="00350E33" w:rsidRDefault="001533FB" w:rsidP="001533FB">
      <w:pPr>
        <w:jc w:val="both"/>
        <w:rPr>
          <w:rFonts w:cstheme="minorHAnsi"/>
        </w:rPr>
      </w:pPr>
      <w:r w:rsidRPr="00350E33">
        <w:rPr>
          <w:rFonts w:cstheme="minorHAnsi"/>
        </w:rPr>
        <w:t>È infatti recente la modifica della strategia difensiva adottata da alcune concessionarie che hanno deciso di radicare innanzi alla giustizia amministrativa delle cause contro i provvedimenti emessi a loro carico da Comuni, Province e Città Metropolitane, per la sottrazione di spazi che sovrastano aree appartenenti al patrimonio indisponibile degli Enti locali.</w:t>
      </w:r>
    </w:p>
    <w:p w14:paraId="494374EF" w14:textId="213F23EC" w:rsidR="001533FB" w:rsidRPr="00350E33" w:rsidRDefault="001533FB" w:rsidP="001533FB">
      <w:pPr>
        <w:jc w:val="both"/>
        <w:rPr>
          <w:rFonts w:cstheme="minorHAnsi"/>
        </w:rPr>
      </w:pPr>
      <w:r w:rsidRPr="00350E33">
        <w:rPr>
          <w:rFonts w:cstheme="minorHAnsi"/>
        </w:rPr>
        <w:t>Dopo aver consumato senza successo decine di contenziosi presso le Corti di Giustizia Tributaria e presso i Tribunali Ordinari, fino alle opposizioni innanzi alla Corte di Cassazione, da qualche tempo queste società hanno incardinato il contenzioso Cup presso i Tar Regionali, cercando di sovvertire un orientamento giurisprudenziale più che consolidato.</w:t>
      </w:r>
    </w:p>
    <w:p w14:paraId="0736C7D7" w14:textId="721D8391" w:rsidR="00D76E11" w:rsidRPr="00350E33" w:rsidRDefault="001533FB" w:rsidP="001533FB">
      <w:pPr>
        <w:jc w:val="both"/>
        <w:rPr>
          <w:rFonts w:cstheme="minorHAnsi"/>
        </w:rPr>
      </w:pPr>
      <w:r w:rsidRPr="00350E33">
        <w:rPr>
          <w:rFonts w:cstheme="minorHAnsi"/>
        </w:rPr>
        <w:t>Ebbene, la Corte di Cassazione, anche di fronte a sentenze della giustizia amministrativa che ribaltavano i giudizi e la soccombenza delle società autostradali, si è espressa, anche recentemente, sconfessando le motivazioni assunte nelle (poche) sentenze emesse dal Consiglio di Stato che, usando le parole della stessa Cassazione, non si è mai confrontato con l’ormai consolidato indirizzo assunto dalla Suprema Corte.</w:t>
      </w:r>
    </w:p>
    <w:p w14:paraId="5E8EEA46" w14:textId="610918B1" w:rsidR="001533FB" w:rsidRPr="00350E33" w:rsidRDefault="001533FB" w:rsidP="001533FB">
      <w:pPr>
        <w:jc w:val="both"/>
        <w:rPr>
          <w:rFonts w:cstheme="minorHAnsi"/>
          <w:i/>
          <w:iCs/>
        </w:rPr>
      </w:pPr>
      <w:r w:rsidRPr="00350E33">
        <w:rPr>
          <w:rFonts w:cstheme="minorHAnsi"/>
        </w:rPr>
        <w:t>L’ha fatto nella sentenza n. 20708</w:t>
      </w:r>
      <w:r w:rsidRPr="00350E33">
        <w:rPr>
          <w:rFonts w:cstheme="minorHAnsi"/>
          <w:b/>
          <w:bCs/>
        </w:rPr>
        <w:t xml:space="preserve"> </w:t>
      </w:r>
      <w:r w:rsidRPr="00350E33">
        <w:rPr>
          <w:rFonts w:cstheme="minorHAnsi"/>
        </w:rPr>
        <w:t xml:space="preserve">pubblicata il 25/07/2024 dove si legge: </w:t>
      </w:r>
      <w:r w:rsidRPr="00350E33">
        <w:rPr>
          <w:rFonts w:cstheme="minorHAnsi"/>
          <w:i/>
          <w:iCs/>
        </w:rPr>
        <w:t xml:space="preserve">«È dirimente, pertanto, rimarcare, nelle ipotesi, come quella che si sta scrutinando, in cui l'occupazione non sia assistita da un atto concessorio della Provincia, l'attività di gestione economica e funzionale del bene, effettuata dalla società concessionaria e le finalità lucrative proprie dell'attività d'impresa svolte dalla medesima, ciò determinando l'effetto di escludere l'estensione dell'esenzione – della quale fruisca il soggetto autorizzato - alle occupazioni connesse e conseguenti a tali attività e finalità. Questo principio risulta evidentemente applicabile anche al </w:t>
      </w:r>
      <w:proofErr w:type="spellStart"/>
      <w:r w:rsidRPr="00350E33">
        <w:rPr>
          <w:rFonts w:cstheme="minorHAnsi"/>
          <w:i/>
          <w:iCs/>
        </w:rPr>
        <w:t>Cosap</w:t>
      </w:r>
      <w:proofErr w:type="spellEnd"/>
      <w:r w:rsidRPr="00350E33">
        <w:rPr>
          <w:rFonts w:cstheme="minorHAnsi"/>
          <w:i/>
          <w:iCs/>
        </w:rPr>
        <w:t xml:space="preserve"> - ove il regolamento abbia previsto l'esenzione a favore dell'ente concedente.</w:t>
      </w:r>
    </w:p>
    <w:p w14:paraId="2BBE61BD" w14:textId="4D5278DA" w:rsidR="001533FB" w:rsidRPr="00350E33" w:rsidRDefault="001533FB" w:rsidP="001533FB">
      <w:pPr>
        <w:jc w:val="both"/>
        <w:rPr>
          <w:rFonts w:cstheme="minorHAnsi"/>
          <w:i/>
          <w:iCs/>
        </w:rPr>
      </w:pPr>
      <w:r w:rsidRPr="00350E33">
        <w:rPr>
          <w:rFonts w:cstheme="minorHAnsi"/>
          <w:i/>
          <w:iCs/>
        </w:rPr>
        <w:t xml:space="preserve">4.3. Nel caso in esame, la Provincia si è avvalsa della facoltà attribuitale dal citato articolo 63 e ha istituito il </w:t>
      </w:r>
      <w:proofErr w:type="spellStart"/>
      <w:r w:rsidRPr="00350E33">
        <w:rPr>
          <w:rFonts w:cstheme="minorHAnsi"/>
          <w:i/>
          <w:iCs/>
        </w:rPr>
        <w:t>Cosap</w:t>
      </w:r>
      <w:proofErr w:type="spellEnd"/>
      <w:r w:rsidRPr="00350E33">
        <w:rPr>
          <w:rFonts w:cstheme="minorHAnsi"/>
          <w:i/>
          <w:iCs/>
        </w:rPr>
        <w:t xml:space="preserve"> con regolamento, prevedendo all'articolo - in linea con la normativa richiamata - che il canone è dovuto dall'intestatario dell'autorizzazione o, in mancanza di regolare autorizzazione/concessioni o nulla osta, è dovuto dal titolare dell'occupazione - sia esso proprietario o affittuario o usufruttuario o occupante di fatto anche abusivo; ha altresì introdotto, con l'articolo 30 l'esenzione per le occupazioni effettuate dallo Stato, in applicazione di quanto già previsto dall'articolo 49, comma 1, del Dlgs n. 507/1993».</w:t>
      </w:r>
    </w:p>
    <w:p w14:paraId="41B84F20" w14:textId="0A6C126B" w:rsidR="001533FB" w:rsidRPr="00350E33" w:rsidRDefault="001533FB" w:rsidP="001533FB">
      <w:pPr>
        <w:jc w:val="both"/>
        <w:rPr>
          <w:rFonts w:cstheme="minorHAnsi"/>
          <w:i/>
          <w:iCs/>
        </w:rPr>
      </w:pPr>
      <w:r w:rsidRPr="00350E33">
        <w:rPr>
          <w:rFonts w:cstheme="minorHAnsi"/>
          <w:i/>
          <w:iCs/>
        </w:rPr>
        <w:t>Proseguendo: «Infine, inconferente, nel delineato contesto, è anche il riferimento all’appartenenza dell'autostrada al</w:t>
      </w:r>
      <w:r w:rsidR="000223AC" w:rsidRPr="00350E33">
        <w:rPr>
          <w:rFonts w:cstheme="minorHAnsi"/>
          <w:i/>
          <w:iCs/>
        </w:rPr>
        <w:t xml:space="preserve"> </w:t>
      </w:r>
      <w:r w:rsidRPr="00350E33">
        <w:rPr>
          <w:rFonts w:cstheme="minorHAnsi"/>
          <w:i/>
          <w:iCs/>
        </w:rPr>
        <w:t>demanio statale (articolo 822 del codice civile) ed è altresì marginale e priva di decisività l’indagine sulla effettiva proprietà</w:t>
      </w:r>
      <w:r w:rsidR="000223AC" w:rsidRPr="00350E33">
        <w:rPr>
          <w:rFonts w:cstheme="minorHAnsi"/>
          <w:i/>
          <w:iCs/>
        </w:rPr>
        <w:t xml:space="preserve"> </w:t>
      </w:r>
      <w:r w:rsidRPr="00350E33">
        <w:rPr>
          <w:rFonts w:cstheme="minorHAnsi"/>
          <w:i/>
          <w:iCs/>
        </w:rPr>
        <w:t>dell'infrastruttura autostradale e del pontone che occupa, per proiezione, la strada provinciale sottostante (così anche da</w:t>
      </w:r>
      <w:r w:rsidR="000223AC" w:rsidRPr="00350E33">
        <w:rPr>
          <w:rFonts w:cstheme="minorHAnsi"/>
          <w:i/>
          <w:iCs/>
        </w:rPr>
        <w:t xml:space="preserve"> </w:t>
      </w:r>
      <w:r w:rsidRPr="00350E33">
        <w:rPr>
          <w:rFonts w:cstheme="minorHAnsi"/>
          <w:i/>
          <w:iCs/>
        </w:rPr>
        <w:t>ultimo Cassazione 10351/2023; Cassazione 2486/2024). Infatti la proprietà statale dell'autostrada e così del viadotto non</w:t>
      </w:r>
      <w:r w:rsidR="000223AC" w:rsidRPr="00350E33">
        <w:rPr>
          <w:rFonts w:cstheme="minorHAnsi"/>
          <w:i/>
          <w:iCs/>
        </w:rPr>
        <w:t xml:space="preserve"> </w:t>
      </w:r>
      <w:r w:rsidRPr="00350E33">
        <w:rPr>
          <w:rFonts w:cstheme="minorHAnsi"/>
          <w:i/>
          <w:iCs/>
        </w:rPr>
        <w:t xml:space="preserve">interferisce con la circostanza - integrativa del presupposto di applicazione del </w:t>
      </w:r>
      <w:proofErr w:type="spellStart"/>
      <w:r w:rsidRPr="00350E33">
        <w:rPr>
          <w:rFonts w:cstheme="minorHAnsi"/>
          <w:i/>
          <w:iCs/>
        </w:rPr>
        <w:t>Cosap</w:t>
      </w:r>
      <w:proofErr w:type="spellEnd"/>
      <w:r w:rsidRPr="00350E33">
        <w:rPr>
          <w:rFonts w:cstheme="minorHAnsi"/>
          <w:i/>
          <w:iCs/>
        </w:rPr>
        <w:t xml:space="preserve"> da parte della Provincia </w:t>
      </w:r>
      <w:r w:rsidR="000223AC" w:rsidRPr="00350E33">
        <w:rPr>
          <w:rFonts w:cstheme="minorHAnsi"/>
          <w:i/>
          <w:iCs/>
        </w:rPr>
        <w:t>–</w:t>
      </w:r>
      <w:r w:rsidRPr="00350E33">
        <w:rPr>
          <w:rFonts w:cstheme="minorHAnsi"/>
          <w:i/>
          <w:iCs/>
        </w:rPr>
        <w:t xml:space="preserve"> secondo</w:t>
      </w:r>
      <w:r w:rsidR="000223AC" w:rsidRPr="00350E33">
        <w:rPr>
          <w:rFonts w:cstheme="minorHAnsi"/>
          <w:i/>
          <w:iCs/>
        </w:rPr>
        <w:t xml:space="preserve"> </w:t>
      </w:r>
      <w:r w:rsidRPr="00350E33">
        <w:rPr>
          <w:rFonts w:cstheme="minorHAnsi"/>
          <w:i/>
          <w:iCs/>
        </w:rPr>
        <w:t>cui, nel periodo di durata della concessione, la società disponeva del viadotto, per la relativa gestione quale concessionaria,</w:t>
      </w:r>
      <w:r w:rsidR="000223AC" w:rsidRPr="00350E33">
        <w:rPr>
          <w:rFonts w:cstheme="minorHAnsi"/>
          <w:i/>
          <w:iCs/>
        </w:rPr>
        <w:t xml:space="preserve"> </w:t>
      </w:r>
      <w:r w:rsidRPr="00350E33">
        <w:rPr>
          <w:rFonts w:cstheme="minorHAnsi"/>
          <w:i/>
          <w:iCs/>
        </w:rPr>
        <w:t>e in tal modo essa realizzava la condotta di "occupazione" del sottostante suolo provinciale, anche se, si ribadisce, solo per</w:t>
      </w:r>
      <w:r w:rsidR="000223AC" w:rsidRPr="00350E33">
        <w:rPr>
          <w:rFonts w:cstheme="minorHAnsi"/>
          <w:i/>
          <w:iCs/>
        </w:rPr>
        <w:t xml:space="preserve"> </w:t>
      </w:r>
      <w:r w:rsidRPr="00350E33">
        <w:rPr>
          <w:rFonts w:cstheme="minorHAnsi"/>
          <w:i/>
          <w:iCs/>
        </w:rPr>
        <w:t>proiezione. 4.5. Partendo proprio da quest’ultima considerazione, che il Collegio ha ribadito che non può condividersi la</w:t>
      </w:r>
      <w:r w:rsidR="000223AC" w:rsidRPr="00350E33">
        <w:rPr>
          <w:rFonts w:cstheme="minorHAnsi"/>
          <w:i/>
          <w:iCs/>
        </w:rPr>
        <w:t xml:space="preserve"> </w:t>
      </w:r>
      <w:r w:rsidRPr="00350E33">
        <w:rPr>
          <w:rFonts w:cstheme="minorHAnsi"/>
          <w:i/>
          <w:iCs/>
        </w:rPr>
        <w:t>diversa ricostruzione, a cui ha prestato adesione la Procura Generale, fornita dal giudice amministrativo con le sentenze</w:t>
      </w:r>
      <w:r w:rsidR="000223AC" w:rsidRPr="00350E33">
        <w:rPr>
          <w:rFonts w:cstheme="minorHAnsi"/>
          <w:i/>
          <w:iCs/>
        </w:rPr>
        <w:t xml:space="preserve"> </w:t>
      </w:r>
      <w:r w:rsidRPr="00350E33">
        <w:rPr>
          <w:rFonts w:cstheme="minorHAnsi"/>
          <w:i/>
          <w:iCs/>
        </w:rPr>
        <w:t>allegate dalla ricorrente, emesse in giudizi instaurati da Autostrade s.p.a. avverso verbali di accertamento relativi a</w:t>
      </w:r>
      <w:r w:rsidR="000223AC" w:rsidRPr="00350E33">
        <w:rPr>
          <w:rFonts w:cstheme="minorHAnsi"/>
          <w:i/>
          <w:iCs/>
        </w:rPr>
        <w:t xml:space="preserve"> </w:t>
      </w:r>
      <w:r w:rsidRPr="00350E33">
        <w:rPr>
          <w:rFonts w:cstheme="minorHAnsi"/>
          <w:i/>
          <w:iCs/>
        </w:rPr>
        <w:t>sanzioni amministrative pecuniarie per “occupazione abusiva”».</w:t>
      </w:r>
    </w:p>
    <w:p w14:paraId="3D0904F8" w14:textId="5F702985" w:rsidR="001533FB" w:rsidRPr="00350E33" w:rsidRDefault="001533FB" w:rsidP="001533FB">
      <w:pPr>
        <w:jc w:val="both"/>
        <w:rPr>
          <w:rFonts w:cstheme="minorHAnsi"/>
          <w:i/>
          <w:iCs/>
        </w:rPr>
      </w:pPr>
      <w:r w:rsidRPr="00350E33">
        <w:rPr>
          <w:rFonts w:cstheme="minorHAnsi"/>
          <w:i/>
          <w:iCs/>
        </w:rPr>
        <w:t>La Suprema Corte ha concluso esprimendosi in questi termini: «Le citate pronunce del Consiglio di Stato, che, peraltro,</w:t>
      </w:r>
      <w:r w:rsidR="000223AC" w:rsidRPr="00350E33">
        <w:rPr>
          <w:rFonts w:cstheme="minorHAnsi"/>
          <w:i/>
          <w:iCs/>
        </w:rPr>
        <w:t xml:space="preserve"> </w:t>
      </w:r>
      <w:r w:rsidRPr="00350E33">
        <w:rPr>
          <w:rFonts w:cstheme="minorHAnsi"/>
          <w:i/>
          <w:iCs/>
        </w:rPr>
        <w:t xml:space="preserve">non si confrontano con l’ormai consolidato indirizzo di questa Corte di cui si è dato conto, </w:t>
      </w:r>
      <w:r w:rsidRPr="00350E33">
        <w:rPr>
          <w:rFonts w:cstheme="minorHAnsi"/>
          <w:i/>
          <w:iCs/>
        </w:rPr>
        <w:lastRenderedPageBreak/>
        <w:t>offrono una lettura ermeneutica</w:t>
      </w:r>
      <w:r w:rsidR="000223AC" w:rsidRPr="00350E33">
        <w:rPr>
          <w:rFonts w:cstheme="minorHAnsi"/>
          <w:i/>
          <w:iCs/>
        </w:rPr>
        <w:t xml:space="preserve"> </w:t>
      </w:r>
      <w:r w:rsidRPr="00350E33">
        <w:rPr>
          <w:rFonts w:cstheme="minorHAnsi"/>
          <w:i/>
          <w:iCs/>
        </w:rPr>
        <w:t>del “combinato disposto” delle norme in discussione non rispondente al dettato complessivo della stessa disciplina nei</w:t>
      </w:r>
      <w:r w:rsidR="000223AC" w:rsidRPr="00350E33">
        <w:rPr>
          <w:rFonts w:cstheme="minorHAnsi"/>
          <w:i/>
          <w:iCs/>
        </w:rPr>
        <w:t xml:space="preserve"> </w:t>
      </w:r>
      <w:r w:rsidRPr="00350E33">
        <w:rPr>
          <w:rFonts w:cstheme="minorHAnsi"/>
          <w:i/>
          <w:iCs/>
        </w:rPr>
        <w:t>termini precisati e non rispettosa dei suesposti principi, oltre che contrastante con il tenore letterale delle previsioni del</w:t>
      </w:r>
      <w:r w:rsidR="000223AC" w:rsidRPr="00350E33">
        <w:rPr>
          <w:rFonts w:cstheme="minorHAnsi"/>
          <w:i/>
          <w:iCs/>
        </w:rPr>
        <w:t xml:space="preserve"> </w:t>
      </w:r>
      <w:r w:rsidRPr="00350E33">
        <w:rPr>
          <w:rFonts w:cstheme="minorHAnsi"/>
          <w:i/>
          <w:iCs/>
        </w:rPr>
        <w:t xml:space="preserve">regolamento </w:t>
      </w:r>
      <w:proofErr w:type="spellStart"/>
      <w:r w:rsidRPr="00350E33">
        <w:rPr>
          <w:rFonts w:cstheme="minorHAnsi"/>
          <w:i/>
          <w:iCs/>
        </w:rPr>
        <w:t>Cosap</w:t>
      </w:r>
      <w:proofErr w:type="spellEnd"/>
      <w:r w:rsidRPr="00350E33">
        <w:rPr>
          <w:rFonts w:cstheme="minorHAnsi"/>
          <w:i/>
          <w:iCs/>
        </w:rPr>
        <w:t xml:space="preserve"> ora in esame. In particolare, come si è rimarcato, l’elemento scriminante, che consente di escludere</w:t>
      </w:r>
      <w:r w:rsidR="000223AC" w:rsidRPr="00350E33">
        <w:rPr>
          <w:rFonts w:cstheme="minorHAnsi"/>
          <w:i/>
          <w:iCs/>
        </w:rPr>
        <w:t xml:space="preserve"> </w:t>
      </w:r>
      <w:r w:rsidRPr="00350E33">
        <w:rPr>
          <w:rFonts w:cstheme="minorHAnsi"/>
          <w:i/>
          <w:iCs/>
        </w:rPr>
        <w:t xml:space="preserve">l’assoggettamento al </w:t>
      </w:r>
      <w:proofErr w:type="spellStart"/>
      <w:r w:rsidRPr="00350E33">
        <w:rPr>
          <w:rFonts w:cstheme="minorHAnsi"/>
          <w:i/>
          <w:iCs/>
        </w:rPr>
        <w:t>Cosap</w:t>
      </w:r>
      <w:proofErr w:type="spellEnd"/>
      <w:r w:rsidRPr="00350E33">
        <w:rPr>
          <w:rFonts w:cstheme="minorHAnsi"/>
          <w:i/>
          <w:iCs/>
        </w:rPr>
        <w:t>, è l’occupazione dello spazio dell’ente locale posta in essere direttamente dal soggetto esente, il</w:t>
      </w:r>
      <w:r w:rsidR="000223AC" w:rsidRPr="00350E33">
        <w:rPr>
          <w:rFonts w:cstheme="minorHAnsi"/>
          <w:i/>
          <w:iCs/>
        </w:rPr>
        <w:t xml:space="preserve"> </w:t>
      </w:r>
      <w:r w:rsidRPr="00350E33">
        <w:rPr>
          <w:rFonts w:cstheme="minorHAnsi"/>
          <w:i/>
          <w:iCs/>
        </w:rPr>
        <w:t>che incontrovertibilmente non è nella specie».</w:t>
      </w:r>
    </w:p>
    <w:p w14:paraId="2C957471" w14:textId="035ACB3E" w:rsidR="000223AC" w:rsidRPr="00350E33" w:rsidRDefault="000223AC" w:rsidP="000223AC">
      <w:pPr>
        <w:jc w:val="both"/>
        <w:rPr>
          <w:rFonts w:cstheme="minorHAnsi"/>
        </w:rPr>
      </w:pPr>
      <w:r w:rsidRPr="00350E33">
        <w:rPr>
          <w:rFonts w:cstheme="minorHAnsi"/>
        </w:rPr>
        <w:t xml:space="preserve">In definitiva possiamo affermare come sono inequivocabilmente superate le motivazioni del Consiglio di Stato che non sono state in grado di travolgere l’indirizzo giurisprudenziale di legittimità ormai consolidato. </w:t>
      </w:r>
    </w:p>
    <w:p w14:paraId="374009C0" w14:textId="653E4746" w:rsidR="000A1907" w:rsidRPr="00350E33" w:rsidRDefault="000A1907" w:rsidP="002823A0">
      <w:pPr>
        <w:jc w:val="both"/>
        <w:rPr>
          <w:rFonts w:cstheme="minorHAnsi"/>
          <w:b/>
          <w:bCs/>
        </w:rPr>
      </w:pPr>
      <w:bookmarkStart w:id="35" w:name="_Hlk205795951"/>
      <w:r w:rsidRPr="00350E33">
        <w:rPr>
          <w:rFonts w:cstheme="minorHAnsi"/>
          <w:b/>
          <w:bCs/>
        </w:rPr>
        <w:t>Scavi</w:t>
      </w:r>
      <w:r w:rsidR="002823A0" w:rsidRPr="00350E33">
        <w:rPr>
          <w:rFonts w:cstheme="minorHAnsi"/>
          <w:b/>
          <w:bCs/>
        </w:rPr>
        <w:t xml:space="preserve"> per la manutenzione e la posa delle reti</w:t>
      </w:r>
    </w:p>
    <w:bookmarkEnd w:id="35"/>
    <w:p w14:paraId="5EC8F4D3" w14:textId="73689AF8" w:rsidR="002823A0" w:rsidRPr="00350E33" w:rsidRDefault="002823A0" w:rsidP="002823A0">
      <w:pPr>
        <w:jc w:val="both"/>
        <w:rPr>
          <w:rFonts w:cstheme="minorHAnsi"/>
        </w:rPr>
      </w:pPr>
      <w:r w:rsidRPr="00350E33">
        <w:rPr>
          <w:rFonts w:cstheme="minorHAnsi"/>
        </w:rPr>
        <w:t>Un’altra fattispecie particolare meritevole di un approfondimento è rappresentata dagli scavi realizzate dalle aziende specializzate nella posa e manutenzione delle reti dei servizi pubblici erogati nei nostri centri urbani. Attività che ha registrato in questi anni un notevole sviluppo. Sono nati infatti cantieri su tutto il territorio nazionale soprattutto nell’ambito delle telecomunicazioni grazie ai progetti strategici</w:t>
      </w:r>
      <w:r w:rsidR="00D76E11" w:rsidRPr="00350E33">
        <w:rPr>
          <w:rFonts w:cstheme="minorHAnsi"/>
        </w:rPr>
        <w:t xml:space="preserve"> </w:t>
      </w:r>
      <w:r w:rsidRPr="00350E33">
        <w:rPr>
          <w:rFonts w:cstheme="minorHAnsi"/>
        </w:rPr>
        <w:t>sulla digitalizzazione del Paese.</w:t>
      </w:r>
    </w:p>
    <w:p w14:paraId="29E212A2" w14:textId="54E0277D" w:rsidR="00D76E11" w:rsidRPr="00350E33" w:rsidRDefault="00D76E11" w:rsidP="00D76E11">
      <w:pPr>
        <w:jc w:val="both"/>
        <w:rPr>
          <w:rFonts w:cstheme="minorHAnsi"/>
        </w:rPr>
      </w:pPr>
      <w:r w:rsidRPr="00350E33">
        <w:rPr>
          <w:rFonts w:cstheme="minorHAnsi"/>
        </w:rPr>
        <w:t>Sgombriamo subito dal campo l’idea che questa tipologia di occupazione possa rientrare nel pagamento effettuato annualmente dalle aziende che erogano pubblici servizi. Quel versamento calcolato con la speciale tariffa ad utenza fissata al comma 831 della legge 160/2019. Siamo di fronte ad una tipologia diversa, che nulla a che fare con il pagamento del CUP con tariffa forfetaria che il Legislatore ha previsto per le sole occupazioni permanenti effettuate nel territorio comunale da queste aziende. Vi rientrano sostanzialmente i cavi e le condutture che occupano stabilmente il sottosuolo. Occupazioni permanenti “invisibili” per le quali il Legislatore ha voluto un pagamento basato sul numero di utenze servite piuttosto che legato alle reali superfici occupate (di difficile misurazione).</w:t>
      </w:r>
    </w:p>
    <w:p w14:paraId="42927613" w14:textId="77777777" w:rsidR="00D76E11" w:rsidRPr="00350E33" w:rsidRDefault="00D76E11" w:rsidP="00D76E11">
      <w:pPr>
        <w:jc w:val="both"/>
        <w:rPr>
          <w:rFonts w:cstheme="minorHAnsi"/>
        </w:rPr>
      </w:pPr>
      <w:r w:rsidRPr="00350E33">
        <w:rPr>
          <w:rFonts w:cstheme="minorHAnsi"/>
        </w:rPr>
        <w:t xml:space="preserve">I cantieri stradali messi in opera per la posa e la manutenzione delle reti invece sono tutt’altra cosa. Questi dovranno pagare il Canone Unico in base alla tariffa temporanea e alla reale metratura sottratta all'uso pubblico moltiplicato per il periodo di giorni di effettiva occupazione. </w:t>
      </w:r>
    </w:p>
    <w:p w14:paraId="04A368B8" w14:textId="07C87ED6" w:rsidR="000A1907" w:rsidRPr="00350E33" w:rsidRDefault="00D76E11" w:rsidP="00D76E11">
      <w:pPr>
        <w:jc w:val="both"/>
        <w:rPr>
          <w:rFonts w:cstheme="minorHAnsi"/>
        </w:rPr>
      </w:pPr>
      <w:r w:rsidRPr="00350E33">
        <w:rPr>
          <w:rFonts w:cstheme="minorHAnsi"/>
        </w:rPr>
        <w:t>La tariffa sarà quindi quella temporanea prevista dal Comune per i cantieri edili, salvo i casi in cui gli Enti ne abbiano fissata una ad hoc.</w:t>
      </w:r>
    </w:p>
    <w:p w14:paraId="6EC4F627" w14:textId="411A126B" w:rsidR="00D76E11" w:rsidRPr="00350E33" w:rsidRDefault="00D76E11" w:rsidP="00D76E11">
      <w:pPr>
        <w:jc w:val="both"/>
        <w:rPr>
          <w:rFonts w:cstheme="minorHAnsi"/>
        </w:rPr>
      </w:pPr>
      <w:r w:rsidRPr="00350E33">
        <w:rPr>
          <w:rFonts w:cstheme="minorHAnsi"/>
        </w:rPr>
        <w:t xml:space="preserve">Una caratteristica di queste occupazioni è rappresentata dal fatto che sono realizzate a sviluppo progressivo, ovvero prevedendo un avanzamento giornaliero del cantiere, elemento che dovrà essere tenuto in considerazione nella liquidazione del canone. Il dovuto quindi viene calcolato considerando le superfici progressivamente occupate giornalmente con applicazione della tariffa giornaliera definita con il relativo coefficiente moltiplicatore fissato nell’impianto tariffario. </w:t>
      </w:r>
    </w:p>
    <w:p w14:paraId="15242152" w14:textId="77777777" w:rsidR="00D76E11" w:rsidRPr="00350E33" w:rsidRDefault="00D76E11" w:rsidP="00D76E11">
      <w:pPr>
        <w:jc w:val="both"/>
        <w:rPr>
          <w:rFonts w:cstheme="minorHAnsi"/>
        </w:rPr>
      </w:pPr>
      <w:r w:rsidRPr="00350E33">
        <w:rPr>
          <w:rFonts w:cstheme="minorHAnsi"/>
        </w:rPr>
        <w:t xml:space="preserve">Un’ulteriore importante precisazione utile alla valutazione di questa particolare tipologia di occupazione, riguarda il coinvolgimento nel calcolo del canone di tutte le superfici occupate con i mezzi d'appoggio al cantiere, necessari per effettuare gli scavi e rimuovere i materiali estratti. </w:t>
      </w:r>
    </w:p>
    <w:p w14:paraId="261EF0AD" w14:textId="77777777" w:rsidR="00D76E11" w:rsidRPr="00350E33" w:rsidRDefault="00D76E11" w:rsidP="00D76E11">
      <w:pPr>
        <w:jc w:val="both"/>
        <w:rPr>
          <w:rFonts w:cstheme="minorHAnsi"/>
        </w:rPr>
      </w:pPr>
      <w:r w:rsidRPr="00350E33">
        <w:rPr>
          <w:rFonts w:cstheme="minorHAnsi"/>
        </w:rPr>
        <w:t xml:space="preserve">Parliamo quindi di cantieri molto importanti che sottraggono all’uso pubblico ampie porzioni di suolo, con grandi disagi alla popolazione residente che dovrà convivere per parecchi giorni con mezzi escavatori e interruzioni stradali nelle strade e sui marciapiedi pubblici. </w:t>
      </w:r>
    </w:p>
    <w:p w14:paraId="0C03E4EF" w14:textId="77777777" w:rsidR="00D76E11" w:rsidRPr="00350E33" w:rsidRDefault="00D76E11" w:rsidP="00D76E11">
      <w:pPr>
        <w:jc w:val="both"/>
        <w:rPr>
          <w:rFonts w:cstheme="minorHAnsi"/>
        </w:rPr>
      </w:pPr>
      <w:r w:rsidRPr="00350E33">
        <w:rPr>
          <w:rFonts w:cstheme="minorHAnsi"/>
        </w:rPr>
        <w:t xml:space="preserve">Un’attenta gestione di queste fattispecie porterà alle casse dell’ente, un importante gettito a parziale ristoro dei disagi provocati. Gestione che dovrà necessariamente partire dal rilascio delle autorizzazioni e concessioni ad occupare il suolo pubblico nelle quali dovranno essere riportate dettagliatamente tutte le </w:t>
      </w:r>
      <w:r w:rsidRPr="00350E33">
        <w:rPr>
          <w:rFonts w:cstheme="minorHAnsi"/>
        </w:rPr>
        <w:lastRenderedPageBreak/>
        <w:t xml:space="preserve">informazioni utili per il calcolo del canone. Tempi di realizzazione, superfici occupate giornalmente, aree dedicate alla sosta dei mezzi d’appoggio, sono solo alcuni degli elementi che devono essere richiamati puntualmente nelle concessioni. Solo in questo modo si potrà calcolare il canone in modo rispondente alla reale occupazione realizzata. </w:t>
      </w:r>
    </w:p>
    <w:p w14:paraId="30CAE680" w14:textId="0C724E43" w:rsidR="00D76E11" w:rsidRPr="00350E33" w:rsidRDefault="00D76E11" w:rsidP="00D76E11">
      <w:pPr>
        <w:jc w:val="both"/>
        <w:rPr>
          <w:rFonts w:cstheme="minorHAnsi"/>
        </w:rPr>
      </w:pPr>
      <w:r w:rsidRPr="00350E33">
        <w:rPr>
          <w:rFonts w:cstheme="minorHAnsi"/>
        </w:rPr>
        <w:t>Non dovrà poi mancare il controllo sul territorio, andando a verificare la reale occupazione realizzata rispetto a quanto richiesto e rilasciato. Sulla base delle esperienze passate, possiamo tranquillamente sostenere come, nella totalità o quasi dei casi, le occupazioni di suolo verificate sul territorio, eccedevano (di molto) le superfici concesse, mancando tra l’altro, nel conteggio le aree di cantiere dedicate alla sosta dei veicoli durante le ore notturne e in generale durante i periodi di non operatività.</w:t>
      </w:r>
    </w:p>
    <w:p w14:paraId="0DF53EDD" w14:textId="77777777" w:rsidR="002D0844" w:rsidRPr="00350E33" w:rsidRDefault="002D0844" w:rsidP="00D76E11">
      <w:pPr>
        <w:jc w:val="both"/>
        <w:rPr>
          <w:rFonts w:cstheme="minorHAnsi"/>
        </w:rPr>
      </w:pPr>
    </w:p>
    <w:p w14:paraId="0C0F1DB3" w14:textId="77777777" w:rsidR="002D0844" w:rsidRPr="00350E33" w:rsidRDefault="002D0844" w:rsidP="00D76E11">
      <w:pPr>
        <w:jc w:val="both"/>
        <w:rPr>
          <w:rFonts w:cstheme="minorHAnsi"/>
        </w:rPr>
      </w:pPr>
    </w:p>
    <w:p w14:paraId="1A16B47E" w14:textId="77777777" w:rsidR="002D0844" w:rsidRPr="00350E33" w:rsidRDefault="002D0844" w:rsidP="00D76E11">
      <w:pPr>
        <w:jc w:val="both"/>
        <w:rPr>
          <w:rFonts w:cstheme="minorHAnsi"/>
        </w:rPr>
      </w:pPr>
    </w:p>
    <w:p w14:paraId="34FC8907" w14:textId="77777777" w:rsidR="002D0844" w:rsidRPr="00350E33" w:rsidRDefault="002D0844" w:rsidP="00D76E11">
      <w:pPr>
        <w:jc w:val="both"/>
        <w:rPr>
          <w:rFonts w:cstheme="minorHAnsi"/>
        </w:rPr>
      </w:pPr>
    </w:p>
    <w:p w14:paraId="42091CA7" w14:textId="77777777" w:rsidR="002D0844" w:rsidRPr="00350E33" w:rsidRDefault="002D0844" w:rsidP="00D76E11">
      <w:pPr>
        <w:jc w:val="both"/>
        <w:rPr>
          <w:rFonts w:cstheme="minorHAnsi"/>
        </w:rPr>
      </w:pPr>
    </w:p>
    <w:p w14:paraId="0DD8EA32" w14:textId="77777777" w:rsidR="002D0844" w:rsidRPr="00350E33" w:rsidRDefault="002D0844" w:rsidP="00D76E11">
      <w:pPr>
        <w:jc w:val="both"/>
        <w:rPr>
          <w:rFonts w:cstheme="minorHAnsi"/>
        </w:rPr>
      </w:pPr>
    </w:p>
    <w:p w14:paraId="0B2EE81D" w14:textId="77777777" w:rsidR="002D0844" w:rsidRPr="00350E33" w:rsidRDefault="002D0844" w:rsidP="00D76E11">
      <w:pPr>
        <w:jc w:val="both"/>
        <w:rPr>
          <w:rFonts w:cstheme="minorHAnsi"/>
        </w:rPr>
      </w:pPr>
    </w:p>
    <w:p w14:paraId="7C4D644A" w14:textId="77777777" w:rsidR="002D0844" w:rsidRPr="00350E33" w:rsidRDefault="002D0844" w:rsidP="00D76E11">
      <w:pPr>
        <w:jc w:val="both"/>
        <w:rPr>
          <w:rFonts w:cstheme="minorHAnsi"/>
        </w:rPr>
      </w:pPr>
    </w:p>
    <w:p w14:paraId="5C1190EA" w14:textId="77777777" w:rsidR="002D0844" w:rsidRPr="00350E33" w:rsidRDefault="002D0844" w:rsidP="00D76E11">
      <w:pPr>
        <w:jc w:val="both"/>
        <w:rPr>
          <w:rFonts w:cstheme="minorHAnsi"/>
        </w:rPr>
      </w:pPr>
    </w:p>
    <w:p w14:paraId="49010D4A" w14:textId="77777777" w:rsidR="002D0844" w:rsidRPr="00350E33" w:rsidRDefault="002D0844" w:rsidP="00D76E11">
      <w:pPr>
        <w:jc w:val="both"/>
        <w:rPr>
          <w:rFonts w:cstheme="minorHAnsi"/>
        </w:rPr>
      </w:pPr>
    </w:p>
    <w:p w14:paraId="4BB05256" w14:textId="77777777" w:rsidR="002D0844" w:rsidRPr="00350E33" w:rsidRDefault="002D0844" w:rsidP="00D76E11">
      <w:pPr>
        <w:jc w:val="both"/>
        <w:rPr>
          <w:rFonts w:cstheme="minorHAnsi"/>
        </w:rPr>
      </w:pPr>
    </w:p>
    <w:p w14:paraId="0D9D205D" w14:textId="77777777" w:rsidR="002D0844" w:rsidRPr="00350E33" w:rsidRDefault="002D0844" w:rsidP="00D76E11">
      <w:pPr>
        <w:jc w:val="both"/>
        <w:rPr>
          <w:rFonts w:cstheme="minorHAnsi"/>
        </w:rPr>
      </w:pPr>
    </w:p>
    <w:p w14:paraId="7B1EFA0C" w14:textId="77777777" w:rsidR="002D0844" w:rsidRPr="00350E33" w:rsidRDefault="002D0844" w:rsidP="00D76E11">
      <w:pPr>
        <w:jc w:val="both"/>
        <w:rPr>
          <w:rFonts w:cstheme="minorHAnsi"/>
        </w:rPr>
      </w:pPr>
    </w:p>
    <w:p w14:paraId="33275B32" w14:textId="77777777" w:rsidR="002D0844" w:rsidRPr="00350E33" w:rsidRDefault="002D0844" w:rsidP="00D76E11">
      <w:pPr>
        <w:jc w:val="both"/>
        <w:rPr>
          <w:rFonts w:cstheme="minorHAnsi"/>
        </w:rPr>
      </w:pPr>
    </w:p>
    <w:p w14:paraId="0F7492A1" w14:textId="77777777" w:rsidR="002D0844" w:rsidRPr="00350E33" w:rsidRDefault="002D0844" w:rsidP="00D76E11">
      <w:pPr>
        <w:jc w:val="both"/>
        <w:rPr>
          <w:rFonts w:cstheme="minorHAnsi"/>
        </w:rPr>
      </w:pPr>
    </w:p>
    <w:p w14:paraId="1231BC01" w14:textId="77777777" w:rsidR="002D0844" w:rsidRPr="00350E33" w:rsidRDefault="002D0844" w:rsidP="00D76E11">
      <w:pPr>
        <w:jc w:val="both"/>
        <w:rPr>
          <w:rFonts w:cstheme="minorHAnsi"/>
        </w:rPr>
      </w:pPr>
    </w:p>
    <w:p w14:paraId="1E47DF5D" w14:textId="77777777" w:rsidR="002D0844" w:rsidRPr="00350E33" w:rsidRDefault="002D0844" w:rsidP="00D76E11">
      <w:pPr>
        <w:jc w:val="both"/>
        <w:rPr>
          <w:rFonts w:cstheme="minorHAnsi"/>
        </w:rPr>
      </w:pPr>
    </w:p>
    <w:p w14:paraId="20435BCA" w14:textId="77777777" w:rsidR="002D0844" w:rsidRPr="00350E33" w:rsidRDefault="002D0844" w:rsidP="00D76E11">
      <w:pPr>
        <w:jc w:val="both"/>
        <w:rPr>
          <w:rFonts w:cstheme="minorHAnsi"/>
        </w:rPr>
      </w:pPr>
    </w:p>
    <w:p w14:paraId="4FA84936" w14:textId="77777777" w:rsidR="002D0844" w:rsidRPr="00350E33" w:rsidRDefault="002D0844" w:rsidP="00D76E11">
      <w:pPr>
        <w:jc w:val="both"/>
        <w:rPr>
          <w:rFonts w:cstheme="minorHAnsi"/>
        </w:rPr>
      </w:pPr>
    </w:p>
    <w:p w14:paraId="5099D4BD" w14:textId="77777777" w:rsidR="002D0844" w:rsidRPr="00350E33" w:rsidRDefault="002D0844" w:rsidP="00D76E11">
      <w:pPr>
        <w:jc w:val="both"/>
        <w:rPr>
          <w:rFonts w:cstheme="minorHAnsi"/>
        </w:rPr>
      </w:pPr>
    </w:p>
    <w:p w14:paraId="1F18CB72" w14:textId="77777777" w:rsidR="002D0844" w:rsidRPr="00350E33" w:rsidRDefault="002D0844" w:rsidP="00D76E11">
      <w:pPr>
        <w:jc w:val="both"/>
        <w:rPr>
          <w:rFonts w:cstheme="minorHAnsi"/>
        </w:rPr>
      </w:pPr>
    </w:p>
    <w:p w14:paraId="10CA27B0" w14:textId="77777777" w:rsidR="002D0844" w:rsidRPr="00350E33" w:rsidRDefault="002D0844" w:rsidP="00D76E11">
      <w:pPr>
        <w:jc w:val="both"/>
        <w:rPr>
          <w:rFonts w:cstheme="minorHAnsi"/>
        </w:rPr>
      </w:pPr>
    </w:p>
    <w:p w14:paraId="4EE014EF" w14:textId="77777777" w:rsidR="002D0844" w:rsidRPr="00350E33" w:rsidRDefault="002D0844" w:rsidP="00D76E11">
      <w:pPr>
        <w:jc w:val="both"/>
        <w:rPr>
          <w:rFonts w:cstheme="minorHAnsi"/>
        </w:rPr>
      </w:pPr>
    </w:p>
    <w:p w14:paraId="7E0E7E10" w14:textId="77777777" w:rsidR="002D0844" w:rsidRPr="00350E33" w:rsidRDefault="002D0844" w:rsidP="00D76E11">
      <w:pPr>
        <w:jc w:val="both"/>
        <w:rPr>
          <w:rFonts w:cstheme="minorHAnsi"/>
        </w:rPr>
      </w:pPr>
    </w:p>
    <w:p w14:paraId="45740363" w14:textId="77777777" w:rsidR="002D0844" w:rsidRPr="00350E33" w:rsidRDefault="002D0844" w:rsidP="002D0844">
      <w:pPr>
        <w:jc w:val="center"/>
        <w:rPr>
          <w:rFonts w:cstheme="minorHAnsi"/>
          <w:b/>
          <w:bCs/>
        </w:rPr>
      </w:pPr>
      <w:r w:rsidRPr="00350E33">
        <w:rPr>
          <w:rFonts w:cstheme="minorHAnsi"/>
          <w:b/>
          <w:bCs/>
        </w:rPr>
        <w:lastRenderedPageBreak/>
        <w:t>Le esenzioni e le riduzioni: la potestà dei comuni e i limiti</w:t>
      </w:r>
    </w:p>
    <w:p w14:paraId="40CB6C7F" w14:textId="77777777" w:rsidR="002D0844" w:rsidRPr="00350E33" w:rsidRDefault="002D0844" w:rsidP="002D0844">
      <w:pPr>
        <w:jc w:val="both"/>
        <w:rPr>
          <w:rFonts w:cstheme="minorHAnsi"/>
        </w:rPr>
      </w:pPr>
    </w:p>
    <w:p w14:paraId="4B52BF83" w14:textId="48FA004E" w:rsidR="002D0844" w:rsidRPr="00350E33" w:rsidRDefault="002D0844" w:rsidP="002D0844">
      <w:pPr>
        <w:jc w:val="both"/>
        <w:rPr>
          <w:rFonts w:cstheme="minorHAnsi"/>
        </w:rPr>
      </w:pPr>
      <w:r w:rsidRPr="00350E33">
        <w:rPr>
          <w:rFonts w:cstheme="minorHAnsi"/>
        </w:rPr>
        <w:t xml:space="preserve">Come già visto per il presupposto pubblicitario, per affrontare l’attività di accertamento del Canone Unico, non si può prescindere dall’esaminare le diverse ipotesi di esenzione fissate per Legge, non derogabili dai singoli Comuni o Province che potranno eventualmente prevederne, nelle proprie discipline regolamentari, di ulteriori così come stabilito </w:t>
      </w:r>
      <w:proofErr w:type="gramStart"/>
      <w:r w:rsidRPr="00350E33">
        <w:rPr>
          <w:rFonts w:cstheme="minorHAnsi"/>
        </w:rPr>
        <w:t>dalla stesso</w:t>
      </w:r>
      <w:proofErr w:type="gramEnd"/>
      <w:r w:rsidRPr="00350E33">
        <w:rPr>
          <w:rFonts w:cstheme="minorHAnsi"/>
        </w:rPr>
        <w:t xml:space="preserve"> Legislatore al comma 821 della Legge 160/2019.</w:t>
      </w:r>
    </w:p>
    <w:p w14:paraId="4089D8F6" w14:textId="2584ECDD" w:rsidR="002D0844" w:rsidRPr="00350E33" w:rsidRDefault="002D0844" w:rsidP="002D0844">
      <w:pPr>
        <w:jc w:val="both"/>
        <w:rPr>
          <w:rFonts w:cstheme="minorHAnsi"/>
        </w:rPr>
      </w:pPr>
      <w:r w:rsidRPr="00350E33">
        <w:rPr>
          <w:rFonts w:cstheme="minorHAnsi"/>
        </w:rPr>
        <w:t xml:space="preserve">Per quanto riguarda il presupposto legato alle occupazioni di suolo pubblico i punti del comma 833 che interessano le </w:t>
      </w:r>
      <w:r w:rsidR="002A200A" w:rsidRPr="00350E33">
        <w:rPr>
          <w:rFonts w:cstheme="minorHAnsi"/>
        </w:rPr>
        <w:t xml:space="preserve">fattispecie </w:t>
      </w:r>
      <w:r w:rsidRPr="00350E33">
        <w:rPr>
          <w:rFonts w:cstheme="minorHAnsi"/>
        </w:rPr>
        <w:t>esenti sono:</w:t>
      </w:r>
    </w:p>
    <w:p w14:paraId="162A4C5C" w14:textId="0B8B3CFD" w:rsidR="002A200A" w:rsidRPr="00350E33" w:rsidRDefault="002A200A" w:rsidP="002A200A">
      <w:pPr>
        <w:jc w:val="both"/>
        <w:rPr>
          <w:rFonts w:cstheme="minorHAnsi"/>
          <w:i/>
          <w:iCs/>
        </w:rPr>
      </w:pPr>
      <w:r w:rsidRPr="00350E33">
        <w:rPr>
          <w:rFonts w:cstheme="minorHAnsi"/>
          <w:i/>
          <w:iCs/>
        </w:rPr>
        <w:t>a)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p>
    <w:p w14:paraId="783F6C07" w14:textId="487B32CB" w:rsidR="002A200A" w:rsidRPr="00350E33" w:rsidRDefault="002A200A" w:rsidP="002A200A">
      <w:pPr>
        <w:jc w:val="both"/>
        <w:rPr>
          <w:rFonts w:cstheme="minorHAnsi"/>
          <w:i/>
          <w:iCs/>
        </w:rPr>
      </w:pPr>
      <w:r w:rsidRPr="00350E33">
        <w:rPr>
          <w:rFonts w:cstheme="minorHAnsi"/>
          <w:i/>
          <w:iCs/>
        </w:rPr>
        <w:t>b) le occupazioni con le tabelle indicative delle stazioni e fermate e degli orari dei servizi pubblici di trasporto</w:t>
      </w:r>
    </w:p>
    <w:p w14:paraId="455C483A" w14:textId="6024C8D1" w:rsidR="002A200A" w:rsidRPr="00350E33" w:rsidRDefault="002A200A" w:rsidP="002A200A">
      <w:pPr>
        <w:jc w:val="both"/>
        <w:rPr>
          <w:rFonts w:cstheme="minorHAnsi"/>
          <w:i/>
          <w:iCs/>
        </w:rPr>
      </w:pPr>
      <w:r w:rsidRPr="00350E33">
        <w:rPr>
          <w:rFonts w:cstheme="minorHAnsi"/>
          <w:i/>
          <w:iCs/>
        </w:rPr>
        <w:t>c) le occupazioni occasionali di durata non superiore a quella che è stabilita nei regolamenti di polizia locale;</w:t>
      </w:r>
    </w:p>
    <w:p w14:paraId="4F9D8AB4" w14:textId="26A4F391" w:rsidR="002A200A" w:rsidRPr="00350E33" w:rsidRDefault="002A200A" w:rsidP="002A200A">
      <w:pPr>
        <w:jc w:val="both"/>
        <w:rPr>
          <w:rFonts w:cstheme="minorHAnsi"/>
          <w:i/>
          <w:iCs/>
        </w:rPr>
      </w:pPr>
      <w:r w:rsidRPr="00350E33">
        <w:rPr>
          <w:rFonts w:cstheme="minorHAnsi"/>
          <w:i/>
          <w:iCs/>
        </w:rPr>
        <w:t>d) le occupazioni con impianti adibiti ai servizi pubblici nei casi in cui ne sia prevista, all’atto della concessione o successivamente, la devoluzione gratuita al comune al termine della concessione medesima;</w:t>
      </w:r>
    </w:p>
    <w:p w14:paraId="69DF03B0" w14:textId="77777777" w:rsidR="002A200A" w:rsidRPr="00350E33" w:rsidRDefault="002A200A" w:rsidP="002A200A">
      <w:pPr>
        <w:jc w:val="both"/>
        <w:rPr>
          <w:rFonts w:cstheme="minorHAnsi"/>
          <w:i/>
          <w:iCs/>
        </w:rPr>
      </w:pPr>
      <w:r w:rsidRPr="00350E33">
        <w:rPr>
          <w:rFonts w:cstheme="minorHAnsi"/>
          <w:i/>
          <w:iCs/>
        </w:rPr>
        <w:t>e) le occupazioni di aree cimiteriali;</w:t>
      </w:r>
    </w:p>
    <w:p w14:paraId="0F816D65" w14:textId="01F186E4" w:rsidR="002A200A" w:rsidRPr="00350E33" w:rsidRDefault="002A200A" w:rsidP="002A200A">
      <w:pPr>
        <w:jc w:val="both"/>
        <w:rPr>
          <w:rFonts w:cstheme="minorHAnsi"/>
          <w:i/>
          <w:iCs/>
        </w:rPr>
      </w:pPr>
      <w:r w:rsidRPr="00350E33">
        <w:rPr>
          <w:rFonts w:cstheme="minorHAnsi"/>
          <w:i/>
          <w:iCs/>
        </w:rPr>
        <w:t>f) le occupazioni con condutture idriche utilizzate per l’attività agricola;</w:t>
      </w:r>
    </w:p>
    <w:p w14:paraId="415B55BC" w14:textId="4541C5CC" w:rsidR="002A200A" w:rsidRPr="00350E33" w:rsidRDefault="002A200A" w:rsidP="002A200A">
      <w:pPr>
        <w:jc w:val="both"/>
        <w:rPr>
          <w:rFonts w:cstheme="minorHAnsi"/>
          <w:i/>
          <w:iCs/>
        </w:rPr>
      </w:pPr>
      <w:r w:rsidRPr="00350E33">
        <w:rPr>
          <w:rFonts w:cstheme="minorHAnsi"/>
          <w:i/>
          <w:iCs/>
        </w:rPr>
        <w:t>r) i passi carrabili, le rampe e simili destinati a soggetti portatori di handicap</w:t>
      </w:r>
    </w:p>
    <w:p w14:paraId="4E128F98" w14:textId="731CE8D5" w:rsidR="0040504A" w:rsidRPr="00350E33" w:rsidRDefault="0040504A" w:rsidP="0040504A">
      <w:pPr>
        <w:jc w:val="both"/>
        <w:rPr>
          <w:rFonts w:cstheme="minorHAnsi"/>
        </w:rPr>
      </w:pPr>
      <w:bookmarkStart w:id="36" w:name="_Hlk205795980"/>
      <w:r w:rsidRPr="00350E33">
        <w:rPr>
          <w:rFonts w:cstheme="minorHAnsi"/>
          <w:b/>
          <w:bCs/>
        </w:rPr>
        <w:t>La lettera A del comma 833</w:t>
      </w:r>
      <w:r w:rsidRPr="00350E33">
        <w:rPr>
          <w:rFonts w:cstheme="minorHAnsi"/>
        </w:rPr>
        <w:t xml:space="preserve"> </w:t>
      </w:r>
    </w:p>
    <w:bookmarkEnd w:id="36"/>
    <w:p w14:paraId="75119B27" w14:textId="51A1A8AF" w:rsidR="0040504A" w:rsidRPr="00350E33" w:rsidRDefault="0040504A" w:rsidP="0040504A">
      <w:pPr>
        <w:jc w:val="both"/>
        <w:rPr>
          <w:rFonts w:cstheme="minorHAnsi"/>
        </w:rPr>
      </w:pPr>
      <w:r w:rsidRPr="00350E33">
        <w:rPr>
          <w:rFonts w:cstheme="minorHAnsi"/>
        </w:rPr>
        <w:t>La prima ipotesi inserita dal Legislatore riguarda le occupazioni realizzate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p>
    <w:p w14:paraId="1E7696DA" w14:textId="651E2AF2" w:rsidR="00C62D01" w:rsidRPr="00350E33" w:rsidRDefault="00C62D01" w:rsidP="00C62D01">
      <w:pPr>
        <w:jc w:val="both"/>
        <w:rPr>
          <w:rFonts w:cstheme="minorHAnsi"/>
        </w:rPr>
      </w:pPr>
      <w:r w:rsidRPr="00350E33">
        <w:rPr>
          <w:rFonts w:cstheme="minorHAnsi"/>
        </w:rPr>
        <w:t xml:space="preserve">La disposizione riprende esattamente quanto era stato disposto in materia di TOSAP dall’art. 49, comma 1, lett. a) del Decreto Legislativo 15 novembre 1993, n. 507. Di fatto le due disposizioni sono identiche, così che quanto scritto e deciso in regime TOSAP potrà facilmente essere ribaltato e adattato nell’odierno prelievo CUP. </w:t>
      </w:r>
    </w:p>
    <w:p w14:paraId="4685FDCA" w14:textId="77777777" w:rsidR="00C62D01" w:rsidRPr="00350E33" w:rsidRDefault="00C62D01" w:rsidP="00C62D01">
      <w:pPr>
        <w:jc w:val="both"/>
        <w:rPr>
          <w:rFonts w:cstheme="minorHAnsi"/>
        </w:rPr>
      </w:pPr>
      <w:r w:rsidRPr="00350E33">
        <w:rPr>
          <w:rFonts w:cstheme="minorHAnsi"/>
        </w:rPr>
        <w:t xml:space="preserve">La norma in particolare prevedeva l'esenzione per le occupazioni effettuate dallo Stato, dalle Regioni, Province, Città Metropolitane, Comuni e loro consorzi. Per questi enti possiamo dire che l'esenzione si estende a tutte le tipologie dove l’occupazione, realizzata per fini istituzionali, è ascrivibile al soggetto esente. </w:t>
      </w:r>
    </w:p>
    <w:p w14:paraId="10A205D3" w14:textId="1D661962" w:rsidR="0040504A" w:rsidRPr="00350E33" w:rsidRDefault="00C62D01" w:rsidP="00C62D01">
      <w:pPr>
        <w:jc w:val="both"/>
        <w:rPr>
          <w:rFonts w:cstheme="minorHAnsi"/>
          <w:i/>
          <w:iCs/>
        </w:rPr>
      </w:pPr>
      <w:r w:rsidRPr="00350E33">
        <w:rPr>
          <w:rFonts w:cstheme="minorHAnsi"/>
        </w:rPr>
        <w:t xml:space="preserve">In passato, il Ministero delle Finanze con la risoluzione del 1° agosto 2000, n. 125/E aveva riconosciuto l’esenzione dalla tassa anche per le occupazioni di spazi ed aree pubbliche effettuate dalle imprese </w:t>
      </w:r>
      <w:r w:rsidRPr="00350E33">
        <w:rPr>
          <w:rFonts w:cstheme="minorHAnsi"/>
        </w:rPr>
        <w:lastRenderedPageBreak/>
        <w:t xml:space="preserve">affidatarie di lavori da realizzare per conto dello Stato. Con tale risoluzione l’Amministrazione finanziaria recepiva quanto sostenuto dalla Corte di Cassazione nella sentenza 30 maggio 2000, n. 7197, che aveva riconosciuto applicabile l’esenzione prevista dall’art. 49, comma 1, lett. a) del Decreto Legislativo 15 novembre 1993, n. 507 anche nell’ipotesi in cui l’occupazione di aree del demanio comunale fosse effettuata da un imprenditore per l’esecuzione di un’opera pubblica appaltata dallo Stato. Nella sentenza si leggeva: </w:t>
      </w:r>
      <w:r w:rsidRPr="00350E33">
        <w:rPr>
          <w:rFonts w:cstheme="minorHAnsi"/>
          <w:i/>
          <w:iCs/>
        </w:rPr>
        <w:t>«spetta l'esenzione dalla tassa per l'occupazione di spazi e aree pubbliche per l'esecuzione di un'opera pubblica appaltata dallo Stato, in quanto l'opera, realizzata in esecuzione di obbligo contrattuale, è stata svolta dall'appaltatore per conto dello Stato, al quale deve farsi, quindi, risalire la titolarità dell'occupazione»</w:t>
      </w:r>
    </w:p>
    <w:p w14:paraId="2FAD1797" w14:textId="77777777" w:rsidR="00C62D01" w:rsidRPr="00350E33" w:rsidRDefault="00C62D01" w:rsidP="00C62D01">
      <w:pPr>
        <w:jc w:val="both"/>
        <w:rPr>
          <w:rFonts w:cstheme="minorHAnsi"/>
        </w:rPr>
      </w:pPr>
      <w:r w:rsidRPr="00350E33">
        <w:rPr>
          <w:rFonts w:cstheme="minorHAnsi"/>
        </w:rPr>
        <w:t xml:space="preserve">Tuttavia l’orientamento formatosi successivamente ha portato a ritenere l’esenzione applicabile solo quando direttamente ascrivibile al soggetto esente. Nella Sentenza n. 2653 del 2020 della Sezione 5 di Corte di Cassazione si legge che: </w:t>
      </w:r>
      <w:r w:rsidRPr="00350E33">
        <w:rPr>
          <w:rFonts w:cstheme="minorHAnsi"/>
          <w:i/>
          <w:iCs/>
        </w:rPr>
        <w:t>“Secondo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r w:rsidRPr="00350E33">
        <w:rPr>
          <w:rFonts w:cstheme="minorHAnsi"/>
        </w:rPr>
        <w:t xml:space="preserve"> </w:t>
      </w:r>
    </w:p>
    <w:p w14:paraId="1E6EBED8" w14:textId="77777777" w:rsidR="00C62D01" w:rsidRPr="00350E33" w:rsidRDefault="00C62D01" w:rsidP="00C62D01">
      <w:pPr>
        <w:jc w:val="both"/>
        <w:rPr>
          <w:rFonts w:cstheme="minorHAnsi"/>
        </w:rPr>
      </w:pPr>
      <w:r w:rsidRPr="00350E33">
        <w:rPr>
          <w:rFonts w:cstheme="minorHAnsi"/>
        </w:rPr>
        <w:t xml:space="preserve">La Cassazione prosegue: </w:t>
      </w:r>
      <w:r w:rsidRPr="00350E33">
        <w:rPr>
          <w:rFonts w:cstheme="minorHAnsi"/>
          <w:i/>
          <w:iCs/>
        </w:rPr>
        <w:t xml:space="preserve">“L'esenzione prevista in favore del Comune dall'art. 49, comma 1, lett. a), del d.lgs. n. 507 del 1993 in ragione del carattere eccezionale delle norme di agevolazione tributaria non può trovare applicazione al di là degli stretti confini stabiliti dalla disposizione nella identificazione dei soggetti destinatari (sicché, come ha avuto modo di rilevare questa Corte, tale esenzione nemmeno può essere applicata in favore di una società partecipata dal Comune, quand'anche operante come società in house </w:t>
      </w:r>
      <w:proofErr w:type="spellStart"/>
      <w:r w:rsidRPr="00350E33">
        <w:rPr>
          <w:rFonts w:cstheme="minorHAnsi"/>
          <w:i/>
          <w:iCs/>
        </w:rPr>
        <w:t>providing</w:t>
      </w:r>
      <w:proofErr w:type="spellEnd"/>
      <w:r w:rsidRPr="00350E33">
        <w:rPr>
          <w:rFonts w:cstheme="minorHAnsi"/>
          <w:i/>
          <w:iCs/>
        </w:rPr>
        <w:t>: v. Cass. n. 25300 del 2017);”</w:t>
      </w:r>
      <w:r w:rsidRPr="00350E33">
        <w:rPr>
          <w:rFonts w:cstheme="minorHAnsi"/>
        </w:rPr>
        <w:t xml:space="preserve"> </w:t>
      </w:r>
    </w:p>
    <w:p w14:paraId="199C26C8" w14:textId="77777777" w:rsidR="00C62D01" w:rsidRPr="00350E33" w:rsidRDefault="00C62D01" w:rsidP="00C62D01">
      <w:pPr>
        <w:jc w:val="both"/>
        <w:rPr>
          <w:rFonts w:cstheme="minorHAnsi"/>
        </w:rPr>
      </w:pPr>
      <w:r w:rsidRPr="00350E33">
        <w:rPr>
          <w:rFonts w:cstheme="minorHAnsi"/>
        </w:rPr>
        <w:t xml:space="preserve">Approccio ancora più restrittivo deve essere assunto quando la possibile esenzione riguarda enti religiosi per l’esercizio di culti ammessi nello Stato, oppure riguarda gli enti pubblici individuati all’articolo 73, comma 1, lettera c), del testo unico delle imposte sui redditi, di cui al DPR n. 917/1986, per finalità specifiche di assistenza, previdenza, sanità, educazione, cultura e ricerca scientifica. </w:t>
      </w:r>
    </w:p>
    <w:p w14:paraId="077C3860" w14:textId="168896FB" w:rsidR="00C62D01" w:rsidRPr="00350E33" w:rsidRDefault="00C62D01" w:rsidP="00C62D01">
      <w:pPr>
        <w:jc w:val="both"/>
        <w:rPr>
          <w:rFonts w:cstheme="minorHAnsi"/>
        </w:rPr>
      </w:pPr>
      <w:r w:rsidRPr="00350E33">
        <w:rPr>
          <w:rFonts w:cstheme="minorHAnsi"/>
        </w:rPr>
        <w:t>Per gli enti religiosi, l’esenzione potrà riguardare solo le occupazioni direttamente riconducibili all’esercizio del culto, richiedendo così oltre ad un requisito soggettivo, dato dalla natura dell’ente, anche di un requisito oggettivo, ovvero la finalità o destinazione dell’occupazione che dovrà essere rivolta all’esercizio del culto. Questo significa, ad esempio, che l’apertura di un passo carraio che dà accesso diretto alla chiesa, potrà godere dell’esenzione, mentre il varco carrabile che utilizza il parroco per accedere all’oratorio o alla casa parrocchiale, dovrà corrispondere il Canone Unico, non avendo l’occupazione una finalità diretta per l’esercizio del culto.</w:t>
      </w:r>
    </w:p>
    <w:p w14:paraId="0139CFFD" w14:textId="77777777" w:rsidR="00C62D01" w:rsidRPr="00350E33" w:rsidRDefault="00C62D01" w:rsidP="00C62D01">
      <w:pPr>
        <w:jc w:val="both"/>
        <w:rPr>
          <w:rFonts w:cstheme="minorHAnsi"/>
        </w:rPr>
      </w:pPr>
      <w:r w:rsidRPr="00350E33">
        <w:rPr>
          <w:rFonts w:cstheme="minorHAnsi"/>
        </w:rPr>
        <w:t xml:space="preserve">Stesse considerazioni possiamo riproporle per gli Enti pubblici, individuati dal testo unico delle imposte sui redditi, per i quali il Legislatore ha limitato l’esenzione solo per finalità specifiche di assistenza, previdenza, sanità, educazione, cultura e ricerca scientifica. </w:t>
      </w:r>
    </w:p>
    <w:p w14:paraId="21ECD75B" w14:textId="77777777" w:rsidR="00C62D01" w:rsidRPr="00350E33" w:rsidRDefault="00C62D01" w:rsidP="00C62D01">
      <w:pPr>
        <w:jc w:val="both"/>
        <w:rPr>
          <w:rFonts w:cstheme="minorHAnsi"/>
        </w:rPr>
      </w:pPr>
      <w:r w:rsidRPr="00350E33">
        <w:rPr>
          <w:rFonts w:cstheme="minorHAnsi"/>
        </w:rPr>
        <w:t xml:space="preserve">Considerato che le norme fiscali agevolative, come le disposizioni di Legge che disciplinano le ipotesi di esenzioni di entrate sia tributarie che patrimoniali, hanno natura eccezionale, la loro osservanza deve essere di stretta interpretazione. Dovremo quindi, al fine di riconoscere l’esenzione dal Canone Unico sia per gli enti religiosi che per gli enti pubblici, ricercare sempre quel requisito oggettivo individuato dalle relative occupazioni di suolo pubblico, con la specifica finalità di assistenza, previdenza, sanità, educazione, cultura e ricerca scientifica. </w:t>
      </w:r>
    </w:p>
    <w:p w14:paraId="7A2AB44E" w14:textId="7EBAAC4B" w:rsidR="00C62D01" w:rsidRPr="00350E33" w:rsidRDefault="00C62D01" w:rsidP="00C62D01">
      <w:pPr>
        <w:jc w:val="both"/>
        <w:rPr>
          <w:rFonts w:cstheme="minorHAnsi"/>
        </w:rPr>
      </w:pPr>
      <w:r w:rsidRPr="00350E33">
        <w:rPr>
          <w:rFonts w:cstheme="minorHAnsi"/>
        </w:rPr>
        <w:lastRenderedPageBreak/>
        <w:t xml:space="preserve">Sulla linea della stretta interpretazione, registriamo l’orientamento della Corte di Cassazione che si è espressa anche recentemente con l’ordinanza n. 17976 del 12 luglio 2021. Intervenendo sul regime tributario agevolato delle associazioni sportive, i giudici della suprema corte hanno riconosciuto alcuni benefici fiscali in materia di IVA e altre entrate erariali, solo a determinate condizioni, richiedendo alle società sportive, sia l’affiliazione ad una federazione sportiva sia lo svolgimento dell’attività in forma dilettantistica. La Corte in quell’occasione ha precisato il principio secondo cui le norme fiscali di agevolazione sono di “stretta interpretazione” e non possono trovare estensione a casi in cui non si riscontrino sia i requisiti soggettivi che oggettivi previsti dalla norma di agevolazione. </w:t>
      </w:r>
    </w:p>
    <w:p w14:paraId="5354034E" w14:textId="77777777" w:rsidR="00C62D01" w:rsidRPr="00350E33" w:rsidRDefault="00C62D01" w:rsidP="00C62D01">
      <w:pPr>
        <w:jc w:val="both"/>
        <w:rPr>
          <w:rFonts w:cstheme="minorHAnsi"/>
        </w:rPr>
      </w:pPr>
      <w:r w:rsidRPr="00350E33">
        <w:rPr>
          <w:rFonts w:cstheme="minorHAnsi"/>
        </w:rPr>
        <w:t xml:space="preserve">Invece, sulla necessità del requisito oggettivo per garantire l’esenzione dal canone, e dalla TOSAP o COSAP in precedenza, troviamo nella stessa misura, diverse sentenze, sia di Cassazione che di Corti di Giustizia Tributaria, che definiscono così un chiaro orientamento da seguire. </w:t>
      </w:r>
    </w:p>
    <w:p w14:paraId="590FA1A0" w14:textId="207CC64B" w:rsidR="00C62D01" w:rsidRPr="00350E33" w:rsidRDefault="00C62D01" w:rsidP="00C62D01">
      <w:pPr>
        <w:jc w:val="both"/>
        <w:rPr>
          <w:rFonts w:cstheme="minorHAnsi"/>
        </w:rPr>
      </w:pPr>
      <w:r w:rsidRPr="00350E33">
        <w:rPr>
          <w:rFonts w:cstheme="minorHAnsi"/>
        </w:rPr>
        <w:t>Con la sentenza del 27/1/2022 n. 57, la Corte di Giustizia Regionale dell’Umbria – Sezione 1, non ha ritenuto corretto applicare l’esenzione a favore dell’INPS, in quanto l’occupazione del suolo pubblico non è stata realizzata a fini assistenziali. Secondo i giudici perugini infatti non spetta ad un ente previdenziale (in specie INPS) l’esenzione dalla Tosap ai sensi dell’art. 49 D.</w:t>
      </w:r>
      <w:r w:rsidR="00080B8B">
        <w:rPr>
          <w:rFonts w:cstheme="minorHAnsi"/>
        </w:rPr>
        <w:t xml:space="preserve"> </w:t>
      </w:r>
      <w:r w:rsidRPr="00350E33">
        <w:rPr>
          <w:rFonts w:cstheme="minorHAnsi"/>
        </w:rPr>
        <w:t xml:space="preserve">Lgs.507/93, laddove l’occupazione di suolo pubblico si sia resa necessaria per finalità di sicurezza pubblica (pericolosità dei cornicioni) e non per assicurare lo svolgimento di attività assistenziali, quando peraltro è incontestato il fatto che l’immobile non era più adibito ad attività assistenziale. </w:t>
      </w:r>
    </w:p>
    <w:p w14:paraId="47B84C3E" w14:textId="77777777" w:rsidR="00C62D01" w:rsidRPr="00350E33" w:rsidRDefault="00C62D01" w:rsidP="00C62D01">
      <w:pPr>
        <w:jc w:val="both"/>
        <w:rPr>
          <w:rFonts w:cstheme="minorHAnsi"/>
        </w:rPr>
      </w:pPr>
      <w:r w:rsidRPr="00350E33">
        <w:rPr>
          <w:rFonts w:cstheme="minorHAnsi"/>
        </w:rPr>
        <w:t xml:space="preserve">Chiarissimo quanto riportato in sentenza: </w:t>
      </w:r>
      <w:r w:rsidRPr="00350E33">
        <w:rPr>
          <w:rFonts w:cstheme="minorHAnsi"/>
          <w:i/>
          <w:iCs/>
        </w:rPr>
        <w:t xml:space="preserve">“Il dato normativo non lascia margine di dubbio circa il fatto che le finalità assistenziali, previdenziali, etc. che esentano, sotto il profilo oggettivo, dall'imponibilità Tosap debbono essere proprie dell'occupazione del suolo, nel senso che l'occupazione deve avvenire per finalità assistenziali, previdenziali, </w:t>
      </w:r>
      <w:proofErr w:type="gramStart"/>
      <w:r w:rsidRPr="00350E33">
        <w:rPr>
          <w:rFonts w:cstheme="minorHAnsi"/>
          <w:i/>
          <w:iCs/>
        </w:rPr>
        <w:t>etc..</w:t>
      </w:r>
      <w:proofErr w:type="gramEnd"/>
      <w:r w:rsidRPr="00350E33">
        <w:rPr>
          <w:rFonts w:cstheme="minorHAnsi"/>
          <w:i/>
          <w:iCs/>
        </w:rPr>
        <w:t xml:space="preserve"> È invece irrilevante che l'immobile a beneficio del quale si attua l'occupazione sia strumentalmente destinato ad attività assistenziali. Argomentare diversamente porterebbe a prescindere dalle finalità dell'occupazione di suolo, in contrasto con il testo di legge, e ad estendere illegittimamente l'ambito di applicazione della norma agevolativa</w:t>
      </w:r>
      <w:r w:rsidRPr="00350E33">
        <w:rPr>
          <w:rFonts w:cstheme="minorHAnsi"/>
        </w:rPr>
        <w:t xml:space="preserve">” </w:t>
      </w:r>
    </w:p>
    <w:p w14:paraId="0451CD8E" w14:textId="77777777" w:rsidR="00C62D01" w:rsidRPr="00350E33" w:rsidRDefault="00C62D01" w:rsidP="00C62D01">
      <w:pPr>
        <w:jc w:val="both"/>
        <w:rPr>
          <w:rFonts w:cstheme="minorHAnsi"/>
        </w:rPr>
      </w:pPr>
      <w:r w:rsidRPr="00350E33">
        <w:rPr>
          <w:rFonts w:cstheme="minorHAnsi"/>
        </w:rPr>
        <w:t xml:space="preserve">Con la sentenza della sezione tributaria della Corte di Cassazione, n. 14873 del 5 settembre 2012, viene invece affrontato un contenzioso circa l’applicazione dell’esenzione Tosap in riferimento ad un’occupazione realizzata dal Ministero della Difesa. Secondo i giudici di Cassazione: </w:t>
      </w:r>
      <w:r w:rsidRPr="00350E33">
        <w:rPr>
          <w:rFonts w:cstheme="minorHAnsi"/>
          <w:i/>
          <w:iCs/>
        </w:rPr>
        <w:t>“Non è sufficiente, ai fini di tale esenzione, il riconoscimento di finalità assistenziali in capo al circolo ricreativo del Ministero della Difesa, essendo necessarie "finalità specifiche di assistenza" a cui l'area sia destinata, finalità che sono state legittimamente escluse dalla CTR che ha rilevato come l'area sia stata utilizzata come parcheggio servente il circolo ricreativo, con pagamento da parte dei soci di un ticket per l'occupazione e la sosta, oltre alla quota di iscrizione al circolo, circostanze che escludono le specifiche finalità di assistenza, con valutazione di merito non censurabile in sede di legittimità.”</w:t>
      </w:r>
      <w:r w:rsidRPr="00350E33">
        <w:rPr>
          <w:rFonts w:cstheme="minorHAnsi"/>
        </w:rPr>
        <w:t xml:space="preserve"> </w:t>
      </w:r>
    </w:p>
    <w:p w14:paraId="1550525A" w14:textId="51476AB2" w:rsidR="002D0844" w:rsidRPr="00350E33" w:rsidRDefault="00C62D01" w:rsidP="00C62D01">
      <w:pPr>
        <w:jc w:val="both"/>
        <w:rPr>
          <w:rFonts w:cstheme="minorHAnsi"/>
        </w:rPr>
      </w:pPr>
      <w:r w:rsidRPr="00350E33">
        <w:rPr>
          <w:rFonts w:cstheme="minorHAnsi"/>
        </w:rPr>
        <w:t>Così che l’occupazione, ancorché realizzata da un organo dello Stato, non potrà godere dell’esenzione mancando il riconoscimento della finalità assistenziale a cui sarebbe destinata l’occupazione.</w:t>
      </w:r>
    </w:p>
    <w:p w14:paraId="464EC9F0" w14:textId="063AA0CC" w:rsidR="009A644D" w:rsidRPr="00350E33" w:rsidRDefault="00C62D01" w:rsidP="00C62D01">
      <w:pPr>
        <w:jc w:val="both"/>
        <w:rPr>
          <w:rFonts w:cstheme="minorHAnsi"/>
        </w:rPr>
      </w:pPr>
      <w:r w:rsidRPr="00350E33">
        <w:rPr>
          <w:rFonts w:cstheme="minorHAnsi"/>
        </w:rPr>
        <w:t xml:space="preserve">Ancora la Corte di Cassazione si è espressa sull’argomento con la Sentenza numero 386 dell’anno 2022 emessa dalla sezione 5. In questo caso i giudici hanno ritenuto soggetto al pagamento l’occupazione di suolo pubblico realizzata dalla Agenzia per la casa (ex IACP), al fine di mettere in sicurezza e manutenere un edificio di sua proprietà, le cui unità sono date in locazione a canone agevolato. Trattandosi di attività posta in essere in adempimento di obblighi contrattuali ed extracontrattuali, difetta il requisito oggettivo richiesto dall’art 49 lett. a) del D.lgs. 507/1993 per fruire della esenzione dalla TOSAP, poiché la finalità </w:t>
      </w:r>
      <w:r w:rsidRPr="00350E33">
        <w:rPr>
          <w:rFonts w:cstheme="minorHAnsi"/>
        </w:rPr>
        <w:lastRenderedPageBreak/>
        <w:t>immediata della occupazione del suolo non è quella assistenziale, restando irrilevanti a tal fine le finalità statutarie dell’ente, che attengono invece alla definizione del requisito soggettivo.</w:t>
      </w:r>
    </w:p>
    <w:p w14:paraId="46A69672" w14:textId="4FF7E9E3" w:rsidR="00CD0C41" w:rsidRPr="00350E33" w:rsidRDefault="00C62D01" w:rsidP="00C62D01">
      <w:pPr>
        <w:jc w:val="both"/>
        <w:rPr>
          <w:rFonts w:cstheme="minorHAnsi"/>
        </w:rPr>
      </w:pPr>
      <w:r w:rsidRPr="00350E33">
        <w:rPr>
          <w:rFonts w:cstheme="minorHAnsi"/>
        </w:rPr>
        <w:t>Nella sentenza si legge</w:t>
      </w:r>
      <w:r w:rsidRPr="00350E33">
        <w:rPr>
          <w:rFonts w:cstheme="minorHAnsi"/>
          <w:i/>
          <w:iCs/>
        </w:rPr>
        <w:t>: “La parte censura l'errore in cui è incorsa la CTR nel ritenere sufficiente, ai fini della esenzione in parola, che l'ente abbia la qualifica di ente pubblico non economico non avente finalità speculative, così confondendo il concetto di "speculazione", che concerne non l'attività, ma le finalità dell'azione, con quello di "attività commerciale" che, per legge, concerne invece il tipo di attività prestata. Nel caso specifico, la CTR non ha verificato se le finalità dell'occupazione di suoli fosse effettuata per "finalità assistenziali", ovvero, più semplicemente, nell'ambito del rapporto di locazione intercorrente con gli assegnatari, che obbliga il locatore alla manutenzione straordinaria dell'immobile. Osserva che l'esenzione in parola è subordinata non solo alla circostanza che ad occupare il suolo sia un ente pubblico riconducibile al novero di cui alla lettera C) del comma l dell'art. 87 del Tuir, ma anche all'ulteriore requisito che l'occupazione sia "effettuata specifiche finalità di assistenza, previdenza, sanità, educazione, cultura e ricerca". Pertanto non è sufficiente il riconoscimento di finalità assistenziali "generali" in capo al soggetto occupante, essendo necessario che ricorrano "finalità specifiche", cui l'occupazione è esclusivamente destinata”.</w:t>
      </w:r>
    </w:p>
    <w:p w14:paraId="43132C0B" w14:textId="77777777" w:rsidR="00C62D01" w:rsidRPr="00350E33" w:rsidRDefault="00C62D01" w:rsidP="00C62D01">
      <w:pPr>
        <w:jc w:val="both"/>
        <w:rPr>
          <w:rFonts w:cstheme="minorHAnsi"/>
        </w:rPr>
      </w:pPr>
      <w:r w:rsidRPr="00350E33">
        <w:rPr>
          <w:rFonts w:cstheme="minorHAnsi"/>
        </w:rPr>
        <w:t xml:space="preserve">Sotto altro profilo, è infine molto interessante anche la sentenza di Cassazione n. 24618 del 4 novembre 2020, con la quale venne negata l’esenzione per una occupazione effettuata per conto di IACP. In questo caso è stato evidenziato come l’occupazione fosse realizzata da una società che costruiva, con finalità di lucro, un fabbricato che solo in seguito sarebbe divenuto funzionale all’esercizio di un servizio di pubblica utilità. </w:t>
      </w:r>
    </w:p>
    <w:p w14:paraId="518D6F65" w14:textId="77777777" w:rsidR="00C62D01" w:rsidRPr="00350E33" w:rsidRDefault="00C62D01" w:rsidP="00C62D01">
      <w:pPr>
        <w:jc w:val="both"/>
        <w:rPr>
          <w:rFonts w:cstheme="minorHAnsi"/>
        </w:rPr>
      </w:pPr>
      <w:r w:rsidRPr="00350E33">
        <w:rPr>
          <w:rFonts w:cstheme="minorHAnsi"/>
        </w:rPr>
        <w:t>Nella sentenza i giudici scrivono: “</w:t>
      </w:r>
      <w:r w:rsidRPr="00350E33">
        <w:rPr>
          <w:rFonts w:cstheme="minorHAnsi"/>
          <w:i/>
          <w:iCs/>
        </w:rPr>
        <w:t xml:space="preserve">A nulla, pertanto, rileva il fatto che gli alloggi da costruire siano di proprietà dello IACP e che, al termine dell’appalto, anche la gestione di essi tornerà in capo al predetto ente, poiché, nel periodo di durata dell’appalto, il bene, che pure è funzionale all’esercizio di un servizio di pubblica utilità, è gestito da una società che agisce in piena autonomia, con finalità di lucro, e non quale mero sostituto dell’Ente stesso. Ne deriva che l’esenzione prevista dall’art. 49, lett. a, del citato decreto non spetta in quanto non si configura l’occupazione da parte dell’Ente pubblico. Si veda anche Cass. 11689/17; 11886/17; Cass. 19693/18; e da ultimo Cass. 28341/19).” </w:t>
      </w:r>
    </w:p>
    <w:p w14:paraId="64DBC477" w14:textId="39F767E2" w:rsidR="007F0716" w:rsidRDefault="00C62D01" w:rsidP="00C62D01">
      <w:pPr>
        <w:jc w:val="both"/>
        <w:rPr>
          <w:rFonts w:cstheme="minorHAnsi"/>
        </w:rPr>
      </w:pPr>
      <w:r w:rsidRPr="00350E33">
        <w:rPr>
          <w:rFonts w:cstheme="minorHAnsi"/>
        </w:rPr>
        <w:t>In definitiva, la norma che regola l’esenzione per le occupazioni di suolo pubblico effettuate dallo Stato e dagli enti pubblici, deve essere interpretata e utilizzata con particolare attenzione, seguendo i preziosi e recenti orientamenti forniti dalla Corte di Cassazione, senza rischiare di avventurarsi in interpretazioni estensive vietate in materia di agevolazioni fiscali. Occupazioni realizzate da soggetti pubblici, come ASL, ARTE, INPS, e tutto il mondo degli enti e delle società pubbliche, possono godere delle esenzioni CUP solo a determinate condizioni, non solo soggettive.</w:t>
      </w:r>
    </w:p>
    <w:p w14:paraId="2AED80D6" w14:textId="77777777" w:rsidR="006F054C" w:rsidRDefault="006F054C" w:rsidP="00DB5DBE">
      <w:pPr>
        <w:jc w:val="both"/>
        <w:rPr>
          <w:rFonts w:cstheme="minorHAnsi"/>
          <w:b/>
          <w:bCs/>
        </w:rPr>
      </w:pPr>
      <w:r w:rsidRPr="006F054C">
        <w:rPr>
          <w:rFonts w:cstheme="minorHAnsi"/>
          <w:b/>
          <w:bCs/>
        </w:rPr>
        <w:t>Una nuova linea interpretativa sull’esenzione prevista alla lettera A del comma 833</w:t>
      </w:r>
    </w:p>
    <w:p w14:paraId="7831CE00" w14:textId="08CFE76A" w:rsidR="00DB5DBE" w:rsidRDefault="00DB5DBE" w:rsidP="00DB5DBE">
      <w:pPr>
        <w:jc w:val="both"/>
      </w:pPr>
      <w:r>
        <w:t>Un</w:t>
      </w:r>
      <w:r w:rsidR="00080B8B">
        <w:t>a</w:t>
      </w:r>
      <w:r>
        <w:t xml:space="preserve"> recente </w:t>
      </w:r>
      <w:r w:rsidR="00080B8B">
        <w:t>delibera</w:t>
      </w:r>
      <w:r>
        <w:t xml:space="preserve"> dalla </w:t>
      </w:r>
      <w:r w:rsidR="006F054C" w:rsidRPr="006F054C">
        <w:t>sezione regionale di controllo della Corte dei Conti per la Calabria</w:t>
      </w:r>
      <w:r>
        <w:t>, affronta il tema della possibile applicazione dell’esenzione dal pagamento CUP per l’occupazione del suolo pubblico in ordine a dei lavori edili eseguiti per conto della Pubblica Amministrazione.</w:t>
      </w:r>
    </w:p>
    <w:p w14:paraId="7D65BC06" w14:textId="769D20DD" w:rsidR="00DB5DBE" w:rsidRDefault="006F054C" w:rsidP="00DB5DBE">
      <w:pPr>
        <w:jc w:val="both"/>
      </w:pPr>
      <w:r>
        <w:t xml:space="preserve">I giudici calabrese nella delibera del 4 giugno 2025 prendono </w:t>
      </w:r>
      <w:r w:rsidR="00DB5DBE">
        <w:t>le distanze dal recente orientamento assunto con le ultime sentenze e pareri,</w:t>
      </w:r>
      <w:r w:rsidR="00CF05D8">
        <w:t xml:space="preserve"> sull</w:t>
      </w:r>
      <w:r>
        <w:t>a corretta applicazione</w:t>
      </w:r>
      <w:r w:rsidR="00CF05D8">
        <w:t xml:space="preserve"> dell’ipotesi indicata alla lettera A del comma 833, </w:t>
      </w:r>
      <w:r w:rsidR="00DB5DBE">
        <w:t xml:space="preserve"> riprendendo un percorso giurisprudenziale formatosi con i precedenti prelievi</w:t>
      </w:r>
      <w:r>
        <w:t xml:space="preserve"> durante il secolo scorso</w:t>
      </w:r>
      <w:r w:rsidR="00DB5DBE">
        <w:t xml:space="preserve"> e caratterizzato in particolare  da una risoluzione del </w:t>
      </w:r>
      <w:r w:rsidR="00DB5DBE" w:rsidRPr="00952C41">
        <w:t>Ministero delle Finanze</w:t>
      </w:r>
      <w:r w:rsidR="00DB5DBE">
        <w:t xml:space="preserve"> del</w:t>
      </w:r>
      <w:r w:rsidR="00DB5DBE" w:rsidRPr="00952C41">
        <w:t xml:space="preserve"> 1° agosto 2000, n. 125/E, </w:t>
      </w:r>
      <w:r w:rsidR="00DB5DBE">
        <w:t>nella quale fu espresso un parere circa</w:t>
      </w:r>
      <w:r w:rsidR="00DB5DBE" w:rsidRPr="00952C41">
        <w:t xml:space="preserve"> l’esenzione dalla tassa anche per le occupazioni di spazi ed aree pubbliche effettuate dalle imprese affidatarie di lavori da realizzare per conto dello Stato. Con tale </w:t>
      </w:r>
      <w:r w:rsidR="00DB5DBE" w:rsidRPr="00952C41">
        <w:lastRenderedPageBreak/>
        <w:t>risoluzione l’Amministrazione finanziaria recepiva quanto sostenuto dalla Corte di Cassazione nella sentenza 30 maggio 2000, n. 7197, che aveva riconosciuto applicabile l’esenzione prevista dall’art. 49, comma 1, lett. a) del Decreto Legislativo 15 novembre 1993, n. 507 anche nell’ipotesi in cui l’occupazione di aree del demanio comunale fosse effettuata da un imprenditore per l’esecuzione di un’opera pubblica appaltata dallo Stato.</w:t>
      </w:r>
    </w:p>
    <w:p w14:paraId="42EB31EF" w14:textId="77777777" w:rsidR="00DB5DBE" w:rsidRDefault="00DB5DBE" w:rsidP="00DB5DBE">
      <w:pPr>
        <w:jc w:val="both"/>
      </w:pPr>
      <w:r>
        <w:t>Nel parere della Corte dei Conti Calabria si legge:</w:t>
      </w:r>
    </w:p>
    <w:p w14:paraId="53E76C20" w14:textId="77777777" w:rsidR="00DB5DBE" w:rsidRPr="00162F3A" w:rsidRDefault="00DB5DBE" w:rsidP="00DB5DBE">
      <w:pPr>
        <w:jc w:val="both"/>
        <w:rPr>
          <w:i/>
          <w:iCs/>
        </w:rPr>
      </w:pPr>
      <w:r w:rsidRPr="00162F3A">
        <w:rPr>
          <w:i/>
          <w:iCs/>
        </w:rPr>
        <w:t>“Come osservato da attenta dottrina, l'amministrazione committente deve assicurare la disponibilità effettiva dell'area, dal momento della consegna e durante l'esecuzione dei</w:t>
      </w:r>
      <w:r>
        <w:rPr>
          <w:i/>
          <w:iCs/>
        </w:rPr>
        <w:t xml:space="preserve"> </w:t>
      </w:r>
      <w:r w:rsidRPr="00162F3A">
        <w:rPr>
          <w:i/>
          <w:iCs/>
        </w:rPr>
        <w:t>lavori.</w:t>
      </w:r>
    </w:p>
    <w:p w14:paraId="702BDA58" w14:textId="77777777" w:rsidR="00DB5DBE" w:rsidRPr="00162F3A" w:rsidRDefault="00DB5DBE" w:rsidP="00DB5DBE">
      <w:pPr>
        <w:jc w:val="both"/>
        <w:rPr>
          <w:i/>
          <w:iCs/>
        </w:rPr>
      </w:pPr>
      <w:r w:rsidRPr="00162F3A">
        <w:rPr>
          <w:i/>
          <w:iCs/>
        </w:rPr>
        <w:t>Da un punto di vista prettamente civilistico, la consegna rientra tra gli atti di cooperazione del creditore, necessari perché il debitore possa adempiere; soltanto con la consegna dei lavori l'appaltatore viene immesso nel possesso dell'area su cui deve sorgere l'opera, ovvero dell'immobile nel o sul quale devono eseguirsi i lavori, nonché - se necessario - dell'area</w:t>
      </w:r>
      <w:r>
        <w:rPr>
          <w:i/>
          <w:iCs/>
        </w:rPr>
        <w:t xml:space="preserve"> </w:t>
      </w:r>
      <w:r w:rsidRPr="00162F3A">
        <w:rPr>
          <w:i/>
          <w:iCs/>
        </w:rPr>
        <w:t>destinata alla formazione del cantiere.</w:t>
      </w:r>
    </w:p>
    <w:p w14:paraId="5D645030" w14:textId="77777777" w:rsidR="00DB5DBE" w:rsidRPr="00162F3A" w:rsidRDefault="00DB5DBE" w:rsidP="00DB5DBE">
      <w:pPr>
        <w:jc w:val="both"/>
        <w:rPr>
          <w:i/>
          <w:iCs/>
        </w:rPr>
      </w:pPr>
      <w:r w:rsidRPr="00162F3A">
        <w:rPr>
          <w:i/>
          <w:iCs/>
        </w:rPr>
        <w:t>Muovendo dal necessario presupposto che l'amministrazione è tenuta alla c.d. " consegna dei lavori", si osserva che - ove le parti del contratto di appalto eseguano correttamente il programma contrattuale - l'occupazione delle aree necessarie per l'esecuzione dei lavori medesimi deve essere effettuata direttamente dall'ente.</w:t>
      </w:r>
    </w:p>
    <w:p w14:paraId="6C6522C4" w14:textId="77777777" w:rsidR="00DB5DBE" w:rsidRPr="004B7D39" w:rsidRDefault="00DB5DBE" w:rsidP="00DB5DBE">
      <w:pPr>
        <w:jc w:val="both"/>
        <w:rPr>
          <w:i/>
          <w:iCs/>
        </w:rPr>
      </w:pPr>
      <w:r w:rsidRPr="00162F3A">
        <w:rPr>
          <w:i/>
          <w:iCs/>
        </w:rPr>
        <w:t>Così operando, l'occupazione di suolo pubblico è effettuata dall'ente committente, pertanto risulta esente dal canone, ai sensi dell'art. 1 comma 833 della L. n. 160/2019.E dunque possibile rispondere in senso affermativo al quesito formulato sub 1) " possa essere concessa l'esenzione di cui alla L. 160/2019 art. 1 comma 833 lettera a) ricorrendo sia il requisito soggettivo dell'ente pubblico sia quello oggettivo della finalità dell'esercizio di funzioni pubbliche (lavori di rafforzamento di opera pubblica);</w:t>
      </w:r>
      <w:r>
        <w:rPr>
          <w:i/>
          <w:iCs/>
        </w:rPr>
        <w:t xml:space="preserve"> </w:t>
      </w:r>
      <w:r w:rsidRPr="004B7D39">
        <w:rPr>
          <w:i/>
          <w:iCs/>
        </w:rPr>
        <w:t>con la precisazione, in riferimento al quesito sub 2) " debba essere corrisposto il CUP per l'occupazione del suolo. In tale ultima circostanza viene valutato come presupposto impositivo del canone il fatto in sé delle occupazioni "effettuate" su "aree appartenenti al demanio o al patrimonio indisponibile degli enti" o su "spazi soprastanti o sottostanti il suolo pubblico". L' intervento dell'impresa appaltatrice su tali aree o spazi, che ne presuppone una previa occupazione, non la sottrae al pagamento del canone, a nulla rilevando che l'esecuzione dell'appalto</w:t>
      </w:r>
      <w:r>
        <w:rPr>
          <w:i/>
          <w:iCs/>
        </w:rPr>
        <w:t xml:space="preserve"> </w:t>
      </w:r>
      <w:r w:rsidRPr="004B7D39">
        <w:rPr>
          <w:i/>
          <w:iCs/>
        </w:rPr>
        <w:t>si realizzi per conto di uno qualsiasi dei soggetti beneficiari ex lege, in conformità a quanto deliberato nel merito da parte della Sezione Regionale Controllo per il Piemonte (n° 80/2024/SRCPIE/PAR)" che non è rilevante che l'occupazione avvenga materialmente mediante attrezzature o personale dell'ente committente, bensì che l'ente si procuri previamente la disponibilità</w:t>
      </w:r>
      <w:r>
        <w:rPr>
          <w:i/>
          <w:iCs/>
        </w:rPr>
        <w:t xml:space="preserve"> </w:t>
      </w:r>
      <w:r w:rsidRPr="004B7D39">
        <w:rPr>
          <w:i/>
          <w:iCs/>
        </w:rPr>
        <w:t>giuridica dell'area di cantiere, che ha l'obbligo di consegnare all'appaltatore.</w:t>
      </w:r>
    </w:p>
    <w:p w14:paraId="7EF3B787" w14:textId="77777777" w:rsidR="00DB5DBE" w:rsidRDefault="00DB5DBE" w:rsidP="00DB5DBE">
      <w:pPr>
        <w:jc w:val="both"/>
      </w:pPr>
      <w:r w:rsidRPr="004B7D39">
        <w:rPr>
          <w:i/>
          <w:iCs/>
        </w:rPr>
        <w:t>Diversamente, non può ritenersi rientrare nell'ambito di esenzione l'occupazione effettuata direttamente dalla ditta esecutrice dei lavori</w:t>
      </w:r>
      <w:r>
        <w:rPr>
          <w:i/>
          <w:iCs/>
        </w:rPr>
        <w:t>.</w:t>
      </w:r>
      <w:r w:rsidRPr="00162F3A">
        <w:rPr>
          <w:i/>
          <w:iCs/>
        </w:rPr>
        <w:t>" </w:t>
      </w:r>
    </w:p>
    <w:p w14:paraId="66D4BFD6" w14:textId="77777777" w:rsidR="00DB5DBE" w:rsidRPr="00B62C6D" w:rsidRDefault="00DB5DBE" w:rsidP="00DB5DBE">
      <w:pPr>
        <w:jc w:val="both"/>
      </w:pPr>
      <w:r>
        <w:t xml:space="preserve">Il concetto su cui basa il proprio parere è quindi quello che vede l’assunzione da parte dell’ente pubblico committente dei lavori della disponibilità dell’area necessaria per l’occupazione. Area che verrà destinata al cantiere </w:t>
      </w:r>
      <w:r w:rsidRPr="00AE2CCE">
        <w:t>occorrente per l'esecuzione dell'opera appaltata</w:t>
      </w:r>
      <w:r>
        <w:t>.</w:t>
      </w:r>
    </w:p>
    <w:p w14:paraId="0AD05015" w14:textId="77777777" w:rsidR="00DB5DBE" w:rsidRDefault="00DB5DBE" w:rsidP="00DB5DBE">
      <w:pPr>
        <w:jc w:val="both"/>
      </w:pPr>
      <w:r w:rsidRPr="00BD376C">
        <w:t>La Corte dei Conti richiama la giurisprudenza formatasi ne</w:t>
      </w:r>
      <w:r>
        <w:t xml:space="preserve"> tra gli anni ‘90 e duemila riportando nel proprio parere:</w:t>
      </w:r>
    </w:p>
    <w:p w14:paraId="749CF936" w14:textId="77777777" w:rsidR="00DB5DBE" w:rsidRPr="009A3217" w:rsidRDefault="00DB5DBE" w:rsidP="00DB5DBE">
      <w:pPr>
        <w:jc w:val="both"/>
        <w:rPr>
          <w:i/>
          <w:iCs/>
        </w:rPr>
      </w:pPr>
      <w:r w:rsidRPr="009A3217">
        <w:rPr>
          <w:i/>
          <w:iCs/>
        </w:rPr>
        <w:t>“L'opzione interpretativa a cui aderisce questo collegio trova, invece conferma nella giurisprudenza della Corte di Cassazione, la quale si è più volte pronunciata sull'argomento.</w:t>
      </w:r>
    </w:p>
    <w:p w14:paraId="451186AD" w14:textId="77777777" w:rsidR="00DB5DBE" w:rsidRPr="009A3217" w:rsidRDefault="00DB5DBE" w:rsidP="00DB5DBE">
      <w:pPr>
        <w:jc w:val="both"/>
        <w:rPr>
          <w:i/>
          <w:iCs/>
        </w:rPr>
      </w:pPr>
      <w:r w:rsidRPr="009A3217">
        <w:rPr>
          <w:i/>
          <w:iCs/>
        </w:rPr>
        <w:lastRenderedPageBreak/>
        <w:t xml:space="preserve">Con la sentenza n. 12432/1993, la Corte di Cassazione riteneva che "nel caso che l'occupazione di suolo pubblico comunale sia eseguita da un'impresa appaltatrice di lavori per conto del Comune", "l'occupazione del suolo... costituisce soltanto la conseguenza necessaria dell'ordine di esecuzione dei lavori... e dell'obbligo contrattuale della medesima Amministrazione comunale di consegnare all'appaltatore l'intera area </w:t>
      </w:r>
      <w:bookmarkStart w:id="37" w:name="_Hlk206662456"/>
      <w:r w:rsidRPr="009A3217">
        <w:rPr>
          <w:i/>
          <w:iCs/>
        </w:rPr>
        <w:t>occorrente per l'esecuzione dell'opera appaltata</w:t>
      </w:r>
      <w:bookmarkEnd w:id="37"/>
      <w:r w:rsidRPr="009A3217">
        <w:rPr>
          <w:i/>
          <w:iCs/>
        </w:rPr>
        <w:t>"; per tal via, la Corte reputava non assoggettabile a tributo l'occupazione di suolo da parte dell'impresa esecutrice.</w:t>
      </w:r>
    </w:p>
    <w:p w14:paraId="4C6870A4" w14:textId="77777777" w:rsidR="00DB5DBE" w:rsidRPr="009A3217" w:rsidRDefault="00DB5DBE" w:rsidP="00DB5DBE">
      <w:pPr>
        <w:jc w:val="both"/>
        <w:rPr>
          <w:i/>
          <w:iCs/>
        </w:rPr>
      </w:pPr>
      <w:r w:rsidRPr="009A3217">
        <w:rPr>
          <w:i/>
          <w:iCs/>
        </w:rPr>
        <w:t xml:space="preserve">Con sentenza n. 7197/2000, la Corte di Cassazione riteneva che: </w:t>
      </w:r>
      <w:proofErr w:type="gramStart"/>
      <w:r w:rsidRPr="009A3217">
        <w:rPr>
          <w:i/>
          <w:iCs/>
        </w:rPr>
        <w:t>"..</w:t>
      </w:r>
      <w:proofErr w:type="gramEnd"/>
      <w:r w:rsidRPr="009A3217">
        <w:rPr>
          <w:i/>
          <w:iCs/>
        </w:rPr>
        <w:t xml:space="preserve"> nell' ipotesi di opera pubblica appaltata dallo Stato - la cui esecuzione comporti l'occupazione, ad es., di demanio comunale o provinciale - l'occupazione medesima deve considerarsi sempre "effettuata dallo Stato" ai sensi e per gli effetti di cui all'art. 49 lett. a) d.lgs. n. 507 del 1993. E ciò, sia se si pone l'accento sul rilievo che l'esecuzione dell'opera - quale adempimento dell'obbligo contrattuale - è compiuta dall'appaltatore "per conto dello Stato"; sia se lo si pone sull'altro, secondo cui è lo Stato committente, mediante l'attuazione della c.d. "consegna dei lavori" all'appaltatore, a dare, quantomeno, inizio all'occupazione stessa (cfr. art. 9 comma 2 </w:t>
      </w:r>
      <w:proofErr w:type="spellStart"/>
      <w:r w:rsidRPr="009A3217">
        <w:rPr>
          <w:i/>
          <w:iCs/>
        </w:rPr>
        <w:t>R.d.</w:t>
      </w:r>
      <w:proofErr w:type="spellEnd"/>
      <w:r w:rsidRPr="009A3217">
        <w:rPr>
          <w:i/>
          <w:iCs/>
        </w:rPr>
        <w:t xml:space="preserve"> 25 maggio 1895 n. 350 - Regolamento per la direzione, la contabilità e la collaudazione dei lavori dello Stato che sono nelle attribuzione del Ministero dei lavori pubblici - il quale prevede che il giorno e l'ora della consegna dei lavori sono comunicati dal competente funzionario dell'Amministrazione dei LL PP., oltreché all'appaltatore, "se vi è luogo anche alle amministrazioni pubbliche, che hanno ingerenza o speciale giurisdizione sui locali o sulle arce da occuparsi per la esecuzione dei lavori o da consegnarsi all'appaltatore").</w:t>
      </w:r>
    </w:p>
    <w:p w14:paraId="5DB61C97" w14:textId="77777777" w:rsidR="00DB5DBE" w:rsidRPr="009A3217" w:rsidRDefault="00DB5DBE" w:rsidP="00DB5DBE">
      <w:pPr>
        <w:jc w:val="both"/>
        <w:rPr>
          <w:i/>
          <w:iCs/>
        </w:rPr>
      </w:pPr>
      <w:r w:rsidRPr="009A3217">
        <w:rPr>
          <w:i/>
          <w:iCs/>
        </w:rPr>
        <w:t>Successivamente, con sentenza n. 11175/2004, la Corte di Cassazione ricostruiva la propria stessa giurisprudenza e chiariva che: "Nell'ipotesi di lavori eseguiti in attuazione di un contratto d'appalto con l'amministrazione comunale, deve escludersi la richiesta del contribuente e, di conseguenza, l'applicazione del tributo... non si tratterebbe di una interpretazione estensiva o analogica della disposizione agevolativa... ma del venire meno dello stesso presupposto impositivo, poiché l'appaltatore è costretto ad occupare l'area pubblica proprio per dare esecuzione all'obbligazione contrattuale assunta nei confronti della committente amministrazione, la quale avrebbe dovuto mettere a disposizione il suolo per i lavori conferiti in appalto.</w:t>
      </w:r>
    </w:p>
    <w:p w14:paraId="2E73C4F8" w14:textId="77777777" w:rsidR="00DB5DBE" w:rsidRPr="009A3217" w:rsidRDefault="00DB5DBE" w:rsidP="00DB5DBE">
      <w:pPr>
        <w:jc w:val="both"/>
        <w:rPr>
          <w:i/>
          <w:iCs/>
        </w:rPr>
      </w:pPr>
      <w:r w:rsidRPr="009A3217">
        <w:rPr>
          <w:i/>
          <w:iCs/>
        </w:rPr>
        <w:t xml:space="preserve">Con la successiva sentenza n° 17719/2009 la Corte richiamava i principi evincibili dai propri precedenti, ricostruendoli come segue "...in caso di appalto di opera pubblica la sottrazione all'uso pubblico si compie proprio per la realizzazione dell'opera commissionata dal comune, titolare di quegli spazi pubblici che deve mettere a disposizione della controparte per il tempo strettamente necessario alla realizzazione dei lavori </w:t>
      </w:r>
      <w:proofErr w:type="gramStart"/>
      <w:r w:rsidRPr="009A3217">
        <w:rPr>
          <w:i/>
          <w:iCs/>
        </w:rPr>
        <w:t>appaltati....</w:t>
      </w:r>
      <w:proofErr w:type="gramEnd"/>
      <w:r w:rsidRPr="009A3217">
        <w:rPr>
          <w:i/>
          <w:iCs/>
        </w:rPr>
        <w:t>. In tale ipotesi l'appaltatore è costretto ad occupare l'area pubblica proprio per dare esecuzione all'obbligazione contrattuale assunta nei confronti della committente amministrazione, la quale avrebbe dovuto mettere a disposizione il suolo per i lavori conferiti in appalto". (vedi Cass. n. 11175/04 in motivazione).</w:t>
      </w:r>
      <w:r>
        <w:rPr>
          <w:i/>
          <w:iCs/>
        </w:rPr>
        <w:t>”</w:t>
      </w:r>
    </w:p>
    <w:p w14:paraId="2A581817" w14:textId="77777777" w:rsidR="00DB5DBE" w:rsidRDefault="00DB5DBE" w:rsidP="00DB5DBE">
      <w:pPr>
        <w:jc w:val="both"/>
      </w:pPr>
      <w:r>
        <w:t>Anche i riferimenti giurisprudenziali richiamati seguono il principio legato all’</w:t>
      </w:r>
      <w:r w:rsidRPr="00AD03D2">
        <w:t>assunzione da parte dell’ente pubblico committente dei lavori della disponibilità dell’area necessaria per l’occupazione</w:t>
      </w:r>
      <w:r>
        <w:t xml:space="preserve">. </w:t>
      </w:r>
    </w:p>
    <w:p w14:paraId="28CD8584" w14:textId="77777777" w:rsidR="003A6550" w:rsidRDefault="003A6550" w:rsidP="003A6550">
      <w:pPr>
        <w:jc w:val="both"/>
      </w:pPr>
      <w:bookmarkStart w:id="38" w:name="_Hlk205796000"/>
      <w:r>
        <w:t>Seguendo questa linea non si fa quindi esercizio di interpretazione estensiva della norma di agevolazione, piuttosto si valuta come non si forma il presupposto legato all’occupazione visto che l’assunzione della disponibilità dell’area da destinare al cantiere rimane a carico della stessa amministrazione pubblica committente, che si troverà nella particolare posizione di potenziale soggetto attivo e passivo del canone. In questo senso infatti la concessione per l’occupazione del suolo pubblico sarà intestata direttamente all’ente pubblico, che poi la metterà a disposizione della ditta che eseguirà i lavori secondo quanto previsto nel contratto e nel capitolato dei lavori affidati.</w:t>
      </w:r>
    </w:p>
    <w:p w14:paraId="6F87F377" w14:textId="0A24A66E" w:rsidR="003A6550" w:rsidRDefault="003A6550" w:rsidP="003A6550">
      <w:pPr>
        <w:jc w:val="both"/>
      </w:pPr>
      <w:r>
        <w:lastRenderedPageBreak/>
        <w:t>L’analisi condotta dalla Corte dei Conti Calabria è sicuramente condivisibile e apre ad una valutazione diversa e per certi versi più completa rispetto a quanto deciso negli ultimi anni dalla Corte di Cassazione. Questa valutazione potrà trovare applicazione in molti casi, specialmente quando ci troviamo ad analizzare casi come quello esaminato dove i lavori svolti sono eseguiti direttamente per un lavoro appaltato dal Comune, che rappresenta anche il soggetto attivo dell’entrata.</w:t>
      </w:r>
    </w:p>
    <w:p w14:paraId="4D940641" w14:textId="77777777" w:rsidR="003A6550" w:rsidRPr="00DE6265" w:rsidRDefault="003A6550" w:rsidP="003A6550">
      <w:pPr>
        <w:jc w:val="both"/>
      </w:pPr>
      <w:r>
        <w:t xml:space="preserve">Il caso invece che fu affrontato dalla Sezione </w:t>
      </w:r>
      <w:bookmarkStart w:id="39" w:name="_Hlk206664525"/>
      <w:r>
        <w:t xml:space="preserve">della Corte dei Conti del </w:t>
      </w:r>
      <w:bookmarkEnd w:id="39"/>
      <w:r>
        <w:t>Piemonte era sostanzialmente diverso e vedeva un’occupazione realizzata per conto di un soggetto la cui esenzione è peraltro vincolata alle occupazioni necessarie per l’esercizio dei culti ammessi dallo Stato. Una casistica quindi con un ambito più ristretto che ha plausibilmente influito sull’interpretazione fornita dalla sezione del Piemonte che non è stata condivisa completamente dai colleghi giudici della Sezione di controllo per la Calabria.</w:t>
      </w:r>
    </w:p>
    <w:p w14:paraId="4969A9EA" w14:textId="54934EEF" w:rsidR="007C6438" w:rsidRPr="00350E33" w:rsidRDefault="007C6438" w:rsidP="007C6438">
      <w:pPr>
        <w:jc w:val="both"/>
        <w:rPr>
          <w:rFonts w:cstheme="minorHAnsi"/>
        </w:rPr>
      </w:pPr>
      <w:r w:rsidRPr="00350E33">
        <w:rPr>
          <w:rFonts w:cstheme="minorHAnsi"/>
          <w:b/>
          <w:bCs/>
        </w:rPr>
        <w:t>La lettera D del comma 833</w:t>
      </w:r>
      <w:r w:rsidRPr="00350E33">
        <w:rPr>
          <w:rFonts w:cstheme="minorHAnsi"/>
        </w:rPr>
        <w:t xml:space="preserve"> </w:t>
      </w:r>
    </w:p>
    <w:bookmarkEnd w:id="38"/>
    <w:p w14:paraId="3C2097BB" w14:textId="099A3E93" w:rsidR="007C6438" w:rsidRPr="00350E33" w:rsidRDefault="00E13845" w:rsidP="00C62D01">
      <w:pPr>
        <w:jc w:val="both"/>
        <w:rPr>
          <w:rFonts w:cstheme="minorHAnsi"/>
        </w:rPr>
      </w:pPr>
      <w:r w:rsidRPr="00350E33">
        <w:rPr>
          <w:rFonts w:cstheme="minorHAnsi"/>
        </w:rPr>
        <w:t xml:space="preserve">Altra ipotesi di esenzione di particolare interesse che coinvolge le occupazioni dedicate all’erogazione dei </w:t>
      </w:r>
      <w:r w:rsidR="009D6AC8" w:rsidRPr="00350E33">
        <w:rPr>
          <w:rFonts w:cstheme="minorHAnsi"/>
        </w:rPr>
        <w:t xml:space="preserve">pubblici </w:t>
      </w:r>
      <w:r w:rsidRPr="00350E33">
        <w:rPr>
          <w:rFonts w:cstheme="minorHAnsi"/>
        </w:rPr>
        <w:t>servizi</w:t>
      </w:r>
      <w:r w:rsidR="009D6AC8" w:rsidRPr="00350E33">
        <w:rPr>
          <w:rFonts w:cstheme="minorHAnsi"/>
        </w:rPr>
        <w:t>, compresi i cosiddetti servizi</w:t>
      </w:r>
      <w:r w:rsidRPr="00350E33">
        <w:rPr>
          <w:rFonts w:cstheme="minorHAnsi"/>
        </w:rPr>
        <w:t xml:space="preserve"> di rete.</w:t>
      </w:r>
    </w:p>
    <w:p w14:paraId="10E4D63B" w14:textId="52B10031" w:rsidR="00E13845" w:rsidRPr="00350E33" w:rsidRDefault="00E13845" w:rsidP="00C62D01">
      <w:pPr>
        <w:jc w:val="both"/>
        <w:rPr>
          <w:rFonts w:cstheme="minorHAnsi"/>
        </w:rPr>
      </w:pPr>
      <w:r w:rsidRPr="00350E33">
        <w:rPr>
          <w:rFonts w:cstheme="minorHAnsi"/>
        </w:rPr>
        <w:t xml:space="preserve">Il legislatore ha voluto prevedere questa </w:t>
      </w:r>
      <w:r w:rsidR="009D6AC8" w:rsidRPr="00350E33">
        <w:rPr>
          <w:rFonts w:cstheme="minorHAnsi"/>
        </w:rPr>
        <w:t xml:space="preserve">particolare </w:t>
      </w:r>
      <w:r w:rsidRPr="00350E33">
        <w:rPr>
          <w:rFonts w:cstheme="minorHAnsi"/>
        </w:rPr>
        <w:t>agevolazione a cui deve corrispondere</w:t>
      </w:r>
      <w:r w:rsidR="009D6AC8" w:rsidRPr="00350E33">
        <w:rPr>
          <w:rFonts w:cstheme="minorHAnsi"/>
        </w:rPr>
        <w:t xml:space="preserve">, come condizione per il suo </w:t>
      </w:r>
      <w:r w:rsidR="006F054C" w:rsidRPr="00350E33">
        <w:rPr>
          <w:rFonts w:cstheme="minorHAnsi"/>
        </w:rPr>
        <w:t>riconoscimento, un</w:t>
      </w:r>
      <w:r w:rsidRPr="00350E33">
        <w:rPr>
          <w:rFonts w:cstheme="minorHAnsi"/>
        </w:rPr>
        <w:t xml:space="preserve"> beneficio per l’ente individuato nella devoluzione gratuita della rete</w:t>
      </w:r>
      <w:r w:rsidR="009D6AC8" w:rsidRPr="00350E33">
        <w:rPr>
          <w:rFonts w:cstheme="minorHAnsi"/>
        </w:rPr>
        <w:t xml:space="preserve"> o dell’</w:t>
      </w:r>
      <w:r w:rsidR="00E32818" w:rsidRPr="00350E33">
        <w:rPr>
          <w:rFonts w:cstheme="minorHAnsi"/>
        </w:rPr>
        <w:t>infrastruttura</w:t>
      </w:r>
      <w:r w:rsidRPr="00350E33">
        <w:rPr>
          <w:rFonts w:cstheme="minorHAnsi"/>
        </w:rPr>
        <w:t xml:space="preserve"> utilizzata per l’erogazione dei pubblici servizi.</w:t>
      </w:r>
    </w:p>
    <w:p w14:paraId="47C8ACC9" w14:textId="757FF62C" w:rsidR="00E13845" w:rsidRPr="00350E33" w:rsidRDefault="00E13845" w:rsidP="00E13845">
      <w:pPr>
        <w:jc w:val="both"/>
        <w:rPr>
          <w:rFonts w:cstheme="minorHAnsi"/>
        </w:rPr>
      </w:pPr>
      <w:r w:rsidRPr="00350E33">
        <w:rPr>
          <w:rFonts w:cstheme="minorHAnsi"/>
        </w:rPr>
        <w:t>Sul tema è interessante analizzare la sentenza n.526/2024 dei giudici della XIII sezione della Corte Tributaria Regionale dell’Emilia Romagn</w:t>
      </w:r>
      <w:r w:rsidR="009D6AC8" w:rsidRPr="00350E33">
        <w:rPr>
          <w:rFonts w:cstheme="minorHAnsi"/>
        </w:rPr>
        <w:t>a</w:t>
      </w:r>
      <w:r w:rsidRPr="00350E33">
        <w:rPr>
          <w:rFonts w:cstheme="minorHAnsi"/>
        </w:rPr>
        <w:t xml:space="preserve"> che respinsero l’appello proposto da una delle principali società presenti nel panorama italiano, in riforma della sentenza di primo grado emessa dalla CTP di Rimini nella quale venivano confermati due avvisi di accertamento emessi per il recupero della TOSAP (il prelievo per le occupazioni di suolo pubblico in vigore fino al 2020) per la presenza sulle strade comunali di cassonetti dedicati alla raccolta dei rifiuti urbani.</w:t>
      </w:r>
    </w:p>
    <w:p w14:paraId="0F8C78A8" w14:textId="7AF3B763" w:rsidR="00E13845" w:rsidRPr="00350E33" w:rsidRDefault="00E13845" w:rsidP="00E13845">
      <w:pPr>
        <w:autoSpaceDE w:val="0"/>
        <w:autoSpaceDN w:val="0"/>
        <w:adjustRightInd w:val="0"/>
        <w:spacing w:after="0" w:line="240" w:lineRule="auto"/>
        <w:jc w:val="both"/>
        <w:rPr>
          <w:rFonts w:cstheme="minorHAnsi"/>
          <w:i/>
          <w:iCs/>
          <w:kern w:val="0"/>
        </w:rPr>
      </w:pPr>
      <w:r w:rsidRPr="00350E33">
        <w:rPr>
          <w:rFonts w:cstheme="minorHAnsi"/>
          <w:kern w:val="0"/>
        </w:rPr>
        <w:t xml:space="preserve">Analizzando la convenzione, che regola il rapporto tra l’ente locale e la società affidataria, si deve prevedere che sia espressamente prevista la devoluzione gratuita a favore dell’ente, al termine del contratto di servizio. Su questo tema i giudici scrivono: </w:t>
      </w:r>
      <w:r w:rsidRPr="00350E33">
        <w:rPr>
          <w:rFonts w:cstheme="minorHAnsi"/>
          <w:i/>
          <w:iCs/>
          <w:kern w:val="0"/>
        </w:rPr>
        <w:t xml:space="preserve">“Il punto è che, nella convenzione di cui si è detto (in particolare articolo 34 e 35, convenzione come a documento 1 di parte ricorrente in primo grado) non è prevista alcuna devoluzione gratuita al comune. La devoluzione gratuita non </w:t>
      </w:r>
      <w:r w:rsidR="009D6AC8" w:rsidRPr="00350E33">
        <w:rPr>
          <w:rFonts w:cstheme="minorHAnsi"/>
          <w:i/>
          <w:iCs/>
          <w:kern w:val="0"/>
        </w:rPr>
        <w:t>è prevista</w:t>
      </w:r>
      <w:r w:rsidRPr="00350E33">
        <w:rPr>
          <w:rFonts w:cstheme="minorHAnsi"/>
          <w:i/>
          <w:iCs/>
          <w:kern w:val="0"/>
        </w:rPr>
        <w:t>. Anche in questo caso, la devoluzione gratuita va intesa in senso letterale: gratuito vuol dire gratuito; al comune vuol dire al comune, non ad altri soggetti. Il tutto, appunto, per la natura tassativa delle ipotesi di esenzione.”</w:t>
      </w:r>
    </w:p>
    <w:p w14:paraId="19C58354" w14:textId="77777777" w:rsidR="00E13845" w:rsidRPr="00350E33" w:rsidRDefault="00E13845" w:rsidP="00E13845">
      <w:pPr>
        <w:autoSpaceDE w:val="0"/>
        <w:autoSpaceDN w:val="0"/>
        <w:adjustRightInd w:val="0"/>
        <w:spacing w:after="0" w:line="240" w:lineRule="auto"/>
        <w:jc w:val="both"/>
        <w:rPr>
          <w:rFonts w:cstheme="minorHAnsi"/>
          <w:i/>
          <w:iCs/>
          <w:kern w:val="0"/>
        </w:rPr>
      </w:pPr>
    </w:p>
    <w:p w14:paraId="5279D372" w14:textId="2E0DA38C"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Concetto oltremodo chiaro e lineare. Se non si realizza quindi esattamente la condizione posta alla base dell’ipotesi di esenzione (la devoluzione gratuita a favore del Comune o della Provincia), questa non potrà in alcun modo trovare applicazione in riferimento alle occupazioni realizzate dalla società multiutility per mezzo dei cassonetti raccogli rifiuti dislocati sul territorio per la raccolta dei rifiuti urbani.</w:t>
      </w:r>
    </w:p>
    <w:p w14:paraId="52E74458" w14:textId="77777777" w:rsidR="00E13845" w:rsidRPr="00350E33" w:rsidRDefault="00E13845" w:rsidP="00E13845">
      <w:pPr>
        <w:autoSpaceDE w:val="0"/>
        <w:autoSpaceDN w:val="0"/>
        <w:adjustRightInd w:val="0"/>
        <w:spacing w:after="0" w:line="240" w:lineRule="auto"/>
        <w:jc w:val="both"/>
        <w:rPr>
          <w:rFonts w:cstheme="minorHAnsi"/>
          <w:kern w:val="0"/>
        </w:rPr>
      </w:pPr>
    </w:p>
    <w:p w14:paraId="4925EF6A" w14:textId="72E454B3"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I giudici, nel sostenere questa posizione, e precisando proprio il principio secondo cui le norme fiscali di agevolazione devono sempre essere di stretta interpretazione, richiamano la giurisprudenza formatasi in passato citando tra le altre le sentenze di Corte di Cassazione n.11175 del 2004, n.14424 del 2010, n.15247 del 2015, n.11687 del 2017, n.25300 del 2017, n.19693 del 2018, n.34591 del 2021.</w:t>
      </w:r>
    </w:p>
    <w:p w14:paraId="5229C6A2" w14:textId="77777777" w:rsidR="00E13845" w:rsidRPr="00350E33" w:rsidRDefault="00E13845" w:rsidP="00E13845">
      <w:pPr>
        <w:autoSpaceDE w:val="0"/>
        <w:autoSpaceDN w:val="0"/>
        <w:adjustRightInd w:val="0"/>
        <w:spacing w:after="0" w:line="240" w:lineRule="auto"/>
        <w:jc w:val="both"/>
        <w:rPr>
          <w:rFonts w:cstheme="minorHAnsi"/>
          <w:kern w:val="0"/>
        </w:rPr>
      </w:pPr>
    </w:p>
    <w:p w14:paraId="5F284B81" w14:textId="48E2E05F"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 xml:space="preserve">La vicenda, che ha visto protagonista un Comune della riviera romagnola, deve richiamare l’attenzione di tutti gli enti locali nel verificare all’interno delle convenzioni stipulate con le società preposte al servizio di raccolta rifiuti, l’eventuale devoluzione gratuita dei cassonetti al termine della concessione, quale unica ipotesi percorribile di esenzione. Viceversa, sarà doveroso da parte dei soggetti attivi del Canone Unico, </w:t>
      </w:r>
      <w:r w:rsidRPr="00350E33">
        <w:rPr>
          <w:rFonts w:cstheme="minorHAnsi"/>
          <w:kern w:val="0"/>
        </w:rPr>
        <w:lastRenderedPageBreak/>
        <w:t>ovvero Comuni, Province e Città Metropolitane, andare a richiedere il pagamento del CUP per le occupazioni realizzate nei rispettivi territori di competenza.</w:t>
      </w:r>
    </w:p>
    <w:p w14:paraId="514CFCA9" w14:textId="77777777" w:rsidR="00E13845" w:rsidRPr="00350E33" w:rsidRDefault="00E13845" w:rsidP="00E13845">
      <w:pPr>
        <w:autoSpaceDE w:val="0"/>
        <w:autoSpaceDN w:val="0"/>
        <w:adjustRightInd w:val="0"/>
        <w:spacing w:after="0" w:line="240" w:lineRule="auto"/>
        <w:jc w:val="both"/>
        <w:rPr>
          <w:rFonts w:cstheme="minorHAnsi"/>
          <w:kern w:val="0"/>
        </w:rPr>
      </w:pPr>
    </w:p>
    <w:p w14:paraId="315984E0" w14:textId="1A70D84C" w:rsidR="00E13845" w:rsidRPr="00350E33" w:rsidRDefault="009D6AC8" w:rsidP="00E13845">
      <w:pPr>
        <w:autoSpaceDE w:val="0"/>
        <w:autoSpaceDN w:val="0"/>
        <w:adjustRightInd w:val="0"/>
        <w:spacing w:after="0" w:line="240" w:lineRule="auto"/>
        <w:jc w:val="both"/>
        <w:rPr>
          <w:rFonts w:cstheme="minorHAnsi"/>
          <w:kern w:val="0"/>
        </w:rPr>
      </w:pPr>
      <w:r w:rsidRPr="00350E33">
        <w:rPr>
          <w:rFonts w:cstheme="minorHAnsi"/>
          <w:kern w:val="0"/>
        </w:rPr>
        <w:t xml:space="preserve">È </w:t>
      </w:r>
      <w:r w:rsidR="00E13845" w:rsidRPr="00350E33">
        <w:rPr>
          <w:rFonts w:cstheme="minorHAnsi"/>
          <w:kern w:val="0"/>
        </w:rPr>
        <w:t>utile considerare la tematica anche per le occupazioni realizzate dalle aziende che erogano i cosiddetti servizi di rete. Pensiamo alle stesse multiutility che distribuiscono i servizi luce e gas, ma anche ai gestori del servizio idrico Integrato, società specializzate nel settore di erogazione acqua potabile e allacci fognari, il cui capitale sociale vede quasi sempre la partecipazione degli stessi enti locali serviti. Ebbene queste aziende, che gestiscono il ciclo idrico in convenzione con l’Autorità d’Ambito Territoriale, anche qualora il loro capitale sociale fosse interamente pubblico, non possono beneficiare di nessuna delle ipotesi di esenzione stabilite dal Legislatore, in quanto carenti sia del requisito soggettivo sia di quello oggettivo.</w:t>
      </w:r>
    </w:p>
    <w:p w14:paraId="5D9A5D7B" w14:textId="77777777" w:rsidR="00E13845" w:rsidRPr="00350E33" w:rsidRDefault="00E13845" w:rsidP="00E13845">
      <w:pPr>
        <w:autoSpaceDE w:val="0"/>
        <w:autoSpaceDN w:val="0"/>
        <w:adjustRightInd w:val="0"/>
        <w:spacing w:after="0" w:line="240" w:lineRule="auto"/>
        <w:jc w:val="both"/>
        <w:rPr>
          <w:rFonts w:cstheme="minorHAnsi"/>
          <w:kern w:val="0"/>
        </w:rPr>
      </w:pPr>
    </w:p>
    <w:p w14:paraId="3A554DFF" w14:textId="6D415D9C"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La natura della rete stessa, comporta a carico di chi eroga il servizio, a qualunque titolo la conduca, il pagamento del canone disciplinato al comma 831 della Legge 160/2019. Canone, lo ribadiamo, voluto dal Legislatore a carico delle aziende che erogano pubblici servizi, tra cui viene richiamato espressamente anche il servizio di erogazione dell’acqua potabile.</w:t>
      </w:r>
    </w:p>
    <w:p w14:paraId="28458B70" w14:textId="7164AB1C"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Il tutto indipendentemente dalla proprietà della stessa rete idrica che, in base all’attuale normativa, deve essere pubblica e data in uso al gestore del servizio. È evidente quindi come non potrà mai trovare applicazione l’esenzione oggi fissata alla lettera d) del comma 833, non essendo possibile, al termine della concessione, procedere ad alcuna devoluzione gratuita a favore dell’ente da parte del gestore, trattandosi già di impianti di proprietà pubblica.</w:t>
      </w:r>
    </w:p>
    <w:p w14:paraId="05161622" w14:textId="77777777"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Inoltre, salvo l’ipotesi in cui il servizio idrico sia gestito in economia direttamente dal comune, non</w:t>
      </w:r>
    </w:p>
    <w:p w14:paraId="7A4A0BF7" w14:textId="16206BCE"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potrà mai trovare applicazione l’esenzione prevista alla lettera a) del comma 833 in quanto le aziende che gestiscono il servizio idrico integrato, non sono espressamente elencate tra gli enti beneficiari dell’agevolazione, come peraltro recentemente ricordato anche dalla Corte dei Conti in una sentenza emessa dalla sezione del Piemonte.</w:t>
      </w:r>
    </w:p>
    <w:p w14:paraId="403231D4" w14:textId="77777777" w:rsidR="009D6AC8" w:rsidRPr="00350E33" w:rsidRDefault="009D6AC8" w:rsidP="00E13845">
      <w:pPr>
        <w:autoSpaceDE w:val="0"/>
        <w:autoSpaceDN w:val="0"/>
        <w:adjustRightInd w:val="0"/>
        <w:spacing w:after="0" w:line="240" w:lineRule="auto"/>
        <w:jc w:val="both"/>
        <w:rPr>
          <w:rFonts w:cstheme="minorHAnsi"/>
          <w:kern w:val="0"/>
        </w:rPr>
      </w:pPr>
    </w:p>
    <w:p w14:paraId="7BC1A58C" w14:textId="300C361F" w:rsidR="00E13845" w:rsidRPr="00350E33" w:rsidRDefault="00E13845" w:rsidP="00E13845">
      <w:pPr>
        <w:autoSpaceDE w:val="0"/>
        <w:autoSpaceDN w:val="0"/>
        <w:adjustRightInd w:val="0"/>
        <w:spacing w:after="0" w:line="240" w:lineRule="auto"/>
        <w:jc w:val="both"/>
        <w:rPr>
          <w:rFonts w:cstheme="minorHAnsi"/>
          <w:kern w:val="0"/>
        </w:rPr>
      </w:pPr>
      <w:r w:rsidRPr="00350E33">
        <w:rPr>
          <w:rFonts w:cstheme="minorHAnsi"/>
          <w:kern w:val="0"/>
        </w:rPr>
        <w:t>Secondo i giudici contabili, le norme di agevolazione o di esenzione da una debenza tributaria o patrimoniale non consentono mai una loro interpretazione analogica ed estensiva. In particolare, nella sua analisi la Corte dei Conti, suddivide le ipotesi richiamate nella lettera “a” del comma 833 in due casistiche: quelle realizzate da Stato ed enti territoriali, da applicare sempre in tutti i contesti istituzionali, e quelle realizzate da enti religiosi ed enti pubblici non commerciali i cui benefici operano esclusivamente nell’alveo delle limitazioni normative riconducibili rispettivamente alle occupazioni necessarie per l’esercizio dei culti ammessi dallo Stato o a quelle funzionali alla realizzazione di finalità assistenziali, previdenziali, sanitarie, educative, culturali e di ricerca scientifica. Ipotesi e caratteristiche che non ritroviamo nelle aziende che erogano i servizi di acqua potabile e allaccio alla fognatura.</w:t>
      </w:r>
    </w:p>
    <w:p w14:paraId="1E2D4514" w14:textId="77777777" w:rsidR="009D6AC8" w:rsidRPr="00350E33" w:rsidRDefault="009D6AC8" w:rsidP="00E13845">
      <w:pPr>
        <w:autoSpaceDE w:val="0"/>
        <w:autoSpaceDN w:val="0"/>
        <w:adjustRightInd w:val="0"/>
        <w:spacing w:after="0" w:line="240" w:lineRule="auto"/>
        <w:jc w:val="both"/>
        <w:rPr>
          <w:rFonts w:cstheme="minorHAnsi"/>
          <w:kern w:val="0"/>
        </w:rPr>
      </w:pPr>
    </w:p>
    <w:p w14:paraId="3E394712" w14:textId="104016E6" w:rsidR="00E13845" w:rsidRPr="00350E33" w:rsidRDefault="00E13845" w:rsidP="009D6AC8">
      <w:pPr>
        <w:autoSpaceDE w:val="0"/>
        <w:autoSpaceDN w:val="0"/>
        <w:adjustRightInd w:val="0"/>
        <w:spacing w:after="0" w:line="240" w:lineRule="auto"/>
        <w:jc w:val="both"/>
        <w:rPr>
          <w:rFonts w:cstheme="minorHAnsi"/>
          <w:kern w:val="0"/>
        </w:rPr>
      </w:pPr>
      <w:r w:rsidRPr="00350E33">
        <w:rPr>
          <w:rFonts w:cstheme="minorHAnsi"/>
          <w:kern w:val="0"/>
        </w:rPr>
        <w:t>In conclusione, la sentenza della CGT dell’Emilia Romagna, diventa un utile strumento per andare</w:t>
      </w:r>
      <w:r w:rsidR="009D6AC8" w:rsidRPr="00350E33">
        <w:rPr>
          <w:rFonts w:cstheme="minorHAnsi"/>
          <w:kern w:val="0"/>
        </w:rPr>
        <w:t xml:space="preserve"> </w:t>
      </w:r>
      <w:r w:rsidRPr="00350E33">
        <w:rPr>
          <w:rFonts w:cstheme="minorHAnsi"/>
          <w:kern w:val="0"/>
        </w:rPr>
        <w:t>a valutare tutte quelle situazioni in cui vi sono occupazioni di suolo pubblico soggette al</w:t>
      </w:r>
      <w:r w:rsidR="009D6AC8" w:rsidRPr="00350E33">
        <w:rPr>
          <w:rFonts w:cstheme="minorHAnsi"/>
          <w:kern w:val="0"/>
        </w:rPr>
        <w:t xml:space="preserve"> </w:t>
      </w:r>
      <w:r w:rsidRPr="00350E33">
        <w:rPr>
          <w:rFonts w:cstheme="minorHAnsi"/>
          <w:kern w:val="0"/>
        </w:rPr>
        <w:t>pagamento del Canone Unico realizzate da aziende multiutility, a capitale pubblico, misto o</w:t>
      </w:r>
      <w:r w:rsidR="009D6AC8" w:rsidRPr="00350E33">
        <w:rPr>
          <w:rFonts w:cstheme="minorHAnsi"/>
          <w:kern w:val="0"/>
        </w:rPr>
        <w:t xml:space="preserve"> </w:t>
      </w:r>
      <w:r w:rsidRPr="00350E33">
        <w:rPr>
          <w:rFonts w:cstheme="minorHAnsi"/>
          <w:kern w:val="0"/>
        </w:rPr>
        <w:t>privato, specializzate nell’erogazione di pubblici servizi.</w:t>
      </w:r>
    </w:p>
    <w:p w14:paraId="016384ED" w14:textId="77777777" w:rsidR="00E32818" w:rsidRPr="00350E33" w:rsidRDefault="00E32818" w:rsidP="009D6AC8">
      <w:pPr>
        <w:autoSpaceDE w:val="0"/>
        <w:autoSpaceDN w:val="0"/>
        <w:adjustRightInd w:val="0"/>
        <w:spacing w:after="0" w:line="240" w:lineRule="auto"/>
        <w:jc w:val="both"/>
        <w:rPr>
          <w:rFonts w:cstheme="minorHAnsi"/>
          <w:kern w:val="0"/>
        </w:rPr>
      </w:pPr>
    </w:p>
    <w:p w14:paraId="690C71BE" w14:textId="1A3CF185" w:rsidR="00E32818" w:rsidRPr="00350E33" w:rsidRDefault="00E32818" w:rsidP="00E32818">
      <w:pPr>
        <w:jc w:val="both"/>
        <w:rPr>
          <w:rFonts w:cstheme="minorHAnsi"/>
        </w:rPr>
      </w:pPr>
      <w:bookmarkStart w:id="40" w:name="_Hlk205796012"/>
      <w:r w:rsidRPr="00350E33">
        <w:rPr>
          <w:rFonts w:cstheme="minorHAnsi"/>
          <w:b/>
          <w:bCs/>
        </w:rPr>
        <w:t>La lettera F del comma 833</w:t>
      </w:r>
      <w:r w:rsidRPr="00350E33">
        <w:rPr>
          <w:rFonts w:cstheme="minorHAnsi"/>
        </w:rPr>
        <w:t xml:space="preserve"> </w:t>
      </w:r>
    </w:p>
    <w:bookmarkEnd w:id="40"/>
    <w:p w14:paraId="1995FD01" w14:textId="77777777" w:rsidR="00E32818" w:rsidRPr="00350E33" w:rsidRDefault="00E32818" w:rsidP="00E32818">
      <w:pPr>
        <w:jc w:val="both"/>
        <w:rPr>
          <w:rFonts w:cstheme="minorHAnsi"/>
        </w:rPr>
      </w:pPr>
      <w:r w:rsidRPr="00350E33">
        <w:rPr>
          <w:rFonts w:cstheme="minorHAnsi"/>
        </w:rPr>
        <w:t>Con l’odierno regime CUP, le condutture idriche per attività agricole necessarie per irrigare i campi e terreni dedicati all’agricoltura, godono dell’esenzione, così come disposto al comma 833 lettera f).</w:t>
      </w:r>
    </w:p>
    <w:p w14:paraId="615581F4" w14:textId="77777777" w:rsidR="00A51332" w:rsidRPr="00350E33" w:rsidRDefault="00A51332" w:rsidP="00A51332">
      <w:pPr>
        <w:jc w:val="both"/>
        <w:rPr>
          <w:rFonts w:cstheme="minorHAnsi"/>
        </w:rPr>
      </w:pPr>
      <w:r w:rsidRPr="00350E33">
        <w:rPr>
          <w:rFonts w:cstheme="minorHAnsi"/>
        </w:rPr>
        <w:t xml:space="preserve">Le condutture idriche per attività agricole sono sistemi utilizzati per il trasporto dell'acqua necessaria all'irrigazione dei terreni coltivati. Questi sistemi possono variare in base alle dimensioni dell'area da irrigare, alla topografia del terreno e alle risorse idriche disponibili. Comunemente vengono utilizzate in agricoltura diverse tipologie di conduttore. Quelle costituite da canali aperti, ovvero canali a cielo aperto, </w:t>
      </w:r>
      <w:r w:rsidRPr="00350E33">
        <w:rPr>
          <w:rFonts w:cstheme="minorHAnsi"/>
        </w:rPr>
        <w:lastRenderedPageBreak/>
        <w:t xml:space="preserve">solitamente costruiti con terra o cemento, che permettono il flusso dell'acqua lungo i campi, alimentati da sorgenti naturali, fiumi o serbatoi d'acqua. Oppure quelle realizzate con tubazioni in PVC o polietilene, utilizzate per il trasporto dell'acqua in modo più controllato e diretto. Possono essere anche interrate per evitare perdite di acqua per evaporazione o infiltrazione nel terreno. Esistono poi condutture realizzate con tubazioni in gomma o plastica flessibile, utilizzate per l'irrigazione di terreni più piccoli o per distribuire l'acqua in modo più preciso in determinate zone. </w:t>
      </w:r>
    </w:p>
    <w:p w14:paraId="5D79DFEA" w14:textId="286754D2" w:rsidR="00A51332" w:rsidRPr="00350E33" w:rsidRDefault="00A51332" w:rsidP="00A51332">
      <w:pPr>
        <w:jc w:val="both"/>
        <w:rPr>
          <w:rFonts w:cstheme="minorHAnsi"/>
        </w:rPr>
      </w:pPr>
      <w:r w:rsidRPr="00350E33">
        <w:rPr>
          <w:rFonts w:cstheme="minorHAnsi"/>
        </w:rPr>
        <w:t>Quando queste condutture vengono realizzate da privati su terreno demaniale o appartenente al patrimonio indisponibile degli enti, rientrano nel perimetro applicativo del Canone Unico Patrimoniale, allo stesso modo in cui prima rientravano in quello dei precedenti prelievi TOSAP o COSAP.</w:t>
      </w:r>
    </w:p>
    <w:p w14:paraId="2A5E1E74" w14:textId="11783693" w:rsidR="00E32818" w:rsidRPr="00350E33" w:rsidRDefault="00E32818" w:rsidP="00E32818">
      <w:pPr>
        <w:jc w:val="both"/>
        <w:rPr>
          <w:rFonts w:cstheme="minorHAnsi"/>
        </w:rPr>
      </w:pPr>
      <w:r w:rsidRPr="00350E33">
        <w:rPr>
          <w:rFonts w:cstheme="minorHAnsi"/>
        </w:rPr>
        <w:t xml:space="preserve">La disposizione inserita </w:t>
      </w:r>
      <w:r w:rsidR="00A51332" w:rsidRPr="00350E33">
        <w:rPr>
          <w:rFonts w:cstheme="minorHAnsi"/>
        </w:rPr>
        <w:t xml:space="preserve">alla lettera F del </w:t>
      </w:r>
      <w:r w:rsidRPr="00350E33">
        <w:rPr>
          <w:rFonts w:cstheme="minorHAnsi"/>
        </w:rPr>
        <w:t xml:space="preserve">comma dedicato alle esenzioni disposte per Legge, rappresenta una novità nell’ambito dei prelievi dedicati alle occupazioni di suolo pubblico. Non si rinviene infatti un analogo riscontro con quanto era disposto con il precedente prelievo TOSAP. L’ipotesi di esenzione in parola rappresenta così un raro caso di nuova esenzione che non deriva da un copia e incolla con quanto già contenuto nell’articolo 49 del </w:t>
      </w:r>
      <w:proofErr w:type="spellStart"/>
      <w:r w:rsidRPr="00350E33">
        <w:rPr>
          <w:rFonts w:cstheme="minorHAnsi"/>
        </w:rPr>
        <w:t>D.Lgs</w:t>
      </w:r>
      <w:proofErr w:type="spellEnd"/>
      <w:r w:rsidRPr="00350E33">
        <w:rPr>
          <w:rFonts w:cstheme="minorHAnsi"/>
        </w:rPr>
        <w:t xml:space="preserve"> 507/93.</w:t>
      </w:r>
    </w:p>
    <w:p w14:paraId="38554984" w14:textId="014CCF8F" w:rsidR="00E32818" w:rsidRPr="00350E33" w:rsidRDefault="00E32818" w:rsidP="00E32818">
      <w:pPr>
        <w:jc w:val="both"/>
        <w:rPr>
          <w:rFonts w:cstheme="minorHAnsi"/>
        </w:rPr>
      </w:pPr>
      <w:r w:rsidRPr="00350E33">
        <w:rPr>
          <w:rFonts w:cstheme="minorHAnsi"/>
        </w:rPr>
        <w:t>In realtà, anche in regime Tosap, il Legislatore fece un intervento su questo argomento, con le modifiche apportate dalla Legge 549 del 1995, venne infatti concessa ai Comuni la possibilità di disporre l’esenzione per le condutture idriche realizzate per l’attività agricola nei comuni classificati montani. Il mancato esercizio delle predette facoltà significava, tuttavia, il mantenimento della situazione di tassabilità per le fattispecie in questione. In ogni caso la facoltà di esonerare la fattispecie era legata ai soli comuni classificati montani, individuati secondo quanto definito nell’articolo 1 della Legge 25 luglio 1952, n. 991.</w:t>
      </w:r>
    </w:p>
    <w:p w14:paraId="3BB3A750" w14:textId="77777777" w:rsidR="00A51332" w:rsidRPr="00350E33" w:rsidRDefault="00A51332" w:rsidP="00A51332">
      <w:pPr>
        <w:jc w:val="both"/>
        <w:rPr>
          <w:rFonts w:cstheme="minorHAnsi"/>
        </w:rPr>
      </w:pPr>
      <w:r w:rsidRPr="00350E33">
        <w:rPr>
          <w:rFonts w:cstheme="minorHAnsi"/>
        </w:rPr>
        <w:t xml:space="preserve">A partire quindi dal 2021, la nuova agevolazione andrà riconosciuta sempre, tutte le volte che l’occupazione viene realizzata con una conduttura idrica a favore di un terreno agricolo. Non verrà richiesto un requisito soggettivo, da individuare nel in chi conduce il fondo agricolo, che potrà essere pertanto sia un’impresa o imprenditore agricolo, o un coltivatore diretto, ne verrà richiesta la caratteristica di comune montano come territorio interessato alla particolare occupazione. </w:t>
      </w:r>
    </w:p>
    <w:p w14:paraId="3284EB88" w14:textId="76267AB5" w:rsidR="00E32818" w:rsidRPr="00350E33" w:rsidRDefault="00A51332" w:rsidP="00A51332">
      <w:pPr>
        <w:jc w:val="both"/>
        <w:rPr>
          <w:rFonts w:cstheme="minorHAnsi"/>
        </w:rPr>
      </w:pPr>
      <w:r w:rsidRPr="00350E33">
        <w:rPr>
          <w:rFonts w:cstheme="minorHAnsi"/>
        </w:rPr>
        <w:t xml:space="preserve">Le condutture idriche realizzate da privati su suolo pubblico atte a consentire l’irrigazione di terreni agricoli, saranno pertanto da considerare sempre esenti dal Canone Unico. Gli uffici dei comuni dovranno pertanto rivedere la propria banca dati importata da Tosap o </w:t>
      </w:r>
      <w:proofErr w:type="spellStart"/>
      <w:r w:rsidRPr="00350E33">
        <w:rPr>
          <w:rFonts w:cstheme="minorHAnsi"/>
        </w:rPr>
        <w:t>Cosap</w:t>
      </w:r>
      <w:proofErr w:type="spellEnd"/>
      <w:r w:rsidRPr="00350E33">
        <w:rPr>
          <w:rFonts w:cstheme="minorHAnsi"/>
        </w:rPr>
        <w:t>, per capire se esistevano posizioni con i precedenti regimi che scontavano il pagamento per l’occupazione del suolo pubblico riferita a queste occupazioni.</w:t>
      </w:r>
    </w:p>
    <w:p w14:paraId="31763D6F" w14:textId="747B42B1" w:rsidR="00B301B6" w:rsidRPr="00350E33" w:rsidRDefault="00B301B6" w:rsidP="00B301B6">
      <w:pPr>
        <w:jc w:val="both"/>
        <w:rPr>
          <w:rFonts w:cstheme="minorHAnsi"/>
        </w:rPr>
      </w:pPr>
      <w:bookmarkStart w:id="41" w:name="_Hlk205796023"/>
      <w:r w:rsidRPr="00350E33">
        <w:rPr>
          <w:rFonts w:cstheme="minorHAnsi"/>
          <w:b/>
          <w:bCs/>
        </w:rPr>
        <w:t>La lettera R del comma 833</w:t>
      </w:r>
      <w:r w:rsidRPr="00350E33">
        <w:rPr>
          <w:rFonts w:cstheme="minorHAnsi"/>
        </w:rPr>
        <w:t xml:space="preserve"> </w:t>
      </w:r>
    </w:p>
    <w:bookmarkEnd w:id="41"/>
    <w:p w14:paraId="2C72215A" w14:textId="410CA3A9" w:rsidR="00B301B6" w:rsidRPr="00350E33" w:rsidRDefault="003E4EB7" w:rsidP="00A51332">
      <w:pPr>
        <w:jc w:val="both"/>
        <w:rPr>
          <w:rFonts w:cstheme="minorHAnsi"/>
        </w:rPr>
      </w:pPr>
      <w:r w:rsidRPr="00350E33">
        <w:rPr>
          <w:rFonts w:cstheme="minorHAnsi"/>
        </w:rPr>
        <w:t xml:space="preserve">L’ultima ipotesi di esenzione inserita dal legislatore nella disciplina CUP riguarda i passi carrabili, le rampe e simili destinati a soggetti portatori di handicap, non specificando </w:t>
      </w:r>
      <w:proofErr w:type="gramStart"/>
      <w:r w:rsidRPr="00350E33">
        <w:rPr>
          <w:rFonts w:cstheme="minorHAnsi"/>
        </w:rPr>
        <w:t>ne</w:t>
      </w:r>
      <w:proofErr w:type="gramEnd"/>
      <w:r w:rsidRPr="00350E33">
        <w:rPr>
          <w:rFonts w:cstheme="minorHAnsi"/>
        </w:rPr>
        <w:t xml:space="preserve"> se la destinazione deve intendersi in modo esclusivo, né a quali categorie di portatori di handicap è rivolta.</w:t>
      </w:r>
    </w:p>
    <w:p w14:paraId="3BA73F98" w14:textId="26D29CB6" w:rsidR="003E4EB7" w:rsidRPr="00350E33" w:rsidRDefault="003E4EB7" w:rsidP="003E4EB7">
      <w:pPr>
        <w:jc w:val="both"/>
        <w:rPr>
          <w:rFonts w:cstheme="minorHAnsi"/>
        </w:rPr>
      </w:pPr>
      <w:r w:rsidRPr="00350E33">
        <w:rPr>
          <w:rFonts w:cstheme="minorHAnsi"/>
        </w:rPr>
        <w:t xml:space="preserve">Per individuare i soggetti beneficiari dell’esenzione in parola si ritiene necessario fare riferimento alla legge 104/92 che </w:t>
      </w:r>
      <w:r w:rsidR="003A6550" w:rsidRPr="00350E33">
        <w:rPr>
          <w:rFonts w:cstheme="minorHAnsi"/>
        </w:rPr>
        <w:t>specifica quando</w:t>
      </w:r>
      <w:r w:rsidRPr="00350E33">
        <w:rPr>
          <w:rFonts w:cstheme="minorHAnsi"/>
        </w:rPr>
        <w:t xml:space="preserve"> una persona può considerarsi portatrice di "handicap" e può quindi usufruire delle agevolazioni in essa contenute. </w:t>
      </w:r>
    </w:p>
    <w:p w14:paraId="1A3F730D" w14:textId="0BE8D460" w:rsidR="003E4EB7" w:rsidRPr="00350E33" w:rsidRDefault="003E4EB7" w:rsidP="003E4EB7">
      <w:pPr>
        <w:jc w:val="both"/>
        <w:rPr>
          <w:rFonts w:cstheme="minorHAnsi"/>
        </w:rPr>
      </w:pPr>
      <w:r w:rsidRPr="00350E33">
        <w:rPr>
          <w:rFonts w:cstheme="minorHAnsi"/>
        </w:rPr>
        <w:t>Sostanzialmente, all’articolo 3 della L. 104/92, vengono riconosciute due categorie di soggetti:</w:t>
      </w:r>
    </w:p>
    <w:p w14:paraId="62E1146B" w14:textId="77777777" w:rsidR="003E4EB7" w:rsidRPr="00350E33" w:rsidRDefault="003E4EB7" w:rsidP="003E4EB7">
      <w:pPr>
        <w:jc w:val="both"/>
        <w:rPr>
          <w:rFonts w:cstheme="minorHAnsi"/>
        </w:rPr>
      </w:pPr>
      <w:r w:rsidRPr="00350E33">
        <w:rPr>
          <w:rFonts w:cstheme="minorHAnsi"/>
        </w:rPr>
        <w:t>1. chi "presenta una menomazione fisica psichica o sensoriale, stabilizzata o progressiva, che è causa di difficoltà di apprendimento, di relazione o di integrazione lavorativa e tale da determinare un processo di svantaggio sociale o di emarginazione"</w:t>
      </w:r>
    </w:p>
    <w:p w14:paraId="0F2D827B" w14:textId="6FD94461" w:rsidR="003E4EB7" w:rsidRPr="00350E33" w:rsidRDefault="003E4EB7" w:rsidP="003E4EB7">
      <w:pPr>
        <w:jc w:val="both"/>
        <w:rPr>
          <w:rFonts w:cstheme="minorHAnsi"/>
        </w:rPr>
      </w:pPr>
      <w:r w:rsidRPr="00350E33">
        <w:rPr>
          <w:rFonts w:cstheme="minorHAnsi"/>
        </w:rPr>
        <w:lastRenderedPageBreak/>
        <w:t xml:space="preserve"> 2. Persona con handicap in situazione di gravità: "qualora la minorazione, singola o plurima, abbia ridotto l'autonomia personale, correlata all'età, in modo da rendere necessario un intervento assistenziale permanente, continuativo e globale nella sfera individuale o in quella di relazione, la situazione assume connotazione di gravità. </w:t>
      </w:r>
    </w:p>
    <w:p w14:paraId="5FF36A78" w14:textId="7D213293" w:rsidR="003E4EB7" w:rsidRPr="00350E33" w:rsidRDefault="003E4EB7" w:rsidP="003E4EB7">
      <w:pPr>
        <w:jc w:val="both"/>
        <w:rPr>
          <w:rFonts w:cstheme="minorHAnsi"/>
        </w:rPr>
      </w:pPr>
      <w:r w:rsidRPr="00350E33">
        <w:rPr>
          <w:rFonts w:cstheme="minorHAnsi"/>
        </w:rPr>
        <w:t xml:space="preserve">Per poter usufruire delle agevolazioni sarà necessario essere in possesso del certificato di handicap, ossia di un documento medico che attesti la presenza di una delle condizioni di cui ai precedenti numeri 1 e 2. </w:t>
      </w:r>
    </w:p>
    <w:p w14:paraId="184869DE" w14:textId="41ABAF45" w:rsidR="003E4EB7" w:rsidRPr="00350E33" w:rsidRDefault="003E4EB7" w:rsidP="003E4EB7">
      <w:pPr>
        <w:jc w:val="both"/>
        <w:rPr>
          <w:rFonts w:cstheme="minorHAnsi"/>
        </w:rPr>
      </w:pPr>
      <w:r w:rsidRPr="00350E33">
        <w:rPr>
          <w:rFonts w:cstheme="minorHAnsi"/>
        </w:rPr>
        <w:t xml:space="preserve">L'accertamento dell'handicap e il conseguente rilascio del certificato medico è compito delle ASL che provvedono per il tramite di apposite Commissioni Mediche. In seguito all'accertamento effettuato dalle Commissioni Mediche, se viene riscontrato lo stato di handicap, può essere rilasciato: certificato di handicap, qualora il soggetto richiedente si trovi nelle condizioni di cui al punto 1; tale certificato permette di usufruire di alcune agevolazioni tributarie e fiscali tra cui l’esenzione dal passo carrabile; certificato di handicap in situazione di gravità: qualora ricorrano le minorazioni di cui al punto 2 del paragrafo precedente; </w:t>
      </w:r>
    </w:p>
    <w:p w14:paraId="2D122F2F" w14:textId="77777777" w:rsidR="003E4EB7" w:rsidRPr="00350E33" w:rsidRDefault="003E4EB7" w:rsidP="003E4EB7">
      <w:pPr>
        <w:jc w:val="both"/>
        <w:rPr>
          <w:rFonts w:cstheme="minorHAnsi"/>
        </w:rPr>
      </w:pPr>
      <w:r w:rsidRPr="00350E33">
        <w:rPr>
          <w:rFonts w:cstheme="minorHAnsi"/>
        </w:rPr>
        <w:t xml:space="preserve">Entrambi i certificati non devono essere confusi con le normali certificazioni di invalidità civile, invalidità sul lavoro o per servizio, o altre. </w:t>
      </w:r>
    </w:p>
    <w:p w14:paraId="23BA87F1" w14:textId="726FBF68" w:rsidR="003E4EB7" w:rsidRPr="00350E33" w:rsidRDefault="003E4EB7" w:rsidP="003E4EB7">
      <w:pPr>
        <w:jc w:val="both"/>
        <w:rPr>
          <w:rFonts w:cstheme="minorHAnsi"/>
        </w:rPr>
      </w:pPr>
      <w:r w:rsidRPr="00350E33">
        <w:rPr>
          <w:rFonts w:cstheme="minorHAnsi"/>
        </w:rPr>
        <w:t>Una volta ottenuta la certificazione dell'handicap, i portatori di handicap possono ricorrere all'autocertificazione per attestare le particolari condizioni familiari o personali richieste dalla legge al fine dell'adozione di provvedimenti amministrativi o al fine dell'acquisizione di vantaggi, di benefici economici, di prestazioni sanitarie, di agevolazioni fiscali o tributarie erogati da soggetti pubblici o gestori o esercenti pubblici servizi (art. 39 L.23.12.1998 n.448). L'autocertificazione può essere utile qualora non si disponga di una copia del verbale di accertamento dell'handicap rilasciato dalla Commissione Medica.</w:t>
      </w:r>
    </w:p>
    <w:p w14:paraId="2C49D428" w14:textId="7FBC1977" w:rsidR="00EF6E9B" w:rsidRPr="00350E33" w:rsidRDefault="00EF6E9B" w:rsidP="00EF6E9B">
      <w:pPr>
        <w:jc w:val="both"/>
        <w:rPr>
          <w:rFonts w:cstheme="minorHAnsi"/>
        </w:rPr>
      </w:pPr>
      <w:r w:rsidRPr="00350E33">
        <w:rPr>
          <w:rFonts w:cstheme="minorHAnsi"/>
        </w:rPr>
        <w:t xml:space="preserve">Per quanto riguarda la questione dell’utilizzo esclusivo, sull’assenza di altri famigliari o soggetti automuniti, si ritiene che la norma non preveda limiti o condizioni in questo senso, pertanto non sono elementi da valutare nel concedere l’esenzione dal pagamento del passo carrabile. </w:t>
      </w:r>
    </w:p>
    <w:p w14:paraId="374BF384" w14:textId="77777777" w:rsidR="00473B64" w:rsidRPr="00350E33" w:rsidRDefault="00473B64" w:rsidP="00473B64">
      <w:pPr>
        <w:jc w:val="both"/>
        <w:rPr>
          <w:rFonts w:cstheme="minorHAnsi"/>
          <w:b/>
          <w:bCs/>
        </w:rPr>
      </w:pPr>
      <w:bookmarkStart w:id="42" w:name="_Hlk205796035"/>
      <w:r w:rsidRPr="00350E33">
        <w:rPr>
          <w:rFonts w:cstheme="minorHAnsi"/>
          <w:b/>
          <w:bCs/>
        </w:rPr>
        <w:t>Le riduzioni in ambito CUP</w:t>
      </w:r>
    </w:p>
    <w:bookmarkEnd w:id="42"/>
    <w:p w14:paraId="77C9F0BB" w14:textId="77A2CD3A" w:rsidR="00473B64" w:rsidRPr="00350E33" w:rsidRDefault="00473B64" w:rsidP="00473B64">
      <w:pPr>
        <w:jc w:val="both"/>
        <w:rPr>
          <w:rFonts w:cstheme="minorHAnsi"/>
        </w:rPr>
      </w:pPr>
      <w:r w:rsidRPr="00350E33">
        <w:rPr>
          <w:rFonts w:cstheme="minorHAnsi"/>
        </w:rPr>
        <w:t xml:space="preserve">Le riduzioni nella disciplina CUP come già descritto nella parte dedicata alle iniziative pubblicitarie, sono definite al comma 832 della legge 160/2019 che prevede: </w:t>
      </w:r>
    </w:p>
    <w:p w14:paraId="192537B6" w14:textId="77777777" w:rsidR="00473B64" w:rsidRPr="00350E33" w:rsidRDefault="00473B64" w:rsidP="00473B64">
      <w:pPr>
        <w:jc w:val="both"/>
        <w:rPr>
          <w:rFonts w:cstheme="minorHAnsi"/>
          <w:i/>
          <w:iCs/>
        </w:rPr>
      </w:pPr>
      <w:r w:rsidRPr="00350E33">
        <w:rPr>
          <w:rFonts w:cstheme="minorHAnsi"/>
        </w:rPr>
        <w:t>“</w:t>
      </w:r>
      <w:r w:rsidRPr="00350E33">
        <w:rPr>
          <w:rFonts w:cstheme="minorHAnsi"/>
          <w:i/>
          <w:iCs/>
        </w:rPr>
        <w:t>832. Gli enti possono prevedere riduzioni per le occupazioni e le diffusioni di messaggi pubblicitari:</w:t>
      </w:r>
    </w:p>
    <w:p w14:paraId="43D70BAC" w14:textId="77777777" w:rsidR="00473B64" w:rsidRPr="00350E33" w:rsidRDefault="00473B64" w:rsidP="00473B64">
      <w:pPr>
        <w:jc w:val="both"/>
        <w:rPr>
          <w:rFonts w:cstheme="minorHAnsi"/>
          <w:i/>
          <w:iCs/>
        </w:rPr>
      </w:pPr>
      <w:r w:rsidRPr="00350E33">
        <w:rPr>
          <w:rFonts w:cstheme="minorHAnsi"/>
          <w:i/>
          <w:iCs/>
        </w:rPr>
        <w:t>a) eccedenti i mille metri quadrati;</w:t>
      </w:r>
    </w:p>
    <w:p w14:paraId="2BE7950F" w14:textId="77777777" w:rsidR="00473B64" w:rsidRPr="00350E33" w:rsidRDefault="00473B64" w:rsidP="00473B64">
      <w:pPr>
        <w:jc w:val="both"/>
        <w:rPr>
          <w:rFonts w:cstheme="minorHAnsi"/>
          <w:i/>
          <w:iCs/>
        </w:rPr>
      </w:pPr>
      <w:r w:rsidRPr="00350E33">
        <w:rPr>
          <w:rFonts w:cstheme="minorHAnsi"/>
          <w:i/>
          <w:iCs/>
        </w:rPr>
        <w:t>b) effettuate in occasione di manifestazioni politiche, culturali e sportive, qualora l’occupazione o la diffusione del messaggio pubblicitario sia effettuata per fini non economici. Nel caso in cui le fattispecie di cui alla presente lettera siano realizzate con il patrocinio dell’ente, quest’ultimo può prevedere la riduzione o l’esenzione dal canone;</w:t>
      </w:r>
    </w:p>
    <w:p w14:paraId="6E4E368A" w14:textId="77777777" w:rsidR="00473B64" w:rsidRPr="00350E33" w:rsidRDefault="00473B64" w:rsidP="00473B64">
      <w:pPr>
        <w:jc w:val="both"/>
        <w:rPr>
          <w:rFonts w:cstheme="minorHAnsi"/>
          <w:i/>
          <w:iCs/>
        </w:rPr>
      </w:pPr>
      <w:r w:rsidRPr="00350E33">
        <w:rPr>
          <w:rFonts w:cstheme="minorHAnsi"/>
          <w:i/>
          <w:iCs/>
        </w:rPr>
        <w:t>c) con spettacoli viaggianti;</w:t>
      </w:r>
    </w:p>
    <w:p w14:paraId="498F4105" w14:textId="77777777" w:rsidR="00473B64" w:rsidRPr="00350E33" w:rsidRDefault="00473B64" w:rsidP="00473B64">
      <w:pPr>
        <w:jc w:val="both"/>
        <w:rPr>
          <w:rFonts w:cstheme="minorHAnsi"/>
          <w:i/>
          <w:iCs/>
        </w:rPr>
      </w:pPr>
      <w:r w:rsidRPr="00350E33">
        <w:rPr>
          <w:rFonts w:cstheme="minorHAnsi"/>
          <w:i/>
          <w:iCs/>
        </w:rPr>
        <w:t>d) per l’esercizio dell’attività edilizia.”</w:t>
      </w:r>
    </w:p>
    <w:p w14:paraId="17BE4472" w14:textId="5BB77595" w:rsidR="00473B64" w:rsidRPr="00350E33" w:rsidRDefault="00473B64" w:rsidP="00473B64">
      <w:pPr>
        <w:jc w:val="both"/>
        <w:rPr>
          <w:rFonts w:cstheme="minorHAnsi"/>
        </w:rPr>
      </w:pPr>
      <w:r w:rsidRPr="00350E33">
        <w:rPr>
          <w:rFonts w:cstheme="minorHAnsi"/>
        </w:rPr>
        <w:t xml:space="preserve">Il comma riportato si inserisce nella normativa generale del Canone Unico che con il precedente comma 821 stabilisce la possibilità in linea generale degli enti beneficiari del gettito del canone di prevedere, ai sensi dell’articolo 52 del decreto legislativo 15 dicembre 1997, n. 446, di adottare delle ulteriori esenzioni o riduzioni rispetto a quelle disciplinate dai commi da 816 a 847. </w:t>
      </w:r>
    </w:p>
    <w:p w14:paraId="3B677880" w14:textId="4A93D033" w:rsidR="00473B64" w:rsidRPr="00350E33" w:rsidRDefault="00473B64" w:rsidP="00473B64">
      <w:pPr>
        <w:jc w:val="both"/>
        <w:rPr>
          <w:rFonts w:cstheme="minorHAnsi"/>
        </w:rPr>
      </w:pPr>
      <w:r w:rsidRPr="00350E33">
        <w:rPr>
          <w:rFonts w:cstheme="minorHAnsi"/>
        </w:rPr>
        <w:lastRenderedPageBreak/>
        <w:t>Per l’approfondimento del tema “riduzioni” si rimanda al capitolo 5 della prima parte della presente monografia.</w:t>
      </w:r>
    </w:p>
    <w:p w14:paraId="06F424A5" w14:textId="272284D1" w:rsidR="006431E8" w:rsidRPr="00350E33" w:rsidRDefault="006431E8" w:rsidP="00473B64">
      <w:pPr>
        <w:jc w:val="both"/>
        <w:rPr>
          <w:rFonts w:cstheme="minorHAnsi"/>
        </w:rPr>
      </w:pPr>
      <w:r w:rsidRPr="00350E33">
        <w:rPr>
          <w:rFonts w:cstheme="minorHAnsi"/>
        </w:rPr>
        <w:t>Certamente le ipotesi riportate nel testo di Legge sono solo alcune di quelle applicabili e non rappresentano un vincolo per l’ente locale che avrà la facoltà di applicarle come no. Peraltro, esclusa la prima legata alle occupazioni di grandi superfici, le altre sono tutte potenzialmente superate se l’ente ha previsto l’uso di coefficienti per la costruzione del proprio impianto tariffario, superando i sistemi macchinosi delle riduzioni percentuali che avevano caratterizzato il precedente prelievo TOSAP.</w:t>
      </w:r>
    </w:p>
    <w:p w14:paraId="36E6B940" w14:textId="77777777" w:rsidR="006431E8" w:rsidRPr="00350E33" w:rsidRDefault="006431E8" w:rsidP="00473B64">
      <w:pPr>
        <w:jc w:val="both"/>
        <w:rPr>
          <w:rFonts w:cstheme="minorHAnsi"/>
        </w:rPr>
      </w:pPr>
    </w:p>
    <w:p w14:paraId="3FED4FB3" w14:textId="77777777" w:rsidR="006431E8" w:rsidRPr="00350E33" w:rsidRDefault="006431E8" w:rsidP="00473B64">
      <w:pPr>
        <w:jc w:val="both"/>
        <w:rPr>
          <w:rFonts w:cstheme="minorHAnsi"/>
        </w:rPr>
      </w:pPr>
    </w:p>
    <w:p w14:paraId="321615B3" w14:textId="77777777" w:rsidR="006431E8" w:rsidRPr="00350E33" w:rsidRDefault="006431E8" w:rsidP="00473B64">
      <w:pPr>
        <w:jc w:val="both"/>
        <w:rPr>
          <w:rFonts w:cstheme="minorHAnsi"/>
        </w:rPr>
      </w:pPr>
    </w:p>
    <w:p w14:paraId="27DA509E" w14:textId="77777777" w:rsidR="006431E8" w:rsidRDefault="006431E8" w:rsidP="00473B64">
      <w:pPr>
        <w:jc w:val="both"/>
        <w:rPr>
          <w:rFonts w:cstheme="minorHAnsi"/>
        </w:rPr>
      </w:pPr>
    </w:p>
    <w:p w14:paraId="7B569E12" w14:textId="77777777" w:rsidR="002669E5" w:rsidRDefault="002669E5" w:rsidP="00473B64">
      <w:pPr>
        <w:jc w:val="both"/>
        <w:rPr>
          <w:rFonts w:cstheme="minorHAnsi"/>
        </w:rPr>
      </w:pPr>
    </w:p>
    <w:p w14:paraId="70D6F86C" w14:textId="77777777" w:rsidR="002669E5" w:rsidRDefault="002669E5" w:rsidP="00473B64">
      <w:pPr>
        <w:jc w:val="both"/>
        <w:rPr>
          <w:rFonts w:cstheme="minorHAnsi"/>
        </w:rPr>
      </w:pPr>
    </w:p>
    <w:p w14:paraId="6E3791B5" w14:textId="77777777" w:rsidR="007B2B37" w:rsidRDefault="007B2B37" w:rsidP="00473B64">
      <w:pPr>
        <w:jc w:val="both"/>
        <w:rPr>
          <w:rFonts w:cstheme="minorHAnsi"/>
        </w:rPr>
      </w:pPr>
    </w:p>
    <w:p w14:paraId="24F07B92" w14:textId="77777777" w:rsidR="007B2B37" w:rsidRDefault="007B2B37" w:rsidP="00473B64">
      <w:pPr>
        <w:jc w:val="both"/>
        <w:rPr>
          <w:rFonts w:cstheme="minorHAnsi"/>
        </w:rPr>
      </w:pPr>
    </w:p>
    <w:p w14:paraId="6EB1724A" w14:textId="77777777" w:rsidR="007B2B37" w:rsidRDefault="007B2B37" w:rsidP="00473B64">
      <w:pPr>
        <w:jc w:val="both"/>
        <w:rPr>
          <w:rFonts w:cstheme="minorHAnsi"/>
        </w:rPr>
      </w:pPr>
    </w:p>
    <w:p w14:paraId="7A2DAEFC" w14:textId="77777777" w:rsidR="007B2B37" w:rsidRDefault="007B2B37" w:rsidP="00473B64">
      <w:pPr>
        <w:jc w:val="both"/>
        <w:rPr>
          <w:rFonts w:cstheme="minorHAnsi"/>
        </w:rPr>
      </w:pPr>
    </w:p>
    <w:p w14:paraId="7C64C926" w14:textId="77777777" w:rsidR="007B2B37" w:rsidRDefault="007B2B37" w:rsidP="00473B64">
      <w:pPr>
        <w:jc w:val="both"/>
        <w:rPr>
          <w:rFonts w:cstheme="minorHAnsi"/>
        </w:rPr>
      </w:pPr>
    </w:p>
    <w:p w14:paraId="4251B378" w14:textId="77777777" w:rsidR="007B2B37" w:rsidRDefault="007B2B37" w:rsidP="00473B64">
      <w:pPr>
        <w:jc w:val="both"/>
        <w:rPr>
          <w:rFonts w:cstheme="minorHAnsi"/>
        </w:rPr>
      </w:pPr>
    </w:p>
    <w:p w14:paraId="7AF8EBF3" w14:textId="77777777" w:rsidR="007B2B37" w:rsidRDefault="007B2B37" w:rsidP="00473B64">
      <w:pPr>
        <w:jc w:val="both"/>
        <w:rPr>
          <w:rFonts w:cstheme="minorHAnsi"/>
        </w:rPr>
      </w:pPr>
    </w:p>
    <w:p w14:paraId="75EFD132" w14:textId="77777777" w:rsidR="007B2B37" w:rsidRDefault="007B2B37" w:rsidP="00473B64">
      <w:pPr>
        <w:jc w:val="both"/>
        <w:rPr>
          <w:rFonts w:cstheme="minorHAnsi"/>
        </w:rPr>
      </w:pPr>
    </w:p>
    <w:p w14:paraId="0E6C0E6B" w14:textId="77777777" w:rsidR="007B2B37" w:rsidRDefault="007B2B37" w:rsidP="00473B64">
      <w:pPr>
        <w:jc w:val="both"/>
        <w:rPr>
          <w:rFonts w:cstheme="minorHAnsi"/>
        </w:rPr>
      </w:pPr>
    </w:p>
    <w:p w14:paraId="44490A60" w14:textId="77777777" w:rsidR="007B2B37" w:rsidRDefault="007B2B37" w:rsidP="00473B64">
      <w:pPr>
        <w:jc w:val="both"/>
        <w:rPr>
          <w:rFonts w:cstheme="minorHAnsi"/>
        </w:rPr>
      </w:pPr>
    </w:p>
    <w:p w14:paraId="7CAD5B4C" w14:textId="77777777" w:rsidR="007B2B37" w:rsidRDefault="007B2B37" w:rsidP="00473B64">
      <w:pPr>
        <w:jc w:val="both"/>
        <w:rPr>
          <w:rFonts w:cstheme="minorHAnsi"/>
        </w:rPr>
      </w:pPr>
    </w:p>
    <w:p w14:paraId="58447907" w14:textId="77777777" w:rsidR="007B2B37" w:rsidRDefault="007B2B37" w:rsidP="00473B64">
      <w:pPr>
        <w:jc w:val="both"/>
        <w:rPr>
          <w:rFonts w:cstheme="minorHAnsi"/>
        </w:rPr>
      </w:pPr>
    </w:p>
    <w:p w14:paraId="23D993F4" w14:textId="77777777" w:rsidR="007B2B37" w:rsidRDefault="007B2B37" w:rsidP="00473B64">
      <w:pPr>
        <w:jc w:val="both"/>
        <w:rPr>
          <w:rFonts w:cstheme="minorHAnsi"/>
        </w:rPr>
      </w:pPr>
    </w:p>
    <w:p w14:paraId="4313B0EC" w14:textId="77777777" w:rsidR="007B2B37" w:rsidRDefault="007B2B37" w:rsidP="00473B64">
      <w:pPr>
        <w:jc w:val="both"/>
        <w:rPr>
          <w:rFonts w:cstheme="minorHAnsi"/>
        </w:rPr>
      </w:pPr>
    </w:p>
    <w:p w14:paraId="2484231D" w14:textId="77777777" w:rsidR="007B2B37" w:rsidRDefault="007B2B37" w:rsidP="00473B64">
      <w:pPr>
        <w:jc w:val="both"/>
        <w:rPr>
          <w:rFonts w:cstheme="minorHAnsi"/>
        </w:rPr>
      </w:pPr>
    </w:p>
    <w:p w14:paraId="5309A8CE" w14:textId="77777777" w:rsidR="007B2B37" w:rsidRDefault="007B2B37" w:rsidP="00473B64">
      <w:pPr>
        <w:jc w:val="both"/>
        <w:rPr>
          <w:rFonts w:cstheme="minorHAnsi"/>
        </w:rPr>
      </w:pPr>
    </w:p>
    <w:p w14:paraId="26C6D28D" w14:textId="77777777" w:rsidR="007B2B37" w:rsidRDefault="007B2B37" w:rsidP="00473B64">
      <w:pPr>
        <w:jc w:val="both"/>
        <w:rPr>
          <w:rFonts w:cstheme="minorHAnsi"/>
        </w:rPr>
      </w:pPr>
    </w:p>
    <w:p w14:paraId="1D22A193" w14:textId="77777777" w:rsidR="002669E5" w:rsidRDefault="002669E5" w:rsidP="00473B64">
      <w:pPr>
        <w:jc w:val="both"/>
        <w:rPr>
          <w:rFonts w:cstheme="minorHAnsi"/>
        </w:rPr>
      </w:pPr>
    </w:p>
    <w:p w14:paraId="32440F93" w14:textId="77777777" w:rsidR="002669E5" w:rsidRPr="00350E33" w:rsidRDefault="002669E5" w:rsidP="00473B64">
      <w:pPr>
        <w:jc w:val="both"/>
        <w:rPr>
          <w:rFonts w:cstheme="minorHAnsi"/>
        </w:rPr>
      </w:pPr>
    </w:p>
    <w:p w14:paraId="057A0EEA" w14:textId="13F51C32" w:rsidR="006431E8" w:rsidRPr="00350E33" w:rsidRDefault="006431E8" w:rsidP="006431E8">
      <w:pPr>
        <w:jc w:val="center"/>
        <w:rPr>
          <w:rFonts w:cstheme="minorHAnsi"/>
          <w:b/>
          <w:bCs/>
        </w:rPr>
      </w:pPr>
      <w:r w:rsidRPr="00350E33">
        <w:rPr>
          <w:rFonts w:cstheme="minorHAnsi"/>
          <w:b/>
          <w:bCs/>
        </w:rPr>
        <w:lastRenderedPageBreak/>
        <w:t>Occupazioni per la fornitura servizi di rete e Antenne e ripetitori</w:t>
      </w:r>
    </w:p>
    <w:p w14:paraId="1DA699C0" w14:textId="77777777" w:rsidR="006431E8" w:rsidRPr="00350E33" w:rsidRDefault="006431E8" w:rsidP="006431E8">
      <w:pPr>
        <w:jc w:val="both"/>
        <w:rPr>
          <w:rFonts w:cstheme="minorHAnsi"/>
        </w:rPr>
      </w:pPr>
    </w:p>
    <w:p w14:paraId="0E5E3E91" w14:textId="22351787" w:rsidR="006431E8" w:rsidRPr="00350E33" w:rsidRDefault="006431E8" w:rsidP="006431E8">
      <w:pPr>
        <w:jc w:val="both"/>
        <w:rPr>
          <w:rFonts w:cstheme="minorHAnsi"/>
        </w:rPr>
      </w:pPr>
      <w:r w:rsidRPr="00350E33">
        <w:rPr>
          <w:rFonts w:cstheme="minorHAnsi"/>
        </w:rPr>
        <w:t xml:space="preserve">Nell’attività di accertamento CUP non si può </w:t>
      </w:r>
      <w:r w:rsidR="00983C31" w:rsidRPr="00350E33">
        <w:rPr>
          <w:rFonts w:cstheme="minorHAnsi"/>
        </w:rPr>
        <w:t xml:space="preserve">trascurare </w:t>
      </w:r>
      <w:r w:rsidRPr="00350E33">
        <w:rPr>
          <w:rFonts w:cstheme="minorHAnsi"/>
        </w:rPr>
        <w:t xml:space="preserve">lo speciale canone </w:t>
      </w:r>
      <w:r w:rsidR="00264119" w:rsidRPr="00350E33">
        <w:rPr>
          <w:rFonts w:cstheme="minorHAnsi"/>
        </w:rPr>
        <w:t>disciplinato al comma 831 della Legge 160/2019</w:t>
      </w:r>
      <w:r w:rsidR="00983C31" w:rsidRPr="00350E33">
        <w:rPr>
          <w:rFonts w:cstheme="minorHAnsi"/>
        </w:rPr>
        <w:t xml:space="preserve"> relativo le occupazioni permanenti realizzate per l’erogazione dei servizi di rete</w:t>
      </w:r>
      <w:r w:rsidR="00264119" w:rsidRPr="00350E33">
        <w:rPr>
          <w:rFonts w:cstheme="minorHAnsi"/>
        </w:rPr>
        <w:t>.</w:t>
      </w:r>
    </w:p>
    <w:p w14:paraId="43572F12" w14:textId="38FE7ABA" w:rsidR="00264119" w:rsidRPr="00350E33" w:rsidRDefault="00264119" w:rsidP="00264119">
      <w:pPr>
        <w:jc w:val="both"/>
        <w:rPr>
          <w:rFonts w:cstheme="minorHAnsi"/>
        </w:rPr>
      </w:pPr>
      <w:r w:rsidRPr="00350E33">
        <w:rPr>
          <w:rFonts w:cstheme="minorHAnsi"/>
        </w:rPr>
        <w:t xml:space="preserve">Un’attività di controllo e accertamento </w:t>
      </w:r>
      <w:r w:rsidR="00431405" w:rsidRPr="00350E33">
        <w:rPr>
          <w:rFonts w:cstheme="minorHAnsi"/>
        </w:rPr>
        <w:t xml:space="preserve">da parte degli enti locali </w:t>
      </w:r>
      <w:r w:rsidRPr="00350E33">
        <w:rPr>
          <w:rFonts w:cstheme="minorHAnsi"/>
        </w:rPr>
        <w:t xml:space="preserve">fondamentale per questa </w:t>
      </w:r>
      <w:r w:rsidR="00983C31" w:rsidRPr="00350E33">
        <w:rPr>
          <w:rFonts w:cstheme="minorHAnsi"/>
        </w:rPr>
        <w:t>fattispecie</w:t>
      </w:r>
      <w:r w:rsidRPr="00350E33">
        <w:rPr>
          <w:rFonts w:cstheme="minorHAnsi"/>
        </w:rPr>
        <w:t xml:space="preserve"> per la quale il Legislatore ha previsto l’autoliquidazione da parte delle società che erogano i servizi pubblici</w:t>
      </w:r>
      <w:r w:rsidR="00431405" w:rsidRPr="00350E33">
        <w:rPr>
          <w:rFonts w:cstheme="minorHAnsi"/>
        </w:rPr>
        <w:t>.</w:t>
      </w:r>
    </w:p>
    <w:p w14:paraId="210A78A2" w14:textId="0F050514" w:rsidR="00264119" w:rsidRPr="00350E33" w:rsidRDefault="00264119" w:rsidP="00264119">
      <w:pPr>
        <w:jc w:val="both"/>
        <w:rPr>
          <w:rFonts w:cstheme="minorHAnsi"/>
        </w:rPr>
      </w:pPr>
      <w:r w:rsidRPr="00350E33">
        <w:rPr>
          <w:rFonts w:cstheme="minorHAnsi"/>
        </w:rPr>
        <w:t xml:space="preserve">Una complessa </w:t>
      </w:r>
      <w:r w:rsidR="00431405" w:rsidRPr="00350E33">
        <w:rPr>
          <w:rFonts w:cstheme="minorHAnsi"/>
        </w:rPr>
        <w:t>procedura</w:t>
      </w:r>
      <w:r w:rsidRPr="00350E33">
        <w:rPr>
          <w:rFonts w:cstheme="minorHAnsi"/>
        </w:rPr>
        <w:t xml:space="preserve"> c</w:t>
      </w:r>
      <w:r w:rsidR="003D5D3D" w:rsidRPr="00350E33">
        <w:rPr>
          <w:rFonts w:cstheme="minorHAnsi"/>
        </w:rPr>
        <w:t>he deve fare i conti con l</w:t>
      </w:r>
      <w:r w:rsidRPr="00350E33">
        <w:rPr>
          <w:rFonts w:cstheme="minorHAnsi"/>
        </w:rPr>
        <w:t xml:space="preserve">e numerose difficoltà insite a queste particolari occupazioni, caratterizzate da un criterio di calcolo del canone basato, non su un elemento certo quale la misura espressa in metri quadrati dell’occupazione, ma bensì su un calcolo forfetario ad utenza servita, che impedisce, o quanto meno rende molto difficile, l’attività di verifica e controllo da parte degli enti territoriali beneficiari del gettito. Caratteristica questa che rende assolutamente unica questa tipologia di occupazione. </w:t>
      </w:r>
    </w:p>
    <w:p w14:paraId="2E17E0FD" w14:textId="17F6A7E5" w:rsidR="00C470D1" w:rsidRPr="00350E33" w:rsidRDefault="00C470D1" w:rsidP="00C470D1">
      <w:pPr>
        <w:jc w:val="both"/>
        <w:rPr>
          <w:rFonts w:cstheme="minorHAnsi"/>
        </w:rPr>
      </w:pPr>
      <w:r w:rsidRPr="00350E33">
        <w:rPr>
          <w:rFonts w:cstheme="minorHAnsi"/>
        </w:rPr>
        <w:t xml:space="preserve">La storia di questa </w:t>
      </w:r>
      <w:r w:rsidR="003D5D3D" w:rsidRPr="00350E33">
        <w:rPr>
          <w:rFonts w:cstheme="minorHAnsi"/>
        </w:rPr>
        <w:t xml:space="preserve">specifica fattispecie </w:t>
      </w:r>
      <w:r w:rsidRPr="00350E33">
        <w:rPr>
          <w:rFonts w:cstheme="minorHAnsi"/>
        </w:rPr>
        <w:t xml:space="preserve">ci ha insegnato come l’utilizzo della tariffa forfettaria ad utenza attiva ha creato diversi problemi, e già in passato la </w:t>
      </w:r>
      <w:r w:rsidR="003D5D3D" w:rsidRPr="00350E33">
        <w:rPr>
          <w:rFonts w:cstheme="minorHAnsi"/>
        </w:rPr>
        <w:t xml:space="preserve">Direzione Federalismo Fiscale </w:t>
      </w:r>
      <w:r w:rsidRPr="00350E33">
        <w:rPr>
          <w:rFonts w:cstheme="minorHAnsi"/>
        </w:rPr>
        <w:t xml:space="preserve">del Dipartimento delle Finanze del MEF, con la circolare n, 1/DF del 20 gennaio 2009, aveva affrontato la problematica, dando precise indicazioni su come applicare la speciale entrata in riferimento ai diversi settori di servizi pubblici erogati. </w:t>
      </w:r>
    </w:p>
    <w:p w14:paraId="651F0CF8" w14:textId="77777777" w:rsidR="00C470D1" w:rsidRPr="00350E33" w:rsidRDefault="00C470D1" w:rsidP="00C470D1">
      <w:pPr>
        <w:jc w:val="both"/>
        <w:rPr>
          <w:rFonts w:cstheme="minorHAnsi"/>
        </w:rPr>
      </w:pPr>
      <w:r w:rsidRPr="00350E33">
        <w:rPr>
          <w:rFonts w:cstheme="minorHAnsi"/>
        </w:rPr>
        <w:t xml:space="preserve">In questa circolare fece la sua prima apparizione il concetto di soggettività passiva in via mediata, oggi divenuto Legge. Nella circolare furono anche esplicitati i criteri di calcolo per quei settori dove era, ed è tuttora, prevista la divisione tra chi distribuisce e chi vende all’utente finale il servizio. Si tratta nello specifico dei settori del Gas e dell’Energia elettrica. </w:t>
      </w:r>
    </w:p>
    <w:p w14:paraId="00B3D793" w14:textId="659BD178" w:rsidR="00C470D1" w:rsidRPr="00350E33" w:rsidRDefault="00C470D1" w:rsidP="00C470D1">
      <w:pPr>
        <w:jc w:val="both"/>
        <w:rPr>
          <w:rFonts w:cstheme="minorHAnsi"/>
        </w:rPr>
      </w:pPr>
      <w:r w:rsidRPr="00350E33">
        <w:rPr>
          <w:rFonts w:cstheme="minorHAnsi"/>
        </w:rPr>
        <w:t>Questa circolare è stata inequivocabilmente fonte di ispirazione del Legislatore nell’andare a disciplinare l’attuale versione del comma 831, tanto che oggi le diverse interpretazioni che alcune Corporate portano avanti per il loro esclusivo vantaggio economico, appaiono del tutto pretestuose e lontane dalla volontà del Legislatore nel prevedere il pagamento a favore di Comuni e Province.</w:t>
      </w:r>
    </w:p>
    <w:p w14:paraId="00C0FD21" w14:textId="031D8AB2" w:rsidR="00C470D1" w:rsidRPr="00350E33" w:rsidRDefault="00C470D1" w:rsidP="00264119">
      <w:pPr>
        <w:jc w:val="both"/>
        <w:rPr>
          <w:rFonts w:cstheme="minorHAnsi"/>
        </w:rPr>
      </w:pPr>
      <w:r w:rsidRPr="00350E33">
        <w:rPr>
          <w:rFonts w:cstheme="minorHAnsi"/>
        </w:rPr>
        <w:t>Per questo è necessario attivare quanto prima le procedure di accertamento, onde evitare di continuare a subire passivamente le errate interpretazioni della norma a</w:t>
      </w:r>
      <w:r w:rsidR="003D5D3D" w:rsidRPr="00350E33">
        <w:rPr>
          <w:rFonts w:cstheme="minorHAnsi"/>
        </w:rPr>
        <w:t xml:space="preserve">d opera </w:t>
      </w:r>
      <w:r w:rsidRPr="00350E33">
        <w:rPr>
          <w:rFonts w:cstheme="minorHAnsi"/>
        </w:rPr>
        <w:t xml:space="preserve">delle aziende erogatrici. In particolare </w:t>
      </w:r>
      <w:r w:rsidR="003D5D3D" w:rsidRPr="00350E33">
        <w:rPr>
          <w:rFonts w:cstheme="minorHAnsi"/>
        </w:rPr>
        <w:t>da parte delle aziende che trattano i</w:t>
      </w:r>
      <w:r w:rsidRPr="00350E33">
        <w:rPr>
          <w:rFonts w:cstheme="minorHAnsi"/>
        </w:rPr>
        <w:t>l Ciclo Idrico e quell</w:t>
      </w:r>
      <w:r w:rsidR="003D5D3D" w:rsidRPr="00350E33">
        <w:rPr>
          <w:rFonts w:cstheme="minorHAnsi"/>
        </w:rPr>
        <w:t>e</w:t>
      </w:r>
      <w:r w:rsidRPr="00350E33">
        <w:rPr>
          <w:rFonts w:cstheme="minorHAnsi"/>
        </w:rPr>
        <w:t xml:space="preserve"> della Telefonia, settori dove maggiormente si registra una maggior elusione del canone.</w:t>
      </w:r>
    </w:p>
    <w:p w14:paraId="44B7BD79" w14:textId="59D3942A" w:rsidR="00703613" w:rsidRPr="00350E33" w:rsidRDefault="00703613" w:rsidP="00703613">
      <w:pPr>
        <w:jc w:val="both"/>
        <w:rPr>
          <w:rFonts w:cstheme="minorHAnsi"/>
        </w:rPr>
      </w:pPr>
      <w:r w:rsidRPr="00350E33">
        <w:rPr>
          <w:rFonts w:cstheme="minorHAnsi"/>
        </w:rPr>
        <w:t>Questa specifica attività di accertamento potrà avere le caratteristiche di accertamento “induttivo”, ovvero l’ente che emette il provvedimento, non avendo presumibilmente a disposizione strumenti concreti per calcolare il canone non versato, farà affidamento sui dati a disposizione e sugli algoritmi che si sono creati incrociando le diverse informazioni acquisite.</w:t>
      </w:r>
    </w:p>
    <w:p w14:paraId="57ECAD69" w14:textId="77777777" w:rsidR="00703613" w:rsidRPr="00350E33" w:rsidRDefault="00703613" w:rsidP="00703613">
      <w:pPr>
        <w:jc w:val="both"/>
        <w:rPr>
          <w:rFonts w:cstheme="minorHAnsi"/>
        </w:rPr>
      </w:pPr>
      <w:r w:rsidRPr="00350E33">
        <w:rPr>
          <w:rFonts w:cstheme="minorHAnsi"/>
        </w:rPr>
        <w:t>Il provvedimento per questo motivo dovrà essere estremamente circostanziato e chiaro nello spiegare il percorso attivato dall’ufficio per arrivare a considerare il soggetto destinatario dell’atto come soggetto passivo del canone, oltre ad illustrare il calcolo eseguito per poter liquidare la misura di canone richiesta. Servirà una sezione importante e corposa dedicata alla motivazione dell’atto, che non potrà genericamente richiamare l’omesso o il parziale versamento del canone.</w:t>
      </w:r>
    </w:p>
    <w:p w14:paraId="2DC588E9" w14:textId="77777777" w:rsidR="00703613" w:rsidRPr="00350E33" w:rsidRDefault="00703613" w:rsidP="00703613">
      <w:pPr>
        <w:jc w:val="both"/>
        <w:rPr>
          <w:rFonts w:cstheme="minorHAnsi"/>
        </w:rPr>
      </w:pPr>
      <w:r w:rsidRPr="00350E33">
        <w:rPr>
          <w:rFonts w:cstheme="minorHAnsi"/>
        </w:rPr>
        <w:lastRenderedPageBreak/>
        <w:t xml:space="preserve">L’attività di accertamento di tipo induttivo, allo stato attuale, rappresenta l’unica strada utile per poter affrontare concretamente la gestione dell’entrata, soprattutto per quei servizi dove si evidenziano dei mancati versamenti. </w:t>
      </w:r>
    </w:p>
    <w:p w14:paraId="092EDFAF" w14:textId="3714E140" w:rsidR="003D5D3D" w:rsidRPr="00350E33" w:rsidRDefault="003D5D3D" w:rsidP="00264119">
      <w:pPr>
        <w:jc w:val="both"/>
        <w:rPr>
          <w:rFonts w:cstheme="minorHAnsi"/>
          <w:b/>
          <w:bCs/>
        </w:rPr>
      </w:pPr>
      <w:bookmarkStart w:id="43" w:name="_Hlk205796058"/>
      <w:r w:rsidRPr="00350E33">
        <w:rPr>
          <w:rFonts w:cstheme="minorHAnsi"/>
          <w:b/>
          <w:bCs/>
        </w:rPr>
        <w:t>Settore idrico</w:t>
      </w:r>
    </w:p>
    <w:bookmarkEnd w:id="43"/>
    <w:p w14:paraId="52E81FD2" w14:textId="098B2CC7" w:rsidR="00C470D1" w:rsidRPr="00350E33" w:rsidRDefault="003D5D3D" w:rsidP="00C470D1">
      <w:pPr>
        <w:jc w:val="both"/>
        <w:rPr>
          <w:rFonts w:cstheme="minorHAnsi"/>
        </w:rPr>
      </w:pPr>
      <w:r w:rsidRPr="00350E33">
        <w:rPr>
          <w:rFonts w:cstheme="minorHAnsi"/>
        </w:rPr>
        <w:t>P</w:t>
      </w:r>
      <w:r w:rsidR="00C470D1" w:rsidRPr="00350E33">
        <w:rPr>
          <w:rFonts w:cstheme="minorHAnsi"/>
        </w:rPr>
        <w:t xml:space="preserve">er l’erogazione dei servizi </w:t>
      </w:r>
      <w:r w:rsidRPr="00350E33">
        <w:rPr>
          <w:rFonts w:cstheme="minorHAnsi"/>
        </w:rPr>
        <w:t xml:space="preserve">di </w:t>
      </w:r>
      <w:r w:rsidR="00C470D1" w:rsidRPr="00350E33">
        <w:rPr>
          <w:rFonts w:cstheme="minorHAnsi"/>
        </w:rPr>
        <w:t xml:space="preserve">acqua potabile e acque reflue, vi è diffusa una convinzione che i soggetti che gestiscono le reti, possano vantare requisiti soggettivi </w:t>
      </w:r>
      <w:r w:rsidRPr="00350E33">
        <w:rPr>
          <w:rFonts w:cstheme="minorHAnsi"/>
        </w:rPr>
        <w:t xml:space="preserve">e oggettivi </w:t>
      </w:r>
      <w:r w:rsidR="00C470D1" w:rsidRPr="00350E33">
        <w:rPr>
          <w:rFonts w:cstheme="minorHAnsi"/>
        </w:rPr>
        <w:t>che garantisc</w:t>
      </w:r>
      <w:r w:rsidRPr="00350E33">
        <w:rPr>
          <w:rFonts w:cstheme="minorHAnsi"/>
        </w:rPr>
        <w:t>o</w:t>
      </w:r>
      <w:r w:rsidR="00C470D1" w:rsidRPr="00350E33">
        <w:rPr>
          <w:rFonts w:cstheme="minorHAnsi"/>
        </w:rPr>
        <w:t xml:space="preserve">no loro l’esenzione. Tuttavia, le società, in qualunque forma giuridica organizzate, che si occupano dell'erogazione e della depurazione delle acque, e che gestiscono l'intero ciclo idrico in convenzione con l’Autorità d’Ambito Territoriale competente, devono considerarsi sempre, e in ogni caso, soggetti passivi del Canone, così come vuole lo stesso comma 831. Servirà quindi identificare e contattare il gestore per il controllo delle utenze dichiarate per i due distinti servizi </w:t>
      </w:r>
      <w:r w:rsidR="00C603F3" w:rsidRPr="00350E33">
        <w:rPr>
          <w:rFonts w:cstheme="minorHAnsi"/>
        </w:rPr>
        <w:t xml:space="preserve">(acqua e fognatura) </w:t>
      </w:r>
      <w:r w:rsidR="00C470D1" w:rsidRPr="00350E33">
        <w:rPr>
          <w:rFonts w:cstheme="minorHAnsi"/>
        </w:rPr>
        <w:t xml:space="preserve">e verificarne i versamenti, prevedendo nel caso, l’attività di accertamento per tutte le annualità CUP maturate dal 2021 ad oggi. </w:t>
      </w:r>
    </w:p>
    <w:p w14:paraId="11FEFA27" w14:textId="77777777" w:rsidR="00C603F3" w:rsidRPr="00350E33" w:rsidRDefault="00C603F3" w:rsidP="00C603F3">
      <w:pPr>
        <w:jc w:val="both"/>
        <w:rPr>
          <w:rFonts w:cstheme="minorHAnsi"/>
        </w:rPr>
      </w:pPr>
      <w:r w:rsidRPr="00350E33">
        <w:rPr>
          <w:rFonts w:cstheme="minorHAnsi"/>
        </w:rPr>
        <w:t>Nella ricerca della corretta linea da seguire da parte degli uffici fiscali degli enti locali in merito ai controlli dedicati al pagamento del Canone per il servizio idrico, intervenne già nel 2020 la Sezione V della Corte di Cassazione, con la sentenza n. 2180 del 30.01.2020, che si occupò proprio dell’applicazione dell’allora prelievo per i servizi di rete in regime TOSAP (mutuato oggi in regime CUP) a carico di una società a partecipazione mista pubblico-privata che gestiva, e gestisce tuttora, il servizio idrico integrato nell’Umbria.</w:t>
      </w:r>
    </w:p>
    <w:p w14:paraId="7DCF6343" w14:textId="77777777" w:rsidR="00C603F3" w:rsidRPr="00350E33" w:rsidRDefault="00C603F3" w:rsidP="00C603F3">
      <w:pPr>
        <w:jc w:val="both"/>
        <w:rPr>
          <w:rFonts w:cstheme="minorHAnsi"/>
        </w:rPr>
      </w:pPr>
      <w:r w:rsidRPr="00350E33">
        <w:rPr>
          <w:rFonts w:cstheme="minorHAnsi"/>
        </w:rPr>
        <w:t>In particolare in questa sentenza fu evidenziato come l’applicazione del canone dovesse riguardare due distinti servizi, quello di erogazione dell’acqua potabile e quello di fognatura.</w:t>
      </w:r>
    </w:p>
    <w:p w14:paraId="181FEAEB" w14:textId="77777777" w:rsidR="00C603F3" w:rsidRPr="00350E33" w:rsidRDefault="00C603F3" w:rsidP="00C603F3">
      <w:pPr>
        <w:jc w:val="both"/>
        <w:rPr>
          <w:rFonts w:cstheme="minorHAnsi"/>
          <w:i/>
          <w:iCs/>
        </w:rPr>
      </w:pPr>
      <w:r w:rsidRPr="00350E33">
        <w:rPr>
          <w:rFonts w:cstheme="minorHAnsi"/>
        </w:rPr>
        <w:t xml:space="preserve">I giudici della Suprema Corte scrissero infatti: </w:t>
      </w:r>
      <w:r w:rsidRPr="00350E33">
        <w:rPr>
          <w:rFonts w:cstheme="minorHAnsi"/>
          <w:i/>
          <w:iCs/>
        </w:rPr>
        <w:t>“Occorre infatti tenere distinte ai fini in questione la natura unitaria della gestione del servizio, dall'occupazione dello spazio pubblico degli impianti relativo alle condotte fognarie, che si differenzia da quella delle condotte idriche sicché non si può parlare di una duplicazione di tassazione.”</w:t>
      </w:r>
    </w:p>
    <w:p w14:paraId="5AE596B2" w14:textId="1B83EA4D" w:rsidR="00C603F3" w:rsidRPr="00350E33" w:rsidRDefault="00C603F3" w:rsidP="00C603F3">
      <w:pPr>
        <w:jc w:val="both"/>
        <w:rPr>
          <w:rFonts w:cstheme="minorHAnsi"/>
          <w:i/>
          <w:iCs/>
        </w:rPr>
      </w:pPr>
      <w:r w:rsidRPr="00350E33">
        <w:rPr>
          <w:rFonts w:cstheme="minorHAnsi"/>
        </w:rPr>
        <w:t>Sulla base di questo principio: “</w:t>
      </w:r>
      <w:r w:rsidRPr="00350E33">
        <w:rPr>
          <w:rFonts w:cstheme="minorHAnsi"/>
          <w:i/>
          <w:iCs/>
        </w:rPr>
        <w:t>La società Umbra Acque s.p.a, quale affidataria del servizio idrico integrato, utilizza il suolo pubblico per un uso specifico percependo per l'attività economica resa un introito diverso per la prestazione idrica e per quella fognaria ed è pertanto legittima la pretesa impositiva avanzata dalla Provincia in relazione alla sottrazione del proprio patrimonio alla generalità dei cittadini, che rappresenta il presupposto per la tassazione.”</w:t>
      </w:r>
    </w:p>
    <w:p w14:paraId="5D39A8BE" w14:textId="6150AFB4" w:rsidR="008F1B53" w:rsidRPr="00350E33" w:rsidRDefault="008F1B53" w:rsidP="008F1B53">
      <w:pPr>
        <w:jc w:val="both"/>
        <w:rPr>
          <w:rFonts w:cstheme="minorHAnsi"/>
        </w:rPr>
      </w:pPr>
      <w:r w:rsidRPr="00350E33">
        <w:rPr>
          <w:rFonts w:cstheme="minorHAnsi"/>
        </w:rPr>
        <w:t>Sul tema legato alla soggettività passiva delle società che svolgono il servizio di erogazione dell’acqua potabile e della fognatura, segnaliamo la sentenza del Tribunale Ordinario di Rovigo, del 22/11/2024 che ha deciso il contenzioso tra la società che gestisce il Ciclo Idrico del Polesine e un Comune servito, respingendo le richieste del gestore che si riteneva esente dal pagamento del Cup per effetto delle esenzioni disposte alle lettere A e D del comma 833 della Legge 160/2019. Fattispecie agevolative che non possono trovare applicazione nel caso in parola.</w:t>
      </w:r>
    </w:p>
    <w:p w14:paraId="6C65F75D" w14:textId="5F9C4B60" w:rsidR="008F1B53" w:rsidRPr="00350E33" w:rsidRDefault="008F1B53" w:rsidP="008F1B53">
      <w:pPr>
        <w:jc w:val="both"/>
        <w:rPr>
          <w:rFonts w:cstheme="minorHAnsi"/>
        </w:rPr>
      </w:pPr>
      <w:r w:rsidRPr="00350E33">
        <w:rPr>
          <w:rFonts w:cstheme="minorHAnsi"/>
        </w:rPr>
        <w:t>Il testo del comma 833 prevede:</w:t>
      </w:r>
    </w:p>
    <w:p w14:paraId="2FD3CF30" w14:textId="77777777" w:rsidR="008F1B53" w:rsidRPr="00350E33" w:rsidRDefault="008F1B53" w:rsidP="008F1B53">
      <w:pPr>
        <w:jc w:val="both"/>
        <w:rPr>
          <w:rFonts w:cstheme="minorHAnsi"/>
          <w:i/>
          <w:iCs/>
        </w:rPr>
      </w:pPr>
      <w:r w:rsidRPr="00350E33">
        <w:rPr>
          <w:rFonts w:cstheme="minorHAnsi"/>
          <w:i/>
          <w:iCs/>
        </w:rPr>
        <w:t>“Sono esenti dal canone:</w:t>
      </w:r>
    </w:p>
    <w:p w14:paraId="6BC03342" w14:textId="77777777" w:rsidR="008F1B53" w:rsidRPr="00350E33" w:rsidRDefault="008F1B53" w:rsidP="008F1B53">
      <w:pPr>
        <w:jc w:val="both"/>
        <w:rPr>
          <w:rFonts w:cstheme="minorHAnsi"/>
          <w:i/>
          <w:iCs/>
        </w:rPr>
      </w:pPr>
      <w:r w:rsidRPr="00350E33">
        <w:rPr>
          <w:rFonts w:cstheme="minorHAnsi"/>
          <w:i/>
          <w:iCs/>
        </w:rPr>
        <w:t xml:space="preserve">a)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w:t>
      </w:r>
      <w:r w:rsidRPr="00350E33">
        <w:rPr>
          <w:rFonts w:cstheme="minorHAnsi"/>
          <w:i/>
          <w:iCs/>
        </w:rPr>
        <w:lastRenderedPageBreak/>
        <w:t>dicembre 1986, n. 917, per finalità specifiche di assistenza, previdenza, sanità, educazione, cultura e ricerca scientifica;</w:t>
      </w:r>
    </w:p>
    <w:p w14:paraId="477B6E7A" w14:textId="77777777" w:rsidR="008F1B53" w:rsidRPr="00350E33" w:rsidRDefault="008F1B53" w:rsidP="008F1B53">
      <w:pPr>
        <w:jc w:val="both"/>
        <w:rPr>
          <w:rFonts w:cstheme="minorHAnsi"/>
          <w:i/>
          <w:iCs/>
        </w:rPr>
      </w:pPr>
      <w:r w:rsidRPr="00350E33">
        <w:rPr>
          <w:rFonts w:cstheme="minorHAnsi"/>
          <w:i/>
          <w:iCs/>
        </w:rPr>
        <w:t>d) le occupazioni con impianti adibiti ai servizi pubblici nei casi in cui ne sia prevista, all'atto della concessione o successivamente, la devoluzione gratuita al comune al termine della concessione medesima;”</w:t>
      </w:r>
    </w:p>
    <w:p w14:paraId="654A0FC4" w14:textId="3FA5DF70" w:rsidR="008F1B53" w:rsidRPr="00350E33" w:rsidRDefault="008F1B53" w:rsidP="008F1B53">
      <w:pPr>
        <w:jc w:val="both"/>
        <w:rPr>
          <w:rFonts w:cstheme="minorHAnsi"/>
        </w:rPr>
      </w:pPr>
      <w:r w:rsidRPr="00350E33">
        <w:rPr>
          <w:rFonts w:cstheme="minorHAnsi"/>
        </w:rPr>
        <w:t xml:space="preserve">In particolare, la società riteneva di godere dei requisiti soggettivi che le garantirebbero l’esenzione dal canone   poiché realizza opere pubbliche non nel proprio interesse bensì in quanto società affidataria in house dei Comuni, e non si potrebbe pertanto considerare soggetto terzo, a differenza di quanto avviene con il Gestore affidatario con gara pubblica ed anche della società mista, che sono soggetti terzi rispetto al Comune. Secondo la ricorrente sussiste un rapporto di immedesimazione organica con i Comuni dei quali la società </w:t>
      </w:r>
      <w:r w:rsidRPr="00350E33">
        <w:rPr>
          <w:rFonts w:cstheme="minorHAnsi"/>
          <w:i/>
          <w:iCs/>
        </w:rPr>
        <w:t xml:space="preserve">in house </w:t>
      </w:r>
      <w:r w:rsidRPr="00350E33">
        <w:rPr>
          <w:rFonts w:cstheme="minorHAnsi"/>
        </w:rPr>
        <w:t>costituisce una longa manus e quindi si sostituisce ad essi.</w:t>
      </w:r>
    </w:p>
    <w:p w14:paraId="080B6954" w14:textId="494B7F0A" w:rsidR="008F1B53" w:rsidRPr="00350E33" w:rsidRDefault="008F1B53" w:rsidP="008F1B53">
      <w:pPr>
        <w:jc w:val="both"/>
        <w:rPr>
          <w:rFonts w:cstheme="minorHAnsi"/>
          <w:i/>
          <w:iCs/>
        </w:rPr>
      </w:pPr>
      <w:r w:rsidRPr="00350E33">
        <w:rPr>
          <w:rFonts w:cstheme="minorHAnsi"/>
        </w:rPr>
        <w:t xml:space="preserve">Non è stato di questo avviso il Giudice del tribunale. In particolare per l’ipotesi di cui alla lettera D del comma 833, il giudice nella sentenza in parola, si esprime richiamando l’art. 151 </w:t>
      </w:r>
      <w:proofErr w:type="spellStart"/>
      <w:r w:rsidRPr="00350E33">
        <w:rPr>
          <w:rFonts w:cstheme="minorHAnsi"/>
        </w:rPr>
        <w:t>d.lgs</w:t>
      </w:r>
      <w:proofErr w:type="spellEnd"/>
      <w:r w:rsidRPr="00350E33">
        <w:rPr>
          <w:rFonts w:cstheme="minorHAnsi"/>
        </w:rPr>
        <w:t xml:space="preserve"> 151/2006, il quale </w:t>
      </w:r>
      <w:r w:rsidR="00B71756" w:rsidRPr="00350E33">
        <w:rPr>
          <w:rFonts w:cstheme="minorHAnsi"/>
        </w:rPr>
        <w:t>prevede:</w:t>
      </w:r>
      <w:r w:rsidR="00B71756" w:rsidRPr="00350E33">
        <w:rPr>
          <w:rFonts w:cstheme="minorHAnsi"/>
          <w:i/>
          <w:iCs/>
        </w:rPr>
        <w:t xml:space="preserve"> “Il</w:t>
      </w:r>
      <w:r w:rsidRPr="00350E33">
        <w:rPr>
          <w:rFonts w:cstheme="minorHAnsi"/>
          <w:i/>
          <w:iCs/>
        </w:rPr>
        <w:t xml:space="preserve"> rapporto tra l'ente di governo dell'ambito ed il soggetto gestore del servizio idrico integrato è regolato da una convenzione predisposta dall'ente di governo dell'ambito sulla base delle convenzioni tipo”, convenzioni che devono prevedere, tra l’altro, “l'obbligo di restituzione, alla scadenza dell'affidamento, delle opere, degli impianti e delle canalizzazioni del servizio idrico integrato in condizioni di efficienza ed in buono stato di conservazione, nonché la disciplina delle conseguenze derivanti dalla eventuale cessazione anticipata dell'affidamento, anche tenendo conto delle previsioni di cui agli articoli 143 e 158 del decreto legislativo 12 aprile 2006, n.163, ed i criteri e le modalità per la valutazione del valore residuo degli investimenti realizzati dal gestore uscente”.</w:t>
      </w:r>
    </w:p>
    <w:p w14:paraId="38D468FF" w14:textId="77777777" w:rsidR="008F1B53" w:rsidRPr="00350E33" w:rsidRDefault="008F1B53" w:rsidP="008F1B53">
      <w:pPr>
        <w:jc w:val="both"/>
        <w:rPr>
          <w:rFonts w:cstheme="minorHAnsi"/>
          <w:i/>
          <w:iCs/>
        </w:rPr>
      </w:pPr>
      <w:r w:rsidRPr="00350E33">
        <w:rPr>
          <w:rFonts w:cstheme="minorHAnsi"/>
        </w:rPr>
        <w:t xml:space="preserve">Nella sentenza si legge: </w:t>
      </w:r>
      <w:r w:rsidRPr="00350E33">
        <w:rPr>
          <w:rFonts w:cstheme="minorHAnsi"/>
          <w:i/>
          <w:iCs/>
        </w:rPr>
        <w:t>“Ciò, del resto, è coerente con il fatto che non è gratuita la devoluzione di un impianto che già era di proprietà dell’ente, trattandosi di mera restituzione…”</w:t>
      </w:r>
    </w:p>
    <w:p w14:paraId="47CCE24B" w14:textId="77777777" w:rsidR="008F1B53" w:rsidRPr="00350E33" w:rsidRDefault="008F1B53" w:rsidP="008F1B53">
      <w:pPr>
        <w:jc w:val="both"/>
        <w:rPr>
          <w:rFonts w:cstheme="minorHAnsi"/>
        </w:rPr>
      </w:pPr>
      <w:r w:rsidRPr="00350E33">
        <w:rPr>
          <w:rFonts w:cstheme="minorHAnsi"/>
        </w:rPr>
        <w:t xml:space="preserve">Per l’ipotesi di cui alla lettera A del comma 833, seguendo il solco già tracciato dalla Corte di Cassazione e dalla Corte dei Conti, scrive: </w:t>
      </w:r>
      <w:r w:rsidRPr="00350E33">
        <w:rPr>
          <w:rFonts w:cstheme="minorHAnsi"/>
          <w:i/>
          <w:iCs/>
        </w:rPr>
        <w:t xml:space="preserve">“Come chiarito dalla Suprema Corte, “In materia di TOSAP, l'esenzione prevista in favore del Comune dall'art. 49, comma 1, lett. a), del d.lgs. n. 507 del 1993 non può essere applicata in favore della società partecipata dal Comune, quand'anche operante come società “in house </w:t>
      </w:r>
      <w:proofErr w:type="spellStart"/>
      <w:r w:rsidRPr="00350E33">
        <w:rPr>
          <w:rFonts w:cstheme="minorHAnsi"/>
          <w:i/>
          <w:iCs/>
        </w:rPr>
        <w:t>providing</w:t>
      </w:r>
      <w:proofErr w:type="spellEnd"/>
      <w:r w:rsidRPr="00350E33">
        <w:rPr>
          <w:rFonts w:cstheme="minorHAnsi"/>
          <w:i/>
          <w:iCs/>
        </w:rPr>
        <w:t xml:space="preserve">", ostandovi il carattere eccezionale delle norme di agevolazione tributaria; ferma la spettanza dell'esenzione, a norma della successiva lett. e), qualora sia stato stabilito -all'atto della concessione o dopo- che l'impianto di pubblico servizio resti gratuitamente devoluto al Comune.” (Cass. Sez. 5 </w:t>
      </w:r>
      <w:proofErr w:type="gramStart"/>
      <w:r w:rsidRPr="00350E33">
        <w:rPr>
          <w:rFonts w:cstheme="minorHAnsi"/>
          <w:i/>
          <w:iCs/>
        </w:rPr>
        <w:t>- ,</w:t>
      </w:r>
      <w:proofErr w:type="gramEnd"/>
      <w:r w:rsidRPr="00350E33">
        <w:rPr>
          <w:rFonts w:cstheme="minorHAnsi"/>
          <w:i/>
          <w:iCs/>
        </w:rPr>
        <w:t xml:space="preserve"> Ordinanza n. 25300 del 25/10/2017). Tale principio di diritto, per la ragione che lo fonda (la non applicabilità in via analogica delle esenzioni tributarie), ben può trovare applicazione anche alla analoga fattispecie di esenzione prevista per la COSAP. Anche tale ragione di doglianza va pertanto respinta.”</w:t>
      </w:r>
    </w:p>
    <w:p w14:paraId="2E348954" w14:textId="77777777" w:rsidR="003D5D3D" w:rsidRPr="00350E33" w:rsidRDefault="003D5D3D" w:rsidP="00C470D1">
      <w:pPr>
        <w:jc w:val="both"/>
        <w:rPr>
          <w:rFonts w:cstheme="minorHAnsi"/>
        </w:rPr>
      </w:pPr>
    </w:p>
    <w:p w14:paraId="0142D6E6" w14:textId="562E004B" w:rsidR="003D5D3D" w:rsidRPr="00350E33" w:rsidRDefault="003D5D3D" w:rsidP="00C470D1">
      <w:pPr>
        <w:jc w:val="both"/>
        <w:rPr>
          <w:rFonts w:cstheme="minorHAnsi"/>
          <w:b/>
          <w:bCs/>
        </w:rPr>
      </w:pPr>
      <w:bookmarkStart w:id="44" w:name="_Hlk205796077"/>
      <w:r w:rsidRPr="00350E33">
        <w:rPr>
          <w:rFonts w:cstheme="minorHAnsi"/>
          <w:b/>
          <w:bCs/>
        </w:rPr>
        <w:t>Settore telefonia e fibra</w:t>
      </w:r>
    </w:p>
    <w:bookmarkEnd w:id="44"/>
    <w:p w14:paraId="2E19A577" w14:textId="6562C2BC" w:rsidR="00C470D1" w:rsidRPr="00350E33" w:rsidRDefault="00C470D1" w:rsidP="00C470D1">
      <w:pPr>
        <w:jc w:val="both"/>
        <w:rPr>
          <w:rFonts w:cstheme="minorHAnsi"/>
        </w:rPr>
      </w:pPr>
      <w:r w:rsidRPr="00350E33">
        <w:rPr>
          <w:rFonts w:cstheme="minorHAnsi"/>
        </w:rPr>
        <w:t xml:space="preserve">Per i servizi di telefonia fissa e internet le principali compagnie telefoniche “giocano” sull’interpretazione della cosiddetta soggettività passiva in via mediata. Chi è titolare dell’infrastruttura, interpreta e dichiara in base alle proprie utenze, chi invece sfrutta in via mediata la rete per raggiungere i propri clienti, si ritiene escluso dall’applicazione del canone ritenendo di dover applicare lo stesso criterio di calcolo introdotto dal Legislatore per i settori del gas e dell’energia elettrica, caratterizzati dalla netta separazione tra chi distribuisce e chi commercializza il servizio. </w:t>
      </w:r>
    </w:p>
    <w:p w14:paraId="28ED8878" w14:textId="77777777" w:rsidR="00C470D1" w:rsidRPr="00350E33" w:rsidRDefault="00C470D1" w:rsidP="00C470D1">
      <w:pPr>
        <w:jc w:val="both"/>
        <w:rPr>
          <w:rFonts w:cstheme="minorHAnsi"/>
        </w:rPr>
      </w:pPr>
      <w:r w:rsidRPr="00350E33">
        <w:rPr>
          <w:rFonts w:cstheme="minorHAnsi"/>
        </w:rPr>
        <w:lastRenderedPageBreak/>
        <w:t xml:space="preserve">Come più volte detto, in mezzo a queste distorte interpretazioni, a farne le spese sono sempre i comuni, penalizzati nel vedersi ridurre sempre più il proprio gettito, a fronte di un aumento delle utenze servite. </w:t>
      </w:r>
    </w:p>
    <w:p w14:paraId="3B992CF3" w14:textId="49C1FF75" w:rsidR="00C470D1" w:rsidRPr="00350E33" w:rsidRDefault="00C470D1" w:rsidP="00C470D1">
      <w:pPr>
        <w:jc w:val="both"/>
        <w:rPr>
          <w:rFonts w:cstheme="minorHAnsi"/>
        </w:rPr>
      </w:pPr>
      <w:r w:rsidRPr="00350E33">
        <w:rPr>
          <w:rFonts w:cstheme="minorHAnsi"/>
        </w:rPr>
        <w:t xml:space="preserve">Oggi, in moltissimi casi, mancano all’appello del gettito CUP 5 annualità. Anche la a scadenza del 2025 è infatti trascorsa lo scorso 30 aprile, e in modo macroscopico mancano proprio i versamenti delle compagnie che occupano in via mediata il sottosuolo, ritenendosi erroneamente escluse dall’ambito applicativo. </w:t>
      </w:r>
    </w:p>
    <w:p w14:paraId="7E5E3972" w14:textId="77777777" w:rsidR="00C470D1" w:rsidRPr="00350E33" w:rsidRDefault="00C470D1" w:rsidP="00C470D1">
      <w:pPr>
        <w:jc w:val="both"/>
        <w:rPr>
          <w:rFonts w:cstheme="minorHAnsi"/>
        </w:rPr>
      </w:pPr>
      <w:r w:rsidRPr="00350E33">
        <w:rPr>
          <w:rFonts w:cstheme="minorHAnsi"/>
        </w:rPr>
        <w:t xml:space="preserve">Invece, come ben sappiamo, questi operatori, come confermato anche dalla recente giurisprudenza formatasi in materia, utilizzano le reti altrui mediante collegamenti tecnologici quali ad esempio VULA (Virtual </w:t>
      </w:r>
      <w:proofErr w:type="spellStart"/>
      <w:r w:rsidRPr="00350E33">
        <w:rPr>
          <w:rFonts w:cstheme="minorHAnsi"/>
        </w:rPr>
        <w:t>Unbundled</w:t>
      </w:r>
      <w:proofErr w:type="spellEnd"/>
      <w:r w:rsidRPr="00350E33">
        <w:rPr>
          <w:rFonts w:cstheme="minorHAnsi"/>
        </w:rPr>
        <w:t xml:space="preserve"> Local Access), NGA (Next </w:t>
      </w:r>
      <w:proofErr w:type="spellStart"/>
      <w:r w:rsidRPr="00350E33">
        <w:rPr>
          <w:rFonts w:cstheme="minorHAnsi"/>
        </w:rPr>
        <w:t>Generetion</w:t>
      </w:r>
      <w:proofErr w:type="spellEnd"/>
      <w:r w:rsidRPr="00350E33">
        <w:rPr>
          <w:rFonts w:cstheme="minorHAnsi"/>
        </w:rPr>
        <w:t xml:space="preserve"> Access) e SLU (Sub Loop </w:t>
      </w:r>
      <w:proofErr w:type="spellStart"/>
      <w:r w:rsidRPr="00350E33">
        <w:rPr>
          <w:rFonts w:cstheme="minorHAnsi"/>
        </w:rPr>
        <w:t>Unbundling</w:t>
      </w:r>
      <w:proofErr w:type="spellEnd"/>
      <w:r w:rsidRPr="00350E33">
        <w:rPr>
          <w:rFonts w:cstheme="minorHAnsi"/>
        </w:rPr>
        <w:t xml:space="preserve">) ovvero tutte quelle modalità che gli operatori di rete hanno a disposizione per accedere alla rete dell'operatore </w:t>
      </w:r>
      <w:proofErr w:type="spellStart"/>
      <w:r w:rsidRPr="00350E33">
        <w:rPr>
          <w:rFonts w:cstheme="minorHAnsi"/>
        </w:rPr>
        <w:t>concessionato</w:t>
      </w:r>
      <w:proofErr w:type="spellEnd"/>
      <w:r w:rsidRPr="00350E33">
        <w:rPr>
          <w:rFonts w:cstheme="minorHAnsi"/>
        </w:rPr>
        <w:t xml:space="preserve">, realizzando perfettamente l’unica ipotesi oggi veramente realizzabile di soggettività passiva in via mediata. </w:t>
      </w:r>
    </w:p>
    <w:p w14:paraId="7BAC77DD" w14:textId="43BE3BF3" w:rsidR="00264119" w:rsidRPr="00350E33" w:rsidRDefault="00C470D1" w:rsidP="00C470D1">
      <w:pPr>
        <w:jc w:val="both"/>
        <w:rPr>
          <w:rFonts w:cstheme="minorHAnsi"/>
        </w:rPr>
      </w:pPr>
      <w:r w:rsidRPr="00350E33">
        <w:rPr>
          <w:rFonts w:cstheme="minorHAnsi"/>
        </w:rPr>
        <w:t>Alcuni Comuni hanno già notificato i primi Avvisi di Accertamento e oggi stanno ricevendo sentenze tutte favorevoli. Certo, è stato necessario ben motivare i provvedimenti e stabilire un criterio di calcolo che prendesse a riferimento i dati forniti da AGCOM sulle quote di mercato della telefonia, dando quindi valore e sostanza a questa attività di accertamento tutt’altro che banale.</w:t>
      </w:r>
    </w:p>
    <w:p w14:paraId="325372F5" w14:textId="77777777" w:rsidR="00703613" w:rsidRPr="00350E33" w:rsidRDefault="00703613" w:rsidP="00703613">
      <w:pPr>
        <w:jc w:val="both"/>
        <w:rPr>
          <w:rFonts w:cstheme="minorHAnsi"/>
        </w:rPr>
      </w:pPr>
      <w:r w:rsidRPr="00350E33">
        <w:rPr>
          <w:rFonts w:cstheme="minorHAnsi"/>
        </w:rPr>
        <w:t xml:space="preserve">Tra le sentenze più recenti che hanno approntato il tema della soggettività passiva degli operatori telefonici, richiamiamo la sentenza n. 240/2025 pubbl. il 20/02/2025 del Tribunale di Treviso con la quale è stato respinto il ricorso di una primaria compagnia telefonica che si riteneva estranea al presupposto applicativo del Canone. Nelle motivazioni della pronuncia si legge:  </w:t>
      </w:r>
    </w:p>
    <w:p w14:paraId="0602FB13" w14:textId="00540514" w:rsidR="00703613" w:rsidRPr="00350E33" w:rsidRDefault="00703613" w:rsidP="00703613">
      <w:pPr>
        <w:jc w:val="both"/>
        <w:rPr>
          <w:rFonts w:cstheme="minorHAnsi"/>
          <w:i/>
          <w:iCs/>
        </w:rPr>
      </w:pPr>
      <w:r w:rsidRPr="00350E33">
        <w:rPr>
          <w:rFonts w:cstheme="minorHAnsi"/>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p>
    <w:p w14:paraId="3B66B8E8" w14:textId="77777777" w:rsidR="00703613" w:rsidRPr="00350E33" w:rsidRDefault="00703613" w:rsidP="00703613">
      <w:pPr>
        <w:jc w:val="both"/>
        <w:rPr>
          <w:rFonts w:cstheme="minorHAnsi"/>
          <w:i/>
          <w:iCs/>
        </w:rPr>
      </w:pPr>
      <w:r w:rsidRPr="00350E33">
        <w:rPr>
          <w:rFonts w:cstheme="minorHAnsi"/>
          <w:i/>
          <w:iCs/>
        </w:rPr>
        <w:t xml:space="preserve">L’espressione “utilizzo materiale” va interpretata alla luce di tale </w:t>
      </w:r>
      <w:proofErr w:type="spellStart"/>
      <w:r w:rsidRPr="00350E33">
        <w:rPr>
          <w:rFonts w:cstheme="minorHAnsi"/>
          <w:i/>
          <w:iCs/>
        </w:rPr>
        <w:t>voluntas</w:t>
      </w:r>
      <w:proofErr w:type="spellEnd"/>
      <w:r w:rsidRPr="00350E33">
        <w:rPr>
          <w:rFonts w:cstheme="minorHAnsi"/>
          <w:i/>
          <w:iCs/>
        </w:rPr>
        <w:t xml:space="preserve"> legis come sinonimo di utilizzo che non necessariamente rimanda ad una modificazione della realtà esterna (quale è quella, ipotizzata dall’appellante, che si realizza con l’installazione di “cavi propri” nella infrastruttura a rete fissa altrui). </w:t>
      </w:r>
    </w:p>
    <w:p w14:paraId="6ED06E2D" w14:textId="77777777" w:rsidR="00703613" w:rsidRPr="00350E33" w:rsidRDefault="00703613" w:rsidP="00703613">
      <w:pPr>
        <w:jc w:val="both"/>
        <w:rPr>
          <w:rFonts w:cstheme="minorHAnsi"/>
          <w:i/>
          <w:iCs/>
        </w:rPr>
      </w:pPr>
      <w:r w:rsidRPr="00350E33">
        <w:rPr>
          <w:rFonts w:cstheme="minorHAnsi"/>
          <w:i/>
          <w:iCs/>
        </w:rPr>
        <w:t>Ciò in quanto il canone è imposto a quanti comunque si avvalgono di fatto delle occupazioni permanenti del territorio comunale con cavi e condutture.</w:t>
      </w:r>
    </w:p>
    <w:p w14:paraId="4D1FA2A4" w14:textId="03309A21" w:rsidR="00703613" w:rsidRPr="00350E33" w:rsidRDefault="00703613" w:rsidP="00703613">
      <w:pPr>
        <w:jc w:val="both"/>
        <w:rPr>
          <w:rFonts w:cstheme="minorHAnsi"/>
        </w:rPr>
      </w:pPr>
      <w:r w:rsidRPr="00350E33">
        <w:rPr>
          <w:rFonts w:cstheme="minorHAnsi"/>
          <w:i/>
          <w:iCs/>
        </w:rPr>
        <w:t>E poiché è incontestato che W. s.p.a., attraverso le varie forme di tecnologia descritte in atti, si avvale della rete infrastrutturale di T., si ritiene che essa rientri fra i soggetti obbligati contemplati dalla norma.”</w:t>
      </w:r>
      <w:r w:rsidR="00B71756" w:rsidRPr="00350E33">
        <w:rPr>
          <w:rFonts w:cstheme="minorHAnsi"/>
        </w:rPr>
        <w:t>.</w:t>
      </w:r>
    </w:p>
    <w:p w14:paraId="79C60A35" w14:textId="69946EDF" w:rsidR="00B71756" w:rsidRPr="00350E33" w:rsidRDefault="00B71756" w:rsidP="00B71756">
      <w:pPr>
        <w:jc w:val="both"/>
        <w:rPr>
          <w:rFonts w:cstheme="minorHAnsi"/>
        </w:rPr>
      </w:pPr>
      <w:r w:rsidRPr="00350E33">
        <w:rPr>
          <w:rFonts w:cstheme="minorHAnsi"/>
        </w:rPr>
        <w:t xml:space="preserve">Sull’argomento riportiamo anche parte della sentenza del tribunale di Piacenza che in modo chiaro e sintetico ha inquadrato perfettamente la questione del canone per i servizi di telefonia. La Giudice offre infatti, con chiarezza di linguaggio, una ricostruzione ineccepibile di quella che è stata la volontà del Legislatore anche alla luce degli interventi normativi e interpretativi fatti rispetto al testo originario del comma 831. Di seguito alcuni </w:t>
      </w:r>
      <w:proofErr w:type="gramStart"/>
      <w:r w:rsidRPr="00350E33">
        <w:rPr>
          <w:rFonts w:cstheme="minorHAnsi"/>
        </w:rPr>
        <w:t>dei  13</w:t>
      </w:r>
      <w:proofErr w:type="gramEnd"/>
      <w:r w:rsidRPr="00350E33">
        <w:rPr>
          <w:rFonts w:cstheme="minorHAnsi"/>
        </w:rPr>
        <w:t xml:space="preserve"> punti di motivazioni della sentenza: </w:t>
      </w:r>
    </w:p>
    <w:p w14:paraId="0F3E1B9A"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 xml:space="preserve">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w:t>
      </w:r>
      <w:r w:rsidRPr="00350E33">
        <w:rPr>
          <w:rFonts w:cstheme="minorHAnsi"/>
          <w:i/>
          <w:iCs/>
        </w:rPr>
        <w:lastRenderedPageBreak/>
        <w:t>previsione riferibile a quei settori- come quelli del gas e dell’energia elettrica- in cui la normativa di riferimento impone una netta separazione tra l’attività di distribuzione e quella di vendita, lasciando per il resto inalterata l’originaria previsione</w:t>
      </w:r>
    </w:p>
    <w:p w14:paraId="3E0D96C2"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5E09487B"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681FE19"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Per il servizio di telefonia, come quello in esame, l’operatore telefonico non si limita alla mera commercializzazione del servizio ma fa uso, seppur mediato, della rete infrastrutturale di T. collegandovisi mediante i sistemi descritti nell’atto di citazione (cfr. pagg. 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791C666B"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 xml:space="preserve">Peraltro nel criterio di materialità dell’uso dell’infrastruttura altrui deve intendersi incluso anche quello con modalità virtuale considerata l’evoluzione tecnologica nel campo della telefonia. </w:t>
      </w:r>
    </w:p>
    <w:p w14:paraId="6AD43982" w14:textId="77777777" w:rsidR="00B71756" w:rsidRPr="00350E33" w:rsidRDefault="00B71756" w:rsidP="00B71756">
      <w:pPr>
        <w:numPr>
          <w:ilvl w:val="0"/>
          <w:numId w:val="12"/>
        </w:numPr>
        <w:ind w:left="284" w:hanging="284"/>
        <w:jc w:val="both"/>
        <w:rPr>
          <w:rFonts w:cstheme="minorHAnsi"/>
          <w:i/>
          <w:iCs/>
        </w:rPr>
      </w:pPr>
      <w:r w:rsidRPr="00350E33">
        <w:rPr>
          <w:rFonts w:cstheme="minorHAnsi"/>
          <w:i/>
          <w:iCs/>
        </w:rPr>
        <w:t xml:space="preserve">Ne consegue, da tutto quanto precede, che V. non possa essere considerata al pari di una mera società di commercializzazione di prodotti telefonici ma, diversamente, vada ritenuta un operatore telefonico che si avvale, nel caso di specie, in via mediata di infrastrutture del concessionario T., si che la stessa rientra nella previsione di cui all’art. 1 comma 831 della L. n. 160/2019, così come modificato dalla L. n.178/2020, e deve essere ritenuto soggetto passivo ai fini del CUP. </w:t>
      </w:r>
    </w:p>
    <w:p w14:paraId="21E91BC5" w14:textId="77777777" w:rsidR="00B71756" w:rsidRPr="00350E33" w:rsidRDefault="00B71756" w:rsidP="00B71756">
      <w:pPr>
        <w:ind w:left="284" w:hanging="284"/>
        <w:jc w:val="both"/>
        <w:rPr>
          <w:rFonts w:cstheme="minorHAnsi"/>
        </w:rPr>
      </w:pPr>
    </w:p>
    <w:p w14:paraId="79F39F4D" w14:textId="244B6682" w:rsidR="006431E8" w:rsidRPr="00350E33" w:rsidRDefault="00376A29" w:rsidP="00C470D1">
      <w:pPr>
        <w:jc w:val="both"/>
        <w:rPr>
          <w:rFonts w:cstheme="minorHAnsi"/>
          <w:b/>
          <w:bCs/>
        </w:rPr>
      </w:pPr>
      <w:bookmarkStart w:id="45" w:name="_Hlk205796088"/>
      <w:r w:rsidRPr="00350E33">
        <w:rPr>
          <w:rFonts w:cstheme="minorHAnsi"/>
          <w:b/>
          <w:bCs/>
        </w:rPr>
        <w:t xml:space="preserve">Settore dell’energia elettrica e Gas </w:t>
      </w:r>
    </w:p>
    <w:bookmarkEnd w:id="45"/>
    <w:p w14:paraId="551BE968" w14:textId="3B0CE277" w:rsidR="006431E8" w:rsidRPr="00350E33" w:rsidRDefault="00376A29" w:rsidP="006431E8">
      <w:pPr>
        <w:jc w:val="both"/>
        <w:rPr>
          <w:rFonts w:cstheme="minorHAnsi"/>
        </w:rPr>
      </w:pPr>
      <w:r w:rsidRPr="00350E33">
        <w:rPr>
          <w:rFonts w:cstheme="minorHAnsi"/>
        </w:rPr>
        <w:t>In questi due settori si concretizza la disposizione contenuta nella norma di interpretazione autentica</w:t>
      </w:r>
      <w:r w:rsidR="008F5B29" w:rsidRPr="00350E33">
        <w:rPr>
          <w:rFonts w:cstheme="minorHAnsi"/>
        </w:rPr>
        <w:t xml:space="preserve"> che vuole, nei casi in cui vi è una netta separazione tra soggetti titolari delle condutture e soggetti che svolgono le attività di vendita, il meccanismo di pagamento effettuato a cura della società titolare della rete di distribuzione, tenendo conto del numero delle utenze attivate dalle società che svolgeva la vendita.</w:t>
      </w:r>
    </w:p>
    <w:p w14:paraId="6C4BF9F7" w14:textId="36AA550C" w:rsidR="00D26EBB" w:rsidRPr="00350E33" w:rsidRDefault="00D26EBB" w:rsidP="006431E8">
      <w:pPr>
        <w:jc w:val="both"/>
        <w:rPr>
          <w:rFonts w:cstheme="minorHAnsi"/>
        </w:rPr>
      </w:pPr>
      <w:r w:rsidRPr="00350E33">
        <w:rPr>
          <w:rFonts w:cstheme="minorHAnsi"/>
        </w:rPr>
        <w:t xml:space="preserve">Per questi due settori non ci sono difficoltà interpretative sui soggetti tenuti al pagamento, tuttavia, </w:t>
      </w:r>
      <w:r w:rsidR="00D1755B" w:rsidRPr="00350E33">
        <w:rPr>
          <w:rFonts w:cstheme="minorHAnsi"/>
        </w:rPr>
        <w:t>l’attività di accertamento può essere molto importante. D</w:t>
      </w:r>
      <w:r w:rsidRPr="00350E33">
        <w:rPr>
          <w:rFonts w:cstheme="minorHAnsi"/>
        </w:rPr>
        <w:t xml:space="preserve">ai controlli effettuati da parte di </w:t>
      </w:r>
      <w:proofErr w:type="gramStart"/>
      <w:r w:rsidRPr="00350E33">
        <w:rPr>
          <w:rFonts w:cstheme="minorHAnsi"/>
        </w:rPr>
        <w:t>diverse enti locali</w:t>
      </w:r>
      <w:proofErr w:type="gramEnd"/>
      <w:r w:rsidRPr="00350E33">
        <w:rPr>
          <w:rFonts w:cstheme="minorHAnsi"/>
        </w:rPr>
        <w:t>, è emerso come alcune aziende che distribuiscono il servizio del gas, si applic</w:t>
      </w:r>
      <w:r w:rsidR="00D1505D" w:rsidRPr="00350E33">
        <w:rPr>
          <w:rFonts w:cstheme="minorHAnsi"/>
        </w:rPr>
        <w:t>ano</w:t>
      </w:r>
      <w:r w:rsidRPr="00350E33">
        <w:rPr>
          <w:rFonts w:cstheme="minorHAnsi"/>
        </w:rPr>
        <w:t xml:space="preserve"> totalmente o parzialmente, l’esenzione di cui alla lettera D del comma 833. Con il sistema di autoliquidazione si auto determinano (in modo del tutto scorretto e non trasparente) una riduzione in percentuale su quelle che ritengono le condutture del gas che saranno devolute al comune al termine della concessione, facendo peraltro convogliare in questa percentuale auto-riconosciuta anche quella parte di rete realizzata con i finanziamenti pubblici. Un fenomeno che </w:t>
      </w:r>
      <w:r w:rsidR="00E46C68" w:rsidRPr="00350E33">
        <w:rPr>
          <w:rFonts w:cstheme="minorHAnsi"/>
        </w:rPr>
        <w:t>emergendo sempre più.</w:t>
      </w:r>
    </w:p>
    <w:p w14:paraId="539CB41F" w14:textId="3D856321" w:rsidR="00E619FD" w:rsidRPr="00350E33" w:rsidRDefault="00E619FD" w:rsidP="00E619FD">
      <w:pPr>
        <w:jc w:val="both"/>
        <w:rPr>
          <w:rFonts w:cstheme="minorHAnsi"/>
        </w:rPr>
      </w:pPr>
      <w:r w:rsidRPr="00350E33">
        <w:rPr>
          <w:rFonts w:cstheme="minorHAnsi"/>
        </w:rPr>
        <w:lastRenderedPageBreak/>
        <w:t>Interessante sull’argomento la vicenda approdata davanti al Tribunale Ordinario di Sassari dove ad una azienda di erogazione del servizio Gas metano è stato contestato il mancato versamento del Canone per effetto della interpretazione “estensiva” data dalla compagnia proprio sull’applicazione della norma di esenzione di cui alla lettera D del comma 833.</w:t>
      </w:r>
    </w:p>
    <w:p w14:paraId="3DB6F815" w14:textId="4138C42D" w:rsidR="00E619FD" w:rsidRPr="00350E33" w:rsidRDefault="00E619FD" w:rsidP="00E619FD">
      <w:pPr>
        <w:jc w:val="both"/>
        <w:rPr>
          <w:rFonts w:cstheme="minorHAnsi"/>
          <w:i/>
          <w:iCs/>
        </w:rPr>
      </w:pPr>
      <w:r w:rsidRPr="00350E33">
        <w:rPr>
          <w:rFonts w:cstheme="minorHAnsi"/>
        </w:rPr>
        <w:t xml:space="preserve">Al contrario di quanto </w:t>
      </w:r>
      <w:proofErr w:type="gramStart"/>
      <w:r w:rsidRPr="00350E33">
        <w:rPr>
          <w:rFonts w:cstheme="minorHAnsi"/>
        </w:rPr>
        <w:t>riteneva  la</w:t>
      </w:r>
      <w:proofErr w:type="gramEnd"/>
      <w:r w:rsidRPr="00350E33">
        <w:rPr>
          <w:rFonts w:cstheme="minorHAnsi"/>
        </w:rPr>
        <w:t xml:space="preserve"> società del Gas sulla possibilità di godere dell’esenzione, i giudici sardi accoglievano la posizione dell’ente locale che disconosceva l’agevolazione. Si legge nella sentenza: “</w:t>
      </w:r>
      <w:r w:rsidRPr="00350E33">
        <w:rPr>
          <w:rFonts w:cstheme="minorHAnsi"/>
          <w:i/>
          <w:iCs/>
        </w:rPr>
        <w:t>come evidenziato da parte resistente, emerge dalle condizioni che regolano la concessione che le parti non hanno convenuto la retrocessione gratuita al comune di tutti gli impianti adibito al pubblico servizio ma esclusivamente la porzione di impianto coperti da finanziamento pubblico per la loro costituzione prevedendo a riguardo sia la valutazione effettiva degli stessi come risultanti dal registro indicato in contratto sia la determinazione del valore degli impianti finanziati direttamente applicando i valori di stima industriale.”</w:t>
      </w:r>
    </w:p>
    <w:p w14:paraId="2F5809E8" w14:textId="77777777" w:rsidR="00E619FD" w:rsidRPr="00350E33" w:rsidRDefault="00E619FD" w:rsidP="00E619FD">
      <w:pPr>
        <w:jc w:val="both"/>
        <w:rPr>
          <w:rFonts w:cstheme="minorHAnsi"/>
          <w:i/>
          <w:iCs/>
        </w:rPr>
      </w:pPr>
      <w:r w:rsidRPr="00350E33">
        <w:rPr>
          <w:rFonts w:cstheme="minorHAnsi"/>
        </w:rPr>
        <w:t>I giudici proseguono specificando che: “</w:t>
      </w:r>
      <w:r w:rsidRPr="00350E33">
        <w:rPr>
          <w:rFonts w:cstheme="minorHAnsi"/>
          <w:i/>
          <w:iCs/>
        </w:rPr>
        <w:t>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p>
    <w:p w14:paraId="5F80DFAC" w14:textId="77777777" w:rsidR="00E619FD" w:rsidRPr="00350E33" w:rsidRDefault="00E619FD" w:rsidP="00E619FD">
      <w:pPr>
        <w:jc w:val="both"/>
        <w:rPr>
          <w:rFonts w:cstheme="minorHAnsi"/>
          <w:i/>
          <w:iCs/>
        </w:rPr>
      </w:pPr>
      <w:r w:rsidRPr="00350E33">
        <w:rPr>
          <w:rFonts w:cstheme="minorHAnsi"/>
        </w:rPr>
        <w:t>Nel caso affrontato dal Tribunale sardo si respinge il ricorso venendo meno la precisa condizione prevista dalla lettera D del comma 833. Si legge nella sentenza: “</w:t>
      </w:r>
      <w:r w:rsidRPr="00350E33">
        <w:rPr>
          <w:rFonts w:cstheme="minorHAnsi"/>
          <w:i/>
          <w:iCs/>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p>
    <w:p w14:paraId="6E11B3E1" w14:textId="77777777" w:rsidR="00E619FD" w:rsidRPr="00350E33" w:rsidRDefault="00E619FD" w:rsidP="00E619FD">
      <w:pPr>
        <w:jc w:val="both"/>
        <w:rPr>
          <w:rFonts w:cstheme="minorHAnsi"/>
          <w:i/>
          <w:iCs/>
        </w:rPr>
      </w:pPr>
      <w:r w:rsidRPr="00350E33">
        <w:rPr>
          <w:rFonts w:cstheme="minorHAnsi"/>
        </w:rPr>
        <w:t>Il Tribunale di Sassari richiama infine l’orientamento consolidato di Cassazione secondo il quale le agevolazioni fiscali devono sempre essere di stretta interpretazione. Si legge: “</w:t>
      </w:r>
      <w:r w:rsidRPr="00350E33">
        <w:rPr>
          <w:rFonts w:cstheme="minorHAnsi"/>
          <w:i/>
          <w:iCs/>
        </w:rPr>
        <w:t xml:space="preserve">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come quella che si avrebbe con riferimento alle opere parzialmente eseguite con finanziamenti pubblici </w:t>
      </w:r>
      <w:proofErr w:type="gramStart"/>
      <w:r w:rsidRPr="00350E33">
        <w:rPr>
          <w:rFonts w:cstheme="minorHAnsi"/>
          <w:i/>
          <w:iCs/>
        </w:rPr>
        <w:t>( Cass</w:t>
      </w:r>
      <w:proofErr w:type="gramEnd"/>
      <w:r w:rsidRPr="00350E33">
        <w:rPr>
          <w:rFonts w:cstheme="minorHAnsi"/>
          <w:i/>
          <w:iCs/>
        </w:rPr>
        <w:t>.25982/2022; Cass.28055/2021; Cass.17976/2021; Cass.5638/</w:t>
      </w:r>
      <w:proofErr w:type="gramStart"/>
      <w:r w:rsidRPr="00350E33">
        <w:rPr>
          <w:rFonts w:cstheme="minorHAnsi"/>
          <w:i/>
          <w:iCs/>
        </w:rPr>
        <w:t>2020 ;</w:t>
      </w:r>
      <w:proofErr w:type="gramEnd"/>
      <w:r w:rsidRPr="00350E33">
        <w:rPr>
          <w:rFonts w:cstheme="minorHAnsi"/>
          <w:i/>
          <w:iCs/>
        </w:rPr>
        <w:t xml:space="preserve"> Cass. 31333/</w:t>
      </w:r>
      <w:proofErr w:type="gramStart"/>
      <w:r w:rsidRPr="00350E33">
        <w:rPr>
          <w:rFonts w:cstheme="minorHAnsi"/>
          <w:i/>
          <w:iCs/>
        </w:rPr>
        <w:t>2019 ,</w:t>
      </w:r>
      <w:proofErr w:type="gramEnd"/>
      <w:r w:rsidRPr="00350E33">
        <w:rPr>
          <w:rFonts w:cstheme="minorHAnsi"/>
          <w:i/>
          <w:iCs/>
        </w:rPr>
        <w:t xml:space="preserve"> sentenze recenti con applicazione del principio alle esenzioni con diversi tributi).”</w:t>
      </w:r>
    </w:p>
    <w:p w14:paraId="73F1A3BB" w14:textId="1B99C792" w:rsidR="00E46C68" w:rsidRPr="00350E33" w:rsidRDefault="00D1755B" w:rsidP="006431E8">
      <w:pPr>
        <w:jc w:val="both"/>
        <w:rPr>
          <w:rFonts w:cstheme="minorHAnsi"/>
          <w:b/>
          <w:bCs/>
        </w:rPr>
      </w:pPr>
      <w:bookmarkStart w:id="46" w:name="_Hlk205796102"/>
      <w:r w:rsidRPr="00350E33">
        <w:rPr>
          <w:rFonts w:cstheme="minorHAnsi"/>
          <w:b/>
          <w:bCs/>
        </w:rPr>
        <w:t>Aziende strumentali all’erogazione dei servizi di rete</w:t>
      </w:r>
    </w:p>
    <w:bookmarkEnd w:id="46"/>
    <w:p w14:paraId="65915AC5" w14:textId="35C5D7A5" w:rsidR="00F436D0" w:rsidRPr="00350E33" w:rsidRDefault="00F436D0" w:rsidP="00F436D0">
      <w:pPr>
        <w:jc w:val="both"/>
        <w:rPr>
          <w:rFonts w:cstheme="minorHAnsi"/>
        </w:rPr>
      </w:pPr>
      <w:r w:rsidRPr="00350E33">
        <w:rPr>
          <w:rFonts w:cstheme="minorHAnsi"/>
        </w:rPr>
        <w:t>La disciplina sulle occupazioni di suolo e sottosuolo realizzate dalle aziende fornitrici di pubblici servizi si è arricchita di un nuovo capitolo quando il legislatore, in sede di conversione del decreto legge 146/2021, ha voluto introdurre una norma di interpretazione autentica sulle modalità di applicazione del canone per le attività strumentali alla fornitura di pubblici servizi, così come descritto alla lettera B della norma.</w:t>
      </w:r>
    </w:p>
    <w:p w14:paraId="14542B1C" w14:textId="77777777" w:rsidR="00F436D0" w:rsidRPr="00350E33" w:rsidRDefault="00F436D0" w:rsidP="00F436D0">
      <w:pPr>
        <w:jc w:val="both"/>
        <w:rPr>
          <w:rFonts w:cstheme="minorHAnsi"/>
          <w:i/>
          <w:iCs/>
        </w:rPr>
      </w:pPr>
      <w:r w:rsidRPr="00350E33">
        <w:rPr>
          <w:rFonts w:cstheme="minorHAnsi"/>
        </w:rPr>
        <w:t>b) “</w:t>
      </w:r>
      <w:r w:rsidRPr="00350E33">
        <w:rPr>
          <w:rFonts w:cstheme="minorHAnsi"/>
          <w:i/>
          <w:iCs/>
        </w:rPr>
        <w:t>per occupazioni permanenti di suolo pubblico con impianti direttamente funzionali all'erogazione del servizio a rete devono intendersi anche quelle effettuate dalle aziende esercenti attività strumentali alla fornitura di servizi di pubblica utilità, quali la trasmissione di energia elettrica e il trasporto di gas naturale. Per tali occupazioni il canone annuo è dovuto nella misura minima di 800 euro.”</w:t>
      </w:r>
    </w:p>
    <w:p w14:paraId="7C068817" w14:textId="01EE9695" w:rsidR="00F436D0" w:rsidRPr="00350E33" w:rsidRDefault="00F436D0" w:rsidP="00F436D0">
      <w:pPr>
        <w:jc w:val="both"/>
        <w:rPr>
          <w:rFonts w:cstheme="minorHAnsi"/>
        </w:rPr>
      </w:pPr>
      <w:r w:rsidRPr="00350E33">
        <w:rPr>
          <w:rFonts w:cstheme="minorHAnsi"/>
        </w:rPr>
        <w:t xml:space="preserve">Con la legge 215/2021 viene stabilito che alle occupazioni effettuate dalle imprese che svolgono attività strumentali alla fornitura dei servizi di pubblica utilità debba essere applicato il canone di cui al comma 831, tuttavia non commisurato né alle utenze del servizio né ai metri quadrati occupati, ma applicato in </w:t>
      </w:r>
      <w:r w:rsidRPr="00350E33">
        <w:rPr>
          <w:rFonts w:cstheme="minorHAnsi"/>
        </w:rPr>
        <w:lastRenderedPageBreak/>
        <w:t xml:space="preserve">misura di 800 euro annuali. Questa importante precisazione risolve l'interpretazione normativa per quelle aziende che hanno infrastrutture utili ad altri soggetti per la fornitura del servizio, ma che, al contrario di questi ultimi, non hanno alcun rapporto diretto con l'utente. </w:t>
      </w:r>
    </w:p>
    <w:p w14:paraId="219FE008" w14:textId="77777777" w:rsidR="00F436D0" w:rsidRPr="00350E33" w:rsidRDefault="00F436D0" w:rsidP="00F436D0">
      <w:pPr>
        <w:jc w:val="both"/>
        <w:rPr>
          <w:rFonts w:cstheme="minorHAnsi"/>
        </w:rPr>
      </w:pPr>
      <w:r w:rsidRPr="00350E33">
        <w:rPr>
          <w:rFonts w:cstheme="minorHAnsi"/>
        </w:rPr>
        <w:t>Tra le società esercenti attività strumentali all'erogazione di servizi pubblici rientrano anche le aziende che, pur ponendo in essere occupazioni con cavi e condutture, tuttavia non raggiungono con queste strutture i singoli utenti, in quanto trasportano i beni e i servizi da erogare solo per un tratto limitato, al termine del quale subentra un altro vettore di diversa natura, come, ad esempio, l'etere. Tali aziende come detto devono perciò corrispondere l'importo minimo di 800,00 euro (somma che subirà, al pari delle altre, l’aggiornamento ISTAT annuale).</w:t>
      </w:r>
    </w:p>
    <w:p w14:paraId="76A738D8" w14:textId="29FFFF6C" w:rsidR="008E1993" w:rsidRPr="00350E33" w:rsidRDefault="008E1993" w:rsidP="008E1993">
      <w:pPr>
        <w:jc w:val="both"/>
        <w:rPr>
          <w:rFonts w:cstheme="minorHAnsi"/>
          <w:b/>
          <w:bCs/>
        </w:rPr>
      </w:pPr>
      <w:bookmarkStart w:id="47" w:name="_Hlk205796115"/>
      <w:r w:rsidRPr="00350E33">
        <w:rPr>
          <w:rFonts w:cstheme="minorHAnsi"/>
          <w:b/>
          <w:bCs/>
        </w:rPr>
        <w:t>Le società che svolgono attività strumentali nel settore dell’energia elettrica</w:t>
      </w:r>
    </w:p>
    <w:bookmarkEnd w:id="47"/>
    <w:p w14:paraId="083CB673" w14:textId="2B85669C" w:rsidR="008E1993" w:rsidRPr="00350E33" w:rsidRDefault="008E1993" w:rsidP="008E1993">
      <w:pPr>
        <w:jc w:val="both"/>
        <w:rPr>
          <w:rFonts w:cstheme="minorHAnsi"/>
        </w:rPr>
      </w:pPr>
      <w:r w:rsidRPr="00350E33">
        <w:rPr>
          <w:rFonts w:cstheme="minorHAnsi"/>
        </w:rPr>
        <w:t>Nell’analisi e controllo dei versamenti CUP legati alle attività strumentali all’erogazione dei servizi di rete, assume particolare rilevanza il settore dell’erogazione dell’energia elettrica dove troviamo esempi concreti di applicazione della norma di interpretazione autentica di cui alla lettera B, che riguardano tutto il territorio nazionale.</w:t>
      </w:r>
    </w:p>
    <w:p w14:paraId="1C30168C" w14:textId="77777777" w:rsidR="008E1993" w:rsidRPr="00350E33" w:rsidRDefault="008E1993" w:rsidP="008E1993">
      <w:pPr>
        <w:jc w:val="both"/>
        <w:rPr>
          <w:rFonts w:cstheme="minorHAnsi"/>
        </w:rPr>
      </w:pPr>
      <w:r w:rsidRPr="00350E33">
        <w:rPr>
          <w:rFonts w:cstheme="minorHAnsi"/>
        </w:rPr>
        <w:t xml:space="preserve">Pensiamo ad esempio all’attività svolta da TERNA SpA che sul territorio nazionale si occupa della trasmissione e trasformazione dell’energia elettrica. </w:t>
      </w:r>
    </w:p>
    <w:p w14:paraId="7BDDB83F" w14:textId="77777777" w:rsidR="008E1993" w:rsidRPr="00350E33" w:rsidRDefault="008E1993" w:rsidP="008E1993">
      <w:pPr>
        <w:jc w:val="both"/>
        <w:rPr>
          <w:rFonts w:cstheme="minorHAnsi"/>
          <w:b/>
          <w:bCs/>
          <w:u w:val="single"/>
        </w:rPr>
      </w:pPr>
      <w:r w:rsidRPr="00350E33">
        <w:rPr>
          <w:rFonts w:cstheme="minorHAnsi"/>
        </w:rPr>
        <w:t>Pensiamo anche alle società di produzione di energia elettrica da fonti rinnovabili che occupano con cavidotti il suolo e il sottosuolo appartenente al demanio e al patrimonio indisponibile degli Enti territoriali. Queste saranno soggette al pagamento del canone in base alla tariffa forfettaria di 800 euro, rivalutata annualmente.</w:t>
      </w:r>
      <w:r w:rsidRPr="00350E33">
        <w:rPr>
          <w:rFonts w:cstheme="minorHAnsi"/>
          <w:b/>
          <w:bCs/>
          <w:u w:val="single"/>
        </w:rPr>
        <w:t xml:space="preserve"> </w:t>
      </w:r>
    </w:p>
    <w:p w14:paraId="03F23C5B" w14:textId="77777777" w:rsidR="008E1993" w:rsidRPr="00350E33" w:rsidRDefault="008E1993" w:rsidP="008E1993">
      <w:pPr>
        <w:jc w:val="both"/>
        <w:rPr>
          <w:rFonts w:cstheme="minorHAnsi"/>
        </w:rPr>
      </w:pPr>
      <w:r w:rsidRPr="00350E33">
        <w:rPr>
          <w:rFonts w:cstheme="minorHAnsi"/>
        </w:rPr>
        <w:t xml:space="preserve">Assistiamo sempre di più nei nostri territori alla nascita di impianti fotovoltaici di grandi dimensioni, e a volte anche di impianti eolici, destinati a veicolare energia pulita nella rete di distruzione dell’energia elettrica. Queste infrastrutture chiaramente necessitano di cavidotti e condutture interrate per consentire proprio di immettere quanto prodotto nella rete di distribuzione del servizio pubblico. </w:t>
      </w:r>
    </w:p>
    <w:p w14:paraId="7F021F16" w14:textId="77777777" w:rsidR="008E1993" w:rsidRPr="00350E33" w:rsidRDefault="008E1993" w:rsidP="008E1993">
      <w:pPr>
        <w:jc w:val="both"/>
        <w:rPr>
          <w:rFonts w:cstheme="minorHAnsi"/>
        </w:rPr>
      </w:pPr>
      <w:r w:rsidRPr="00350E33">
        <w:rPr>
          <w:rFonts w:cstheme="minorHAnsi"/>
        </w:rPr>
        <w:t>La caratteristica del servizio elettrico prevede infatti proprio il meccanismo di immissione dell’energia prodotta che troverà contestuale utilizzo da parte delle utenze collegate grazie alla capillare distribuzione operata dalle diverse aziende del settore.</w:t>
      </w:r>
    </w:p>
    <w:p w14:paraId="0F6F7965" w14:textId="77777777" w:rsidR="008E1993" w:rsidRPr="00350E33" w:rsidRDefault="008E1993" w:rsidP="008E1993">
      <w:pPr>
        <w:jc w:val="both"/>
        <w:rPr>
          <w:rFonts w:cstheme="minorHAnsi"/>
        </w:rPr>
      </w:pPr>
      <w:r w:rsidRPr="00350E33">
        <w:rPr>
          <w:rFonts w:cstheme="minorHAnsi"/>
        </w:rPr>
        <w:t>Secondo l’interpretazione del MEF contenuta nella risoluzione 3/DF pubblicata il 22.03.2022, tra le attività strumentali disciplinate dal comma 831 dell’art. 1 della legge n. 160 del 2019 e che beneficiano del pagamento del canone patrimoniale nella misura minima di 800 euro deve essere ricompresa anche l’attività di produzione di energia elettrica, sulla scorta delle caratteristiche di complementarietà ed esclusività della stessa nell’ambito della filiera del sistema elettrico nazionale.</w:t>
      </w:r>
    </w:p>
    <w:p w14:paraId="4290C878" w14:textId="77777777" w:rsidR="008E1993" w:rsidRPr="00350E33" w:rsidRDefault="008E1993" w:rsidP="008E1993">
      <w:pPr>
        <w:jc w:val="both"/>
        <w:rPr>
          <w:rFonts w:cstheme="minorHAnsi"/>
        </w:rPr>
      </w:pPr>
      <w:r w:rsidRPr="00350E33">
        <w:rPr>
          <w:rFonts w:cstheme="minorHAnsi"/>
        </w:rPr>
        <w:t xml:space="preserve">Di questo avviso anche il Consiglio di Stato con la sentenza n. 9697/2022 nella quale si legge: </w:t>
      </w:r>
      <w:r w:rsidRPr="00350E33">
        <w:rPr>
          <w:rFonts w:cstheme="minorHAnsi"/>
          <w:i/>
          <w:iCs/>
        </w:rPr>
        <w:t xml:space="preserve">“all’attività svolta dalle aziende di produzione, trasmissione e dispacciamento devono essere riconosciute le caratteristiche della strumentalità rispetto a quella di distribuzione dell’energia; ed invero, come affermato nella circolare n. 1/DF del 20 gennaio 2009, che richiama la risoluzione n.7/DPF del 14 maggio 2002, in materia di tassa per l’occupazione di spazi ed aree pubbliche (TOSAP) e il relativo canone (COSAP), sono “aziende esercenti attività strumentali all’erogazione di servizi pubblici” quelle “aziende che hanno infrastrutture che permettono ad altri soggetti di fornire il servizio, ma che, al contrario di questi ultimi, non hanno alcun rapporto diretto con l’utente”. L’attività d’impresa svolta dalle società di produzione d’energia costituisce, così, “una fase immediatamente antecedente e necessaria rispetto alle altre citate </w:t>
      </w:r>
      <w:r w:rsidRPr="00350E33">
        <w:rPr>
          <w:rFonts w:cstheme="minorHAnsi"/>
          <w:i/>
          <w:iCs/>
        </w:rPr>
        <w:lastRenderedPageBreak/>
        <w:t>fasi della filiera del mercato elettrico (trasmissione, dispacciamento e distribuzione), fasi connesse da connaturati vincoli inscindibili…”</w:t>
      </w:r>
    </w:p>
    <w:p w14:paraId="476786F3" w14:textId="77777777" w:rsidR="008E1993" w:rsidRDefault="008E1993" w:rsidP="008E1993">
      <w:pPr>
        <w:jc w:val="both"/>
        <w:rPr>
          <w:rFonts w:cstheme="minorHAnsi"/>
          <w:i/>
          <w:iCs/>
        </w:rPr>
      </w:pPr>
      <w:r w:rsidRPr="00350E33">
        <w:rPr>
          <w:rFonts w:cstheme="minorHAnsi"/>
        </w:rPr>
        <w:t>Nella sentenza si chiarisce come:</w:t>
      </w:r>
      <w:r w:rsidRPr="00350E33">
        <w:rPr>
          <w:rFonts w:cstheme="minorHAnsi"/>
          <w:i/>
          <w:iCs/>
        </w:rPr>
        <w:t xml:space="preserve"> “gli impianti sotterranei che trasportano l’energia prodotta dagli impianti degli operatori delle energie rinnovabili verso la rete di trasmissione (e quelle di distribuzione), al pari di tutti gli impianti che veicolano l’energia al sistema elettrico nazionale, non possono che risultare “direttamente funzionali all’erogazione del servizio a rete” secondo la definizione utilizzata dal DL n. 146/2021, ricadendo, così, nel campo di applicazione del canone agevolato di 800 euro”.</w:t>
      </w:r>
    </w:p>
    <w:p w14:paraId="53DE1BB4" w14:textId="516EF452" w:rsidR="008F5058" w:rsidRDefault="008F5058" w:rsidP="008F5058">
      <w:pPr>
        <w:jc w:val="both"/>
        <w:rPr>
          <w:rFonts w:cstheme="minorHAnsi"/>
          <w:b/>
          <w:bCs/>
        </w:rPr>
      </w:pPr>
      <w:bookmarkStart w:id="48" w:name="_Hlk205797474"/>
      <w:r w:rsidRPr="008F5058">
        <w:rPr>
          <w:rFonts w:cstheme="minorHAnsi"/>
          <w:b/>
          <w:bCs/>
        </w:rPr>
        <w:t xml:space="preserve">Il Canone per i servizi di rete a favore delle Province </w:t>
      </w:r>
    </w:p>
    <w:bookmarkEnd w:id="48"/>
    <w:p w14:paraId="13EB4679" w14:textId="3528C39F" w:rsidR="008F5058" w:rsidRDefault="008F5058" w:rsidP="008F5058">
      <w:pPr>
        <w:jc w:val="both"/>
        <w:rPr>
          <w:rFonts w:cstheme="minorHAnsi"/>
        </w:rPr>
      </w:pPr>
      <w:r w:rsidRPr="008F5058">
        <w:rPr>
          <w:rFonts w:cstheme="minorHAnsi"/>
        </w:rPr>
        <w:t>Le problematiche legate all’accertamento del canone per i servizi di rete che devono a</w:t>
      </w:r>
      <w:r w:rsidR="001E788F">
        <w:rPr>
          <w:rFonts w:cstheme="minorHAnsi"/>
        </w:rPr>
        <w:t>ff</w:t>
      </w:r>
      <w:r w:rsidRPr="008F5058">
        <w:rPr>
          <w:rFonts w:cstheme="minorHAnsi"/>
        </w:rPr>
        <w:t xml:space="preserve">rontare i Comuni, interessano anche le </w:t>
      </w:r>
      <w:r w:rsidR="001E788F">
        <w:rPr>
          <w:rFonts w:cstheme="minorHAnsi"/>
        </w:rPr>
        <w:t>P</w:t>
      </w:r>
      <w:r w:rsidRPr="008F5058">
        <w:rPr>
          <w:rFonts w:cstheme="minorHAnsi"/>
        </w:rPr>
        <w:t>rovince</w:t>
      </w:r>
      <w:r w:rsidR="001E788F">
        <w:rPr>
          <w:rFonts w:cstheme="minorHAnsi"/>
        </w:rPr>
        <w:t>, anch’esse</w:t>
      </w:r>
      <w:r w:rsidRPr="008F5058">
        <w:rPr>
          <w:rFonts w:cstheme="minorHAnsi"/>
        </w:rPr>
        <w:t xml:space="preserve"> destinatarie di una quota di entrata per le occupazioni realizzate nel </w:t>
      </w:r>
      <w:r w:rsidR="001E788F">
        <w:rPr>
          <w:rFonts w:cstheme="minorHAnsi"/>
        </w:rPr>
        <w:t xml:space="preserve">loro </w:t>
      </w:r>
      <w:r w:rsidRPr="008F5058">
        <w:rPr>
          <w:rFonts w:cstheme="minorHAnsi"/>
        </w:rPr>
        <w:t xml:space="preserve">territorio </w:t>
      </w:r>
      <w:r w:rsidR="001E788F">
        <w:rPr>
          <w:rFonts w:cstheme="minorHAnsi"/>
        </w:rPr>
        <w:t>di competenza.</w:t>
      </w:r>
    </w:p>
    <w:p w14:paraId="3A06062A" w14:textId="4B9EA2E1" w:rsidR="001E788F" w:rsidRDefault="001E788F" w:rsidP="001E788F">
      <w:pPr>
        <w:jc w:val="both"/>
        <w:rPr>
          <w:rFonts w:cstheme="minorHAnsi"/>
          <w:i/>
          <w:iCs/>
        </w:rPr>
      </w:pPr>
      <w:r w:rsidRPr="001E788F">
        <w:rPr>
          <w:rFonts w:cstheme="minorHAnsi"/>
        </w:rPr>
        <w:t xml:space="preserve">Il Comma 831 a tal proposito prevede: </w:t>
      </w:r>
      <w:r w:rsidRPr="001E788F">
        <w:rPr>
          <w:rFonts w:cstheme="minorHAnsi"/>
          <w:i/>
          <w:iCs/>
        </w:rPr>
        <w:t>“Per le occupazioni del territorio provinciale e delle città metropolitane, il canone è determinato nella misura del 20 per cento dell’importo risultante dall’applicazione della misura unitaria di tariffa pari a euro 1,50, per il numero complessivo delle utenze presenti nei comuni compresi nel medesimo ambito territoriale”.</w:t>
      </w:r>
    </w:p>
    <w:p w14:paraId="4B89F49A" w14:textId="77777777" w:rsidR="001E788F" w:rsidRPr="001E788F" w:rsidRDefault="001E788F" w:rsidP="001E788F">
      <w:pPr>
        <w:jc w:val="both"/>
        <w:rPr>
          <w:rFonts w:cstheme="minorHAnsi"/>
        </w:rPr>
      </w:pPr>
      <w:r w:rsidRPr="001E788F">
        <w:rPr>
          <w:rFonts w:cstheme="minorHAnsi"/>
        </w:rPr>
        <w:t xml:space="preserve">Il Legislatore prevede quindi a favore anche di questi enti locali il pagamento del canone ex comma 831 tutte le volte che viene realizzata un’occupazione permanente di suolo o sottosuolo pubblico. Condizione sufficiente e necessaria è che le aziende che erogano servizi di rete, quali la distribuzione ed erogazione di energia elettrica, gas, acqua, calore, servizi di telecomunicazione e radiotelevisivi e di altri servizi a rete, occupino porzioni di suolo di competenza delle Province e delle Città Metropolitane, ipotesi che di norma si realizza in tutte le 110 Province italiane. </w:t>
      </w:r>
    </w:p>
    <w:p w14:paraId="3C02CE47" w14:textId="067991DD" w:rsidR="001E788F" w:rsidRDefault="001E788F" w:rsidP="001E788F">
      <w:pPr>
        <w:jc w:val="both"/>
        <w:rPr>
          <w:rFonts w:cstheme="minorHAnsi"/>
        </w:rPr>
      </w:pPr>
      <w:r w:rsidRPr="001E788F">
        <w:rPr>
          <w:rFonts w:cstheme="minorHAnsi"/>
        </w:rPr>
        <w:t>Per questi 110 enti territoriali, 14 dei quali organizzati come Città Metropolitane, Il Legislatore ha dettato un criterio chiaro di calcolo, basato sulla somma delle utenze attive di tutti i comuni appartenenti all’ambito provinciale, stabilendo la tariffa unitaria in euro 1,50 e applicando una percentuale di abbattimento.</w:t>
      </w:r>
    </w:p>
    <w:p w14:paraId="37CA2A52" w14:textId="77777777" w:rsidR="001E788F" w:rsidRPr="001E788F" w:rsidRDefault="001E788F" w:rsidP="001E788F">
      <w:pPr>
        <w:jc w:val="both"/>
        <w:rPr>
          <w:rFonts w:cstheme="minorHAnsi"/>
        </w:rPr>
      </w:pPr>
      <w:r w:rsidRPr="001E788F">
        <w:rPr>
          <w:rFonts w:cstheme="minorHAnsi"/>
        </w:rPr>
        <w:t xml:space="preserve">Ai fini del calcolo, innanzi tutto è bene chiarire che, anche per il gettito a favore delle province, è corretto calcolare importo minimo di 800 euro, e la rivalutazione della tariffa in base all’indice ISTAT che ha portato la tariffa 2024 ad un importo pari a Euro 1,75. Condizioni che devono essere considerate dagli uffici provinciali nelle verifiche dei singoli pagamenti effettuate dalle diverse aziende che rientrano nel presupposto di questo speciale canone, sia come soggetti passivi, sia come soggetti passivi in via mediata, o come società strumentali all’erogazione dei servizi di rete. </w:t>
      </w:r>
    </w:p>
    <w:p w14:paraId="167E3CC6" w14:textId="61C65571" w:rsidR="001E788F" w:rsidRDefault="001E788F" w:rsidP="001E788F">
      <w:pPr>
        <w:jc w:val="both"/>
        <w:rPr>
          <w:rFonts w:cstheme="minorHAnsi"/>
        </w:rPr>
      </w:pPr>
      <w:r w:rsidRPr="001E788F">
        <w:rPr>
          <w:rFonts w:cstheme="minorHAnsi"/>
        </w:rPr>
        <w:t>Ma quanto vale il Canone per le 110 realtà provinciali distribuite su tutto il territorio italiano? Una cifra davvero consistente valutato che il bacino di utenze copre l’intera popolazione italiana e tutte le attività imprenditoriali del Paese.</w:t>
      </w:r>
    </w:p>
    <w:p w14:paraId="16E704A7" w14:textId="0FE64B23" w:rsidR="001E788F" w:rsidRDefault="001E788F" w:rsidP="001E788F">
      <w:pPr>
        <w:pStyle w:val="Default"/>
        <w:rPr>
          <w:rFonts w:asciiTheme="minorHAnsi" w:hAnsiTheme="minorHAnsi" w:cstheme="minorHAnsi"/>
          <w:color w:val="auto"/>
          <w:kern w:val="2"/>
          <w:sz w:val="22"/>
          <w:szCs w:val="22"/>
        </w:rPr>
      </w:pPr>
      <w:r w:rsidRPr="001E788F">
        <w:rPr>
          <w:rFonts w:asciiTheme="minorHAnsi" w:hAnsiTheme="minorHAnsi" w:cstheme="minorHAnsi"/>
          <w:color w:val="auto"/>
          <w:kern w:val="2"/>
          <w:sz w:val="22"/>
          <w:szCs w:val="22"/>
        </w:rPr>
        <w:t>Un gettito stimato per le 110 Province italiane di circa 46 milioni di euro per il 202</w:t>
      </w:r>
      <w:r>
        <w:rPr>
          <w:rFonts w:asciiTheme="minorHAnsi" w:hAnsiTheme="minorHAnsi" w:cstheme="minorHAnsi"/>
          <w:color w:val="auto"/>
          <w:kern w:val="2"/>
          <w:sz w:val="22"/>
          <w:szCs w:val="22"/>
        </w:rPr>
        <w:t>5</w:t>
      </w:r>
      <w:r w:rsidRPr="001E788F">
        <w:rPr>
          <w:rFonts w:asciiTheme="minorHAnsi" w:hAnsiTheme="minorHAnsi" w:cstheme="minorHAnsi"/>
          <w:color w:val="auto"/>
          <w:kern w:val="2"/>
          <w:sz w:val="22"/>
          <w:szCs w:val="22"/>
        </w:rPr>
        <w:t xml:space="preserve"> che si sommano ai circa ulteriori 1</w:t>
      </w:r>
      <w:r>
        <w:rPr>
          <w:rFonts w:asciiTheme="minorHAnsi" w:hAnsiTheme="minorHAnsi" w:cstheme="minorHAnsi"/>
          <w:color w:val="auto"/>
          <w:kern w:val="2"/>
          <w:sz w:val="22"/>
          <w:szCs w:val="22"/>
        </w:rPr>
        <w:t>6</w:t>
      </w:r>
      <w:r w:rsidRPr="001E788F">
        <w:rPr>
          <w:rFonts w:asciiTheme="minorHAnsi" w:hAnsiTheme="minorHAnsi" w:cstheme="minorHAnsi"/>
          <w:color w:val="auto"/>
          <w:kern w:val="2"/>
          <w:sz w:val="22"/>
          <w:szCs w:val="22"/>
        </w:rPr>
        <w:t xml:space="preserve">0 milioni calcolati per il </w:t>
      </w:r>
      <w:r>
        <w:rPr>
          <w:rFonts w:asciiTheme="minorHAnsi" w:hAnsiTheme="minorHAnsi" w:cstheme="minorHAnsi"/>
          <w:color w:val="auto"/>
          <w:kern w:val="2"/>
          <w:sz w:val="22"/>
          <w:szCs w:val="22"/>
        </w:rPr>
        <w:t>periodo</w:t>
      </w:r>
      <w:r w:rsidRPr="001E788F">
        <w:rPr>
          <w:rFonts w:asciiTheme="minorHAnsi" w:hAnsiTheme="minorHAnsi" w:cstheme="minorHAnsi"/>
          <w:color w:val="auto"/>
          <w:kern w:val="2"/>
          <w:sz w:val="22"/>
          <w:szCs w:val="22"/>
        </w:rPr>
        <w:t xml:space="preserve"> 2021 – 202</w:t>
      </w:r>
      <w:r>
        <w:rPr>
          <w:rFonts w:asciiTheme="minorHAnsi" w:hAnsiTheme="minorHAnsi" w:cstheme="minorHAnsi"/>
          <w:color w:val="auto"/>
          <w:kern w:val="2"/>
          <w:sz w:val="22"/>
          <w:szCs w:val="22"/>
        </w:rPr>
        <w:t>4</w:t>
      </w:r>
      <w:r w:rsidRPr="001E788F">
        <w:rPr>
          <w:rFonts w:asciiTheme="minorHAnsi" w:hAnsiTheme="minorHAnsi" w:cstheme="minorHAnsi"/>
          <w:color w:val="auto"/>
          <w:kern w:val="2"/>
          <w:sz w:val="22"/>
          <w:szCs w:val="22"/>
        </w:rPr>
        <w:t xml:space="preserve">. Somme che impongono da parte di questi enti, al pari dei Comuni, ad una gestione e controllo di questa particolare entrata inserita nella disciplina del Canone Unico Patrimoniale. </w:t>
      </w:r>
    </w:p>
    <w:p w14:paraId="0C2CB517" w14:textId="77777777" w:rsidR="001E788F" w:rsidRPr="001E788F" w:rsidRDefault="001E788F" w:rsidP="001E788F">
      <w:pPr>
        <w:pStyle w:val="Default"/>
        <w:rPr>
          <w:rFonts w:asciiTheme="minorHAnsi" w:hAnsiTheme="minorHAnsi" w:cstheme="minorHAnsi"/>
          <w:color w:val="auto"/>
          <w:kern w:val="2"/>
          <w:sz w:val="22"/>
          <w:szCs w:val="22"/>
        </w:rPr>
      </w:pPr>
    </w:p>
    <w:p w14:paraId="6504E277" w14:textId="37AA4703" w:rsidR="001E788F" w:rsidRPr="001E788F" w:rsidRDefault="001E788F" w:rsidP="001E788F">
      <w:pPr>
        <w:jc w:val="both"/>
        <w:rPr>
          <w:rFonts w:cstheme="minorHAnsi"/>
        </w:rPr>
      </w:pPr>
      <w:r w:rsidRPr="001E788F">
        <w:rPr>
          <w:rFonts w:cstheme="minorHAnsi"/>
        </w:rPr>
        <w:t xml:space="preserve">L’attività di verifica sulla congruità dei pagamenti effettuati in autoliquidazione da parte delle aziende che erogano i servizi di rete, potrebbe partire proprio nell’individuare i vari servizi erogati che vedono interessato il territorio provinciale, dopodiché sarebbe utile raccogliere da tutti i comuni del proprio bacino, i dati sulle dichiarazioni effettuate e procedere al conteggio sulla base del criterio di calcolo fissato </w:t>
      </w:r>
      <w:r w:rsidRPr="001E788F">
        <w:rPr>
          <w:rFonts w:cstheme="minorHAnsi"/>
        </w:rPr>
        <w:lastRenderedPageBreak/>
        <w:t>dal Legislatore. Questa prima verifica aiuterà a capire quali soggetti passivi sono interessati e la bontà dei versamenti effettuati. Chiaramente il controllo non potrà fermarsi a questa attività, servirà procedere a verifiche più puntuali andando ad analizzare le banche dati disponibili, per capire il gettito atteso per i diversi servizi.</w:t>
      </w:r>
    </w:p>
    <w:p w14:paraId="48781771" w14:textId="24924AFD" w:rsidR="00473B64" w:rsidRPr="00350E33" w:rsidRDefault="00DD36F4" w:rsidP="00473B64">
      <w:pPr>
        <w:jc w:val="both"/>
        <w:rPr>
          <w:rFonts w:cstheme="minorHAnsi"/>
          <w:b/>
          <w:bCs/>
        </w:rPr>
      </w:pPr>
      <w:bookmarkStart w:id="49" w:name="_Hlk205796126"/>
      <w:r w:rsidRPr="00350E33">
        <w:rPr>
          <w:rFonts w:cstheme="minorHAnsi"/>
          <w:b/>
          <w:bCs/>
        </w:rPr>
        <w:t>Antenne e ripetitori</w:t>
      </w:r>
    </w:p>
    <w:bookmarkEnd w:id="49"/>
    <w:p w14:paraId="72CE2B23" w14:textId="70AD9172" w:rsidR="00DD36F4" w:rsidRPr="00350E33" w:rsidRDefault="00DD36F4" w:rsidP="00473B64">
      <w:pPr>
        <w:jc w:val="both"/>
        <w:rPr>
          <w:rFonts w:cstheme="minorHAnsi"/>
        </w:rPr>
      </w:pPr>
      <w:r w:rsidRPr="00350E33">
        <w:rPr>
          <w:rFonts w:cstheme="minorHAnsi"/>
        </w:rPr>
        <w:t>L’attività di controllo e accertamento</w:t>
      </w:r>
      <w:r w:rsidR="00C541B1" w:rsidRPr="00350E33">
        <w:rPr>
          <w:rFonts w:cstheme="minorHAnsi"/>
        </w:rPr>
        <w:t xml:space="preserve"> CUP</w:t>
      </w:r>
      <w:r w:rsidRPr="00350E33">
        <w:rPr>
          <w:rFonts w:cstheme="minorHAnsi"/>
        </w:rPr>
        <w:t xml:space="preserve"> non può prescindere dalle occupazioni realizzate sul patrimonio indisponibile degli enti </w:t>
      </w:r>
      <w:r w:rsidR="00C541B1" w:rsidRPr="00350E33">
        <w:rPr>
          <w:rFonts w:cstheme="minorHAnsi"/>
        </w:rPr>
        <w:t xml:space="preserve">effettuate </w:t>
      </w:r>
      <w:r w:rsidRPr="00350E33">
        <w:rPr>
          <w:rFonts w:cstheme="minorHAnsi"/>
        </w:rPr>
        <w:t>con Antenne e ripetitori.</w:t>
      </w:r>
    </w:p>
    <w:p w14:paraId="1EAFB579" w14:textId="77777777" w:rsidR="00C541B1" w:rsidRPr="00350E33" w:rsidRDefault="00C541B1" w:rsidP="00C541B1">
      <w:pPr>
        <w:jc w:val="both"/>
        <w:rPr>
          <w:rFonts w:cstheme="minorHAnsi"/>
        </w:rPr>
      </w:pPr>
      <w:r w:rsidRPr="00350E33">
        <w:rPr>
          <w:rFonts w:cstheme="minorHAnsi"/>
        </w:rPr>
        <w:t xml:space="preserve">Nell’ambito della disciplina del Canone Unico, il Legislatore nel luglio 2021 ha introdotto, con la conversione in legge del D.L. n. 77 una importante novità nella disciplina delle occupazioni realizzate dagli operatori che forniscono servizi di reti e infrastrutture di comunicazione elettroniche. Si tratta del comma 831-bis articolo 1 Legge 160/2019, con il quale si è chiuso il cerchio sulla disciplina delle occupazioni realizzate per i servizi di pubblica utilità. </w:t>
      </w:r>
    </w:p>
    <w:p w14:paraId="561C5E15" w14:textId="77777777" w:rsidR="003E5212" w:rsidRPr="00350E33" w:rsidRDefault="00C541B1" w:rsidP="00C541B1">
      <w:pPr>
        <w:jc w:val="both"/>
        <w:rPr>
          <w:rFonts w:cstheme="minorHAnsi"/>
        </w:rPr>
      </w:pPr>
      <w:r w:rsidRPr="00350E33">
        <w:rPr>
          <w:rFonts w:cstheme="minorHAnsi"/>
        </w:rPr>
        <w:t xml:space="preserve">Come noto, la nuova norma ha imposto l’applicazione della tariffa forfettaria per tutte le occupazioni realizzate da infrastrutture di comunicazione elettronica che non sono già attratte dalla previsione contenuta nel precedente comma 831, ossia quelle occupazioni di sottosuolo realizzate con cavi e conduttore. La norma prevede: </w:t>
      </w:r>
    </w:p>
    <w:p w14:paraId="55D1AD23" w14:textId="47A312FD" w:rsidR="00C541B1" w:rsidRPr="00350E33" w:rsidRDefault="00C541B1" w:rsidP="00C541B1">
      <w:pPr>
        <w:jc w:val="both"/>
        <w:rPr>
          <w:rFonts w:cstheme="minorHAnsi"/>
        </w:rPr>
      </w:pPr>
      <w:r w:rsidRPr="00350E33">
        <w:rPr>
          <w:rFonts w:cstheme="minorHAnsi"/>
          <w:i/>
          <w:iCs/>
        </w:rPr>
        <w:t xml:space="preserve">“831-bis. Gli operatori che forniscono i servizi di pubblica utilità di reti e infrastrutture di comunicazione elettronica di cui al codice delle comunicazioni elettroniche, di cui al decreto legislativo 1° agosto 2003, n. 259, e che non rientrano nella previsione di cui al comma 831 sono soggetti a un canone pari a 800 euro per ogni impianto insistente sul territorio di ciascun ente. Il canone non è modificabile ai sensi del comma 817 e ad esso non è applicabile alcun altro tipo di onere finanziario, reale o contributo, comunque denominato, di qualsiasi natura e per qualsiasi ragione o a qualsiasi titolo richiesto, ai sensi dell’articolo 93 del decreto legislativo n. 259 del 2003. I relativi importi sono rivalutati annualmente in base all’indice ISTAT dei prezzi al consumo rilevati al 31 dicembre dell’anno precedente. Il versamento del canone è effettuato entro il 30 aprile di ciascun anno in unica soluzione attraverso la piattaforma di cui all’articolo 5 del codice di cui al decreto legislativo 7 marzo 2005, n. 82” </w:t>
      </w:r>
    </w:p>
    <w:p w14:paraId="331D2BD8" w14:textId="67EBEACF" w:rsidR="00C541B1" w:rsidRPr="00350E33" w:rsidRDefault="00C541B1" w:rsidP="00C541B1">
      <w:pPr>
        <w:jc w:val="both"/>
        <w:rPr>
          <w:rFonts w:cstheme="minorHAnsi"/>
        </w:rPr>
      </w:pPr>
      <w:r w:rsidRPr="00350E33">
        <w:rPr>
          <w:rFonts w:cstheme="minorHAnsi"/>
        </w:rPr>
        <w:t>L’applicabilità del comma 831-bis è chiaramente riservata alle occupazioni realizzate sul patrimonio indisponibile degli enti. L’ambito di applicazione della norma, è rivolto infatti esclusivamente agli impianti localizzati in aree ricadenti nel demanio o nel patrimonio indisponibile dell’Ente, così come disposto dallo stesso comma 819 della Legge 160/2019, presupposto legato poi all’art. 93 del d.lgs. 259/2003 ovvero al Codice delle comunicazioni elettroniche.</w:t>
      </w:r>
    </w:p>
    <w:p w14:paraId="513598F7" w14:textId="77777777" w:rsidR="00EF767A" w:rsidRPr="00350E33" w:rsidRDefault="00EF767A" w:rsidP="00EF767A">
      <w:pPr>
        <w:jc w:val="both"/>
        <w:rPr>
          <w:rFonts w:cstheme="minorHAnsi"/>
        </w:rPr>
      </w:pPr>
      <w:r w:rsidRPr="00350E33">
        <w:rPr>
          <w:rFonts w:cstheme="minorHAnsi"/>
        </w:rPr>
        <w:t xml:space="preserve">Discorso diverso, se l’area sulla quale viene concessa l’autorizzazione all’installazione viene definita dallo stesso Comune come appartenente al patrimonio disponibile. In questi casi la disciplina CUP non incide, mentre trova applicazione la disciplina di diritto privato, come già affermato in diverse sentenze. </w:t>
      </w:r>
    </w:p>
    <w:p w14:paraId="170567FE" w14:textId="41DEAE5E" w:rsidR="00C541B1" w:rsidRPr="00350E33" w:rsidRDefault="00EF767A" w:rsidP="00EF767A">
      <w:pPr>
        <w:jc w:val="both"/>
        <w:rPr>
          <w:rFonts w:cstheme="minorHAnsi"/>
        </w:rPr>
      </w:pPr>
      <w:r w:rsidRPr="00350E33">
        <w:rPr>
          <w:rFonts w:cstheme="minorHAnsi"/>
        </w:rPr>
        <w:t xml:space="preserve">Diventa quindi fondamentale per il Comune inquadrare </w:t>
      </w:r>
      <w:r w:rsidR="003E5212" w:rsidRPr="00350E33">
        <w:rPr>
          <w:rFonts w:cstheme="minorHAnsi"/>
        </w:rPr>
        <w:t xml:space="preserve">preliminarmente </w:t>
      </w:r>
      <w:r w:rsidRPr="00350E33">
        <w:rPr>
          <w:rFonts w:cstheme="minorHAnsi"/>
        </w:rPr>
        <w:t>se l’area su cui insistono le antenne e le stazioni radio base sia da considerarsi appartenente al patrimonio disponibile</w:t>
      </w:r>
      <w:r w:rsidR="003E5212" w:rsidRPr="00350E33">
        <w:rPr>
          <w:rFonts w:cstheme="minorHAnsi"/>
        </w:rPr>
        <w:t xml:space="preserve"> o indisponibile per poter attivare le eventuali attività di accertamento.</w:t>
      </w:r>
    </w:p>
    <w:p w14:paraId="45D00D05" w14:textId="77777777" w:rsidR="00196C97" w:rsidRPr="00350E33" w:rsidRDefault="00196C97" w:rsidP="00196C97">
      <w:pPr>
        <w:jc w:val="both"/>
        <w:rPr>
          <w:rFonts w:cstheme="minorHAnsi"/>
        </w:rPr>
      </w:pPr>
      <w:r w:rsidRPr="00350E33">
        <w:rPr>
          <w:rFonts w:cstheme="minorHAnsi"/>
        </w:rPr>
        <w:t xml:space="preserve">Complice una normativa sempre più orientata a tutelare la diffusione delle comunicazioni elettroniche, le varie compagnie telefoniche, da qualche tempo, hanno iniziato, in molte realtà del territorio nazionale, a disattendere agli impegni presi con le singole Amministrazioni locali, ritenendo di dover sottostare solo ed esclusivamente al versamento previsto dal comma 831-bis della legge 160/2019. </w:t>
      </w:r>
    </w:p>
    <w:p w14:paraId="599048C3" w14:textId="77777777" w:rsidR="00196C97" w:rsidRPr="00350E33" w:rsidRDefault="00196C97" w:rsidP="00196C97">
      <w:pPr>
        <w:jc w:val="both"/>
        <w:rPr>
          <w:rFonts w:cstheme="minorHAnsi"/>
        </w:rPr>
      </w:pPr>
      <w:r w:rsidRPr="00350E33">
        <w:rPr>
          <w:rFonts w:cstheme="minorHAnsi"/>
        </w:rPr>
        <w:lastRenderedPageBreak/>
        <w:t xml:space="preserve">La posizione portata avanti da questi operatori, che si contrappone totalmente a quella condotta dai Comuni, si basa sul presupposto che le proprie occupazioni devono sempre essere considerate come effettuate su area appartenente al patrimonio indisponibile, proprio per la natura dell'occupazione stessa. In altri termini, anche il suolo appartenente al patrimonio disponibile dell'ente, nel momento in cui viene destinato ad ospitare un'antenna della telefonia, diventa indisponibile per destinazione del terreno all'espletamento di un servizio pubblico. Principio che ritroviamo espresso nell'articolo 826 del Codice civile che stabilisce a questo proposito: </w:t>
      </w:r>
      <w:r w:rsidRPr="00350E33">
        <w:rPr>
          <w:rFonts w:cstheme="minorHAnsi"/>
          <w:i/>
          <w:iCs/>
        </w:rPr>
        <w:t>«…fanno parte del patrimonio indisponibile dello Stato o, rispettivamente, delle province e dei comuni, secondo la loro appartenenza, gli edifici destinati a sede di uffici pubblici, con i loro arredi, e gli altri beni destinati a un pubblico servizio».</w:t>
      </w:r>
      <w:r w:rsidRPr="00350E33">
        <w:rPr>
          <w:rFonts w:cstheme="minorHAnsi"/>
        </w:rPr>
        <w:t xml:space="preserve"> </w:t>
      </w:r>
    </w:p>
    <w:p w14:paraId="79A129F2" w14:textId="63F16F25" w:rsidR="00196C97" w:rsidRPr="00350E33" w:rsidRDefault="00196C97" w:rsidP="00196C97">
      <w:pPr>
        <w:jc w:val="both"/>
        <w:rPr>
          <w:rFonts w:cstheme="minorHAnsi"/>
        </w:rPr>
      </w:pPr>
      <w:r w:rsidRPr="00350E33">
        <w:rPr>
          <w:rFonts w:cstheme="minorHAnsi"/>
        </w:rPr>
        <w:t>Da questa totale contrapposizione di pensiero nasce un intricato contenzioso di difficile soluzione. Da una parte chi chiede che sia sempre applicata la disciplina privatistica prevista per le occupazioni realizzate su beni appartenenti al patrimonio disponibile, dall'altra chi invece vuole sempre applicata la norma speciale prevista per le occupazioni realizzate su beni appartenenti al patrimonio indisponibile.</w:t>
      </w:r>
    </w:p>
    <w:p w14:paraId="57B9C0BB" w14:textId="77777777" w:rsidR="00A2355B" w:rsidRPr="00350E33" w:rsidRDefault="00196C97" w:rsidP="00A2355B">
      <w:pPr>
        <w:jc w:val="both"/>
        <w:rPr>
          <w:rFonts w:cstheme="minorHAnsi"/>
        </w:rPr>
      </w:pPr>
      <w:r w:rsidRPr="00350E33">
        <w:rPr>
          <w:rFonts w:cstheme="minorHAnsi"/>
        </w:rPr>
        <w:t>In questo quadro di totale incertezza, arriva una sentenza della Corte d'Appello di Venezia che potrebbe far luce sulla vertenza. I giudici infatti hanno dovuto valutare la controversia proposta da un Comune del trevigiano che si era visto negare il versamento dei canoni di locazione pattuiti, ritenuti dalla compagnia telefonica, superati dal disposto della Legge 160 del 2019. Proprio l'effetto della contrapposizione spiegato pocanzi. I magistrati veneziani affrontano il tema ponendosi in un'ottica a sostanziale sostegno della posizione assunta dagli enti locali. Nella loro valutazione, infatti, hanno escluso che le antenne della telefonia mobile rappresentino un servizio pubblico. Da qui la considerazione che queste occupazioni saranno soggette al pagamento di canoni di locazione tutte le volte che insistono su aree appartenenti al patrimonio disponibile degli enti. Viene di fattore spinta e sconfessata la posizione delle compagnie che ritenevano di vedersi applicato, sempre, il Canone Unico Patrimoniale nella misura di 800 euro annuali, ritenendo che il suolo occupato dovesse, in ogni circostanza, essere considerato indisponibile per la destinazione a servizio pubblico a cui era destinato con l'atto di concessione.</w:t>
      </w:r>
    </w:p>
    <w:p w14:paraId="1C66AF45" w14:textId="176A92CC" w:rsidR="00196C97" w:rsidRPr="00350E33" w:rsidRDefault="00A2355B" w:rsidP="00A2355B">
      <w:pPr>
        <w:jc w:val="both"/>
        <w:rPr>
          <w:rFonts w:cstheme="minorHAnsi"/>
        </w:rPr>
      </w:pPr>
      <w:r w:rsidRPr="00350E33">
        <w:rPr>
          <w:rFonts w:cstheme="minorHAnsi"/>
        </w:rPr>
        <w:t>L'applicabilità del comma 831-bis si ritiene quindi riservata alle sole occupazioni realizzate sul patrimonio indisponibile degli enti, così come disposto dallo stesso comma 819 della Legge160/2019. Presupposto legato poi, in materia di telecomunicazioni, all'articolo 93 del Dlgs 259/2003, ovvero al Codice delle comunicazioni elettroniche, che ha vietato ai Comuni e alle Province di gravare con ulteriori prestazioni patrimoniali autoritative gli impianti di comunicazione elettronica installati sul demanio e sul patrimonio indisponibile.</w:t>
      </w:r>
    </w:p>
    <w:p w14:paraId="67617EB3" w14:textId="77777777" w:rsidR="00A2355B" w:rsidRPr="00350E33" w:rsidRDefault="00A2355B" w:rsidP="00A2355B">
      <w:pPr>
        <w:jc w:val="both"/>
        <w:rPr>
          <w:rFonts w:cstheme="minorHAnsi"/>
        </w:rPr>
      </w:pPr>
    </w:p>
    <w:p w14:paraId="09997C4C" w14:textId="77777777" w:rsidR="00A2355B" w:rsidRPr="00350E33" w:rsidRDefault="00A2355B" w:rsidP="00A2355B">
      <w:pPr>
        <w:jc w:val="both"/>
        <w:rPr>
          <w:rFonts w:cstheme="minorHAnsi"/>
        </w:rPr>
      </w:pPr>
    </w:p>
    <w:p w14:paraId="6711B497" w14:textId="77777777" w:rsidR="00A2355B" w:rsidRPr="00350E33" w:rsidRDefault="00A2355B" w:rsidP="00A2355B">
      <w:pPr>
        <w:jc w:val="both"/>
        <w:rPr>
          <w:rFonts w:cstheme="minorHAnsi"/>
        </w:rPr>
      </w:pPr>
    </w:p>
    <w:p w14:paraId="07F0CD52" w14:textId="77777777" w:rsidR="00A2355B" w:rsidRDefault="00A2355B" w:rsidP="00A2355B">
      <w:pPr>
        <w:jc w:val="both"/>
        <w:rPr>
          <w:rFonts w:cstheme="minorHAnsi"/>
        </w:rPr>
      </w:pPr>
    </w:p>
    <w:p w14:paraId="55582BF4" w14:textId="77777777" w:rsidR="001E788F" w:rsidRDefault="001E788F" w:rsidP="00A2355B">
      <w:pPr>
        <w:jc w:val="both"/>
        <w:rPr>
          <w:rFonts w:cstheme="minorHAnsi"/>
        </w:rPr>
      </w:pPr>
    </w:p>
    <w:p w14:paraId="02B8CEFC" w14:textId="77777777" w:rsidR="001E788F" w:rsidRDefault="001E788F" w:rsidP="00A2355B">
      <w:pPr>
        <w:jc w:val="both"/>
        <w:rPr>
          <w:rFonts w:cstheme="minorHAnsi"/>
        </w:rPr>
      </w:pPr>
    </w:p>
    <w:p w14:paraId="418FB615" w14:textId="77777777" w:rsidR="001E788F" w:rsidRPr="00350E33" w:rsidRDefault="001E788F" w:rsidP="00A2355B">
      <w:pPr>
        <w:jc w:val="both"/>
        <w:rPr>
          <w:rFonts w:cstheme="minorHAnsi"/>
        </w:rPr>
      </w:pPr>
    </w:p>
    <w:p w14:paraId="1E5F692C" w14:textId="77777777" w:rsidR="00A2355B" w:rsidRPr="00350E33" w:rsidRDefault="00A2355B" w:rsidP="00A2355B">
      <w:pPr>
        <w:jc w:val="both"/>
        <w:rPr>
          <w:rFonts w:cstheme="minorHAnsi"/>
        </w:rPr>
      </w:pPr>
    </w:p>
    <w:p w14:paraId="70605D23" w14:textId="77777777" w:rsidR="00A2355B" w:rsidRPr="00350E33" w:rsidRDefault="00A2355B" w:rsidP="00A2355B">
      <w:pPr>
        <w:jc w:val="both"/>
        <w:rPr>
          <w:rFonts w:cstheme="minorHAnsi"/>
        </w:rPr>
      </w:pPr>
    </w:p>
    <w:p w14:paraId="7E57742E" w14:textId="77777777" w:rsidR="00966A58" w:rsidRPr="009620A6" w:rsidRDefault="00966A58" w:rsidP="00966A58">
      <w:pPr>
        <w:jc w:val="center"/>
        <w:rPr>
          <w:b/>
          <w:bCs/>
        </w:rPr>
      </w:pPr>
      <w:r w:rsidRPr="009620A6">
        <w:rPr>
          <w:b/>
          <w:bCs/>
        </w:rPr>
        <w:lastRenderedPageBreak/>
        <w:t>Il canone Mercatale</w:t>
      </w:r>
    </w:p>
    <w:p w14:paraId="7C110577" w14:textId="77777777" w:rsidR="00966A58" w:rsidRDefault="00966A58" w:rsidP="00966A58">
      <w:pPr>
        <w:jc w:val="both"/>
      </w:pPr>
      <w:r>
        <w:t>A fianco del Canone Unico Patrimoniale disciplinato dal comma 816 della Legge 160/2019, il Legislatore ha previsto l’istituzione del diverso Canone Mercatale introdotto dal successivo comma 837.</w:t>
      </w:r>
    </w:p>
    <w:p w14:paraId="340B90B4" w14:textId="77777777" w:rsidR="00966A58" w:rsidRDefault="00966A58" w:rsidP="00966A58">
      <w:pPr>
        <w:jc w:val="both"/>
      </w:pPr>
      <w:r>
        <w:t xml:space="preserve">L’impostazione delle due discipline vede il CUP attrarre genericamente tutte le fattispecie di occupazione suolo pubblico ad esclusione proprio di quelle regolate nell’ambito del Canone Mercatale. </w:t>
      </w:r>
    </w:p>
    <w:p w14:paraId="3ABB2793" w14:textId="376D39B1" w:rsidR="00966A58" w:rsidRDefault="00966A58" w:rsidP="00966A58">
      <w:pPr>
        <w:jc w:val="both"/>
      </w:pPr>
      <w:r>
        <w:t>Nell’impostare l’attività di accertamento sarà quindi necessario capire quali tipologie di occupazioni rientrano effettivamente nel presupposto applicativo del canone istituito con il comma 837, rinviando di conseguenza alla disciplina del Canone Unico tutto ciò che non troverà applicazione nel canone mercatale.</w:t>
      </w:r>
    </w:p>
    <w:p w14:paraId="38EA189B" w14:textId="063B7A1C" w:rsidR="00966A58" w:rsidRPr="009620A6" w:rsidRDefault="00966A58" w:rsidP="00966A58">
      <w:pPr>
        <w:jc w:val="both"/>
      </w:pPr>
      <w:r>
        <w:t>I d</w:t>
      </w:r>
      <w:r w:rsidRPr="009620A6">
        <w:t xml:space="preserve">ue canoni hanno disciplina, modalità di calcolo delle tariffe e </w:t>
      </w:r>
      <w:r>
        <w:t>criteri</w:t>
      </w:r>
      <w:r w:rsidRPr="009620A6">
        <w:t xml:space="preserve"> di pagamento molto diverse tra loro, risulta quindi di fondamentale importanza stabilire che tipo di entrata applicare alle singole fattispecie</w:t>
      </w:r>
      <w:r>
        <w:t>, ovvero i</w:t>
      </w:r>
      <w:r w:rsidRPr="009620A6">
        <w:t xml:space="preserve">nquadrare il giusto perimetro di applicazione dei due canoni patrimoniali. Il CUP offre al soggetto attivo, Comuni, Province e Città Metropolitane, maggior autonomia, forti di quella potestà, riconosciuta dall’articolo 52 del </w:t>
      </w:r>
      <w:proofErr w:type="spellStart"/>
      <w:r w:rsidRPr="009620A6">
        <w:t>D.Lgs</w:t>
      </w:r>
      <w:proofErr w:type="spellEnd"/>
      <w:r w:rsidRPr="009620A6">
        <w:t xml:space="preserve"> 446/97, agli enti in materia di proprie entrate, specie quando l’entrata in questione ha natura patrimoniale. Le Pubbliche Amministrazioni nel contesto CUP possono ordinariamente derogare dalla tariffa standard senza vincoli, salvo il rispetto di principi come quello che impone gradualità ed equità dell’impianto tariffario, o quelli che valutano sia il beneficio economico che ritrae dall’occupazione il concessionario, sia il sacrificio che si impone alla collettività per la sottrazione all’uso pubblico di una determinata area. </w:t>
      </w:r>
    </w:p>
    <w:p w14:paraId="07BEC2DC" w14:textId="77777777" w:rsidR="00966A58" w:rsidRDefault="00966A58" w:rsidP="00966A58">
      <w:pPr>
        <w:jc w:val="both"/>
      </w:pPr>
      <w:r w:rsidRPr="009620A6">
        <w:t xml:space="preserve">Nell’ambito del Canone mercatale, questa autonomia è stata, usando un termine forte, calpestata. Un’azione di forza del Legislatore che ha imposto tariffe standard e meccanismi di riduzioni obbligatorie. Scelta che in molti casi ha messo in grande difficoltà i Comuni vedendosi ridurre i gettiti derivanti dai mercati, sia rispetto ai precedenti prelievi Tosap o </w:t>
      </w:r>
      <w:proofErr w:type="spellStart"/>
      <w:r w:rsidRPr="009620A6">
        <w:t>Cosap</w:t>
      </w:r>
      <w:proofErr w:type="spellEnd"/>
      <w:r w:rsidRPr="009620A6">
        <w:t>, sia rispetto alla Tassa sui Rifiuti, entrate assorbite dal nuovo canone.</w:t>
      </w:r>
    </w:p>
    <w:p w14:paraId="447EFED3" w14:textId="77777777" w:rsidR="00966A58" w:rsidRDefault="00966A58" w:rsidP="00966A58">
      <w:pPr>
        <w:jc w:val="both"/>
      </w:pPr>
      <w:r w:rsidRPr="009620A6">
        <w:t xml:space="preserve">Andiamo ad analizziamo cosa prevede esattamente il Legislatore, soffermandoci sul contenuto del comma 837 che testualmente recita: </w:t>
      </w:r>
    </w:p>
    <w:p w14:paraId="3C462F83" w14:textId="32C82D4F" w:rsidR="00966A58" w:rsidRPr="009620A6" w:rsidRDefault="00966A58" w:rsidP="00966A58">
      <w:pPr>
        <w:jc w:val="both"/>
      </w:pPr>
      <w:proofErr w:type="gramStart"/>
      <w:r w:rsidRPr="009620A6">
        <w:rPr>
          <w:i/>
          <w:iCs/>
        </w:rPr>
        <w:t>”A</w:t>
      </w:r>
      <w:proofErr w:type="gramEnd"/>
      <w:r w:rsidRPr="009620A6">
        <w:rPr>
          <w:i/>
          <w:iCs/>
        </w:rPr>
        <w:t xml:space="preserve"> decorrere dal 1° gennaio 2021 i comuni e le città metropolitane istituiscono, con proprio regolamento adottato ai sensi dell'articolo 52 del decreto legislativo n. 446 del 1997, il canone di concessione per l'occupazione delle aree e degli spazi appartenenti al demanio o al patrimonio indisponibile, destinati a mercati realizzati anche in strutture attrezzate. Ai fini dell'applicazione del canone, si comprendono nelle aree comunali anche i tratti di strada situati all'interno di centri abitati con popolazione superiore a 10.000 abitanti, di cui all'articolo 2, comma 7, del codice della strada, di cui al decreto legislativo 30 aprile 1992, n. 285.”. </w:t>
      </w:r>
    </w:p>
    <w:p w14:paraId="6B999A44" w14:textId="77777777" w:rsidR="00966A58" w:rsidRPr="009620A6" w:rsidRDefault="00966A58" w:rsidP="00966A58">
      <w:pPr>
        <w:jc w:val="both"/>
      </w:pPr>
      <w:r w:rsidRPr="009620A6">
        <w:t xml:space="preserve">La disposizione è chiara e inequivocabile, ad essere attratte nell’ambito applicativo sono solo le occupazioni realizzate nell’ambito dei “mercati”. Non si tratta infatti del canone riservato alla categoria degli operatori del commercio su aree pubbliche, si tratta di una entrata che, andando in deroga al CUP, viene disciplinata per le occupazioni, di diverso tipo, realizzate nel contesto e nel perimetro dei mercati comunali. </w:t>
      </w:r>
    </w:p>
    <w:p w14:paraId="7EC00F32" w14:textId="77777777" w:rsidR="00966A58" w:rsidRDefault="00966A58" w:rsidP="00966A58">
      <w:pPr>
        <w:jc w:val="both"/>
      </w:pPr>
      <w:r w:rsidRPr="009620A6">
        <w:t>È proprio questo il nodo centrale della questione. Molti confondono ancora il presupposto, pensando che sia legato ad un requisito soggettivo (essere un operatore del commercio ambulante) piuttosto che ad un requisito oggettivo, ossia quello che l’occupazione deve essere realizzata nell’ambito di una manifestazione denominata “mercato”.</w:t>
      </w:r>
    </w:p>
    <w:p w14:paraId="2913F1F8" w14:textId="77777777" w:rsidR="00966A58" w:rsidRPr="009620A6" w:rsidRDefault="00966A58" w:rsidP="00966A58">
      <w:pPr>
        <w:jc w:val="both"/>
      </w:pPr>
      <w:r w:rsidRPr="009620A6">
        <w:lastRenderedPageBreak/>
        <w:t xml:space="preserve">Eventi come fiere, esposizioni varie, </w:t>
      </w:r>
      <w:proofErr w:type="spellStart"/>
      <w:r w:rsidRPr="009620A6">
        <w:t>hobbysti</w:t>
      </w:r>
      <w:proofErr w:type="spellEnd"/>
      <w:r w:rsidRPr="009620A6">
        <w:t xml:space="preserve">, antiquariato, o in genere banchi per il commercio ambulante posizionati su posteggi sparsi o comunque fuori dai mercati cittadini, devono rientrare nel presupposto applicativo del Canone Unico Patrimoniale ex comma 816 articolo 1 della Legge 160/2019, se non sono, lo ribadiamo, specificatamente disciplinati e individuati all’interno dei “mercati” sul territorio comunale. </w:t>
      </w:r>
    </w:p>
    <w:p w14:paraId="7D3673DB" w14:textId="77777777" w:rsidR="00966A58" w:rsidRPr="009620A6" w:rsidRDefault="00966A58" w:rsidP="00966A58">
      <w:pPr>
        <w:jc w:val="both"/>
      </w:pPr>
      <w:r w:rsidRPr="009620A6">
        <w:t xml:space="preserve">A sancire quindi i reali confini di applicazione del canone Mercatale sarà il Regolamento del Commercio su aree pubbliche, nel quale vengono di norma individuati e disciplinati puntualmente i mercati e le manifestazioni all’interno del territorio di competenza della Pubblica Amministrazione. </w:t>
      </w:r>
    </w:p>
    <w:p w14:paraId="2D07A4AD" w14:textId="77777777" w:rsidR="00966A58" w:rsidRDefault="00966A58" w:rsidP="00966A58">
      <w:pPr>
        <w:jc w:val="both"/>
      </w:pPr>
      <w:r w:rsidRPr="009620A6">
        <w:t>Le occupazioni realizzate da banchi alimentari e non, ubicate fuori dal mercato attrezzato, anche quando inseriti nell’ambito di una Fiera, dovranno così versare il Canone Unico nella misura stabilita dall’impianto tariffario deliberato dalla Giunta Comunale e dovranno in aggiunta versare la TARI giornaliera calcolata con i criteri fissati dal Regolamento TARI con calcolo giornaliero basato sulla tariffa annuale deliberata per le due categorie di banchi, alimentari e non</w:t>
      </w:r>
      <w:r>
        <w:t>.</w:t>
      </w:r>
    </w:p>
    <w:p w14:paraId="19454E1A" w14:textId="77777777" w:rsidR="00966A58" w:rsidRPr="009620A6" w:rsidRDefault="00966A58" w:rsidP="00966A58">
      <w:pPr>
        <w:jc w:val="both"/>
      </w:pPr>
      <w:r w:rsidRPr="009620A6">
        <w:rPr>
          <w:b/>
          <w:bCs/>
        </w:rPr>
        <w:t>La risoluzione ministeriale 1/DF del 31 gennaio 2022</w:t>
      </w:r>
    </w:p>
    <w:p w14:paraId="12D1F957" w14:textId="77777777" w:rsidR="00966A58" w:rsidRPr="009620A6" w:rsidRDefault="00966A58" w:rsidP="00966A58">
      <w:pPr>
        <w:jc w:val="both"/>
      </w:pPr>
      <w:r w:rsidRPr="009620A6">
        <w:t xml:space="preserve">In questo quadro in teoria ben delineato, si è andata ad interporre una Risoluzione Ministeriale. La risoluzione 1/DF del 31 gennaio 2022, che in qualche modo ha portato a rimettere in discussione l’ambito applicativo. Nella risoluzione viene correttamente richiamato il rispetto dei limiti imposti in materia di mercati, ma nel farlo sfortunatamente richiama anche le Fiere all’interno di un elenco di fattispecie. Nel documento del MEF si legge: </w:t>
      </w:r>
      <w:r w:rsidRPr="009620A6">
        <w:rPr>
          <w:i/>
          <w:iCs/>
        </w:rPr>
        <w:t xml:space="preserve">“l’introduzione dei predetti coefficienti moltiplicatori non solo annullerà l’obiettivo dell’alleggerimento del peso dell’imposizione relativa alle occupazioni su aree di mercato in capo agli operatori commerciali che pongono in essere sia occupazioni permanenti (nei mercati giornalieri, nei posteggi fissi e nei mercati attrezzati) sia temporanee (nei mercati settimanali, quindicinali o mensili, nelle fiere e nelle “rotazioni”)” </w:t>
      </w:r>
    </w:p>
    <w:p w14:paraId="1C57336F" w14:textId="77777777" w:rsidR="00966A58" w:rsidRDefault="00966A58" w:rsidP="00966A58">
      <w:pPr>
        <w:jc w:val="both"/>
      </w:pPr>
      <w:r w:rsidRPr="009620A6">
        <w:t>Questo esplicito richiamo ha evidentemente creato incertezza e confusione, tanto che le associazioni di categoria stanno ovviamente chiedendo ai Comuni di riportare le tariffe delle Fiere nei parametri rigidi del Canone Mercatale. Operazione che, nella maggior parte dei casi, comporterebbe una forte contrazione dei gettiti. Le fiere rappresentano grandi opportunità di lavoro per gli operatori del commercio ambulante, e al contempo stravolgono le giornate e le abitudini della collettività con chiusure strade e impiego di mezzi e personale importante. Come se non bastasse, le fiere comportano anche costi straordinari per lo spazzamento e la pulizia delle strade. A questo punto diventa una missione impossibile riuscire a rimanere dentro il perimetro delle tariffe del Canone mercati. Chi pagherà il costo dei servizi necessari per garantire il regolare svolgimento delle fiere? Di certo non potrà essere coperto con applicazione delle tariffe del Canone mercati.</w:t>
      </w:r>
    </w:p>
    <w:p w14:paraId="585CDEF9" w14:textId="77777777" w:rsidR="00966A58" w:rsidRDefault="00966A58" w:rsidP="00966A58">
      <w:pPr>
        <w:jc w:val="both"/>
        <w:rPr>
          <w:b/>
          <w:bCs/>
        </w:rPr>
      </w:pPr>
      <w:r w:rsidRPr="009620A6">
        <w:rPr>
          <w:b/>
          <w:bCs/>
        </w:rPr>
        <w:t>I problemi di calcolo del canone Mercatale</w:t>
      </w:r>
    </w:p>
    <w:p w14:paraId="7DE2D264" w14:textId="77777777" w:rsidR="00966A58" w:rsidRDefault="00966A58" w:rsidP="00966A58">
      <w:pPr>
        <w:jc w:val="both"/>
      </w:pPr>
      <w:r>
        <w:t>Nel confronto tra le due diverse entrate è</w:t>
      </w:r>
      <w:r w:rsidRPr="009620A6">
        <w:t xml:space="preserve"> significativa la differenza tra i commi dedicati alla definizione della tariffa base. Mentre per il canone unico i commi 826 e 827 stabiliscono le tariffe annuali e giornaliere specificando che i singoli enti locali potranno comunque modificarle per garantire l'invarianza di gettito e permettere di mantenere inalterati gli equilibri finanziari del proprio bilancio, per il canone mercatale, i commi 841 e 842, definiscono invece le tariffe base senza prevedere la possibilità di modifica da parte degli enti beneficiari, se non in misura massima del 25 per cento. Di fatto con questa disposizione si vogliono creare delle tariffe di mercato omogenee per classe di Comune, togliendo così alle singole amministrazioni la possibilità di applicare il prelievo nella misura più adeguata al proprio territorio.</w:t>
      </w:r>
    </w:p>
    <w:p w14:paraId="01AE41AA" w14:textId="77777777" w:rsidR="00966A58" w:rsidRPr="009620A6" w:rsidRDefault="00966A58" w:rsidP="00966A58">
      <w:pPr>
        <w:jc w:val="both"/>
      </w:pPr>
      <w:r w:rsidRPr="009620A6">
        <w:lastRenderedPageBreak/>
        <w:t xml:space="preserve">In aggiunta alla rigidità della tariffa base troviamo altre regole vincolanti dettate dal comma 843 che prevede criteri tariffari che vanno a inibire ogni velleità di autonomia regolamentare da parte dei Comuni. </w:t>
      </w:r>
    </w:p>
    <w:p w14:paraId="1519C9A3" w14:textId="77777777" w:rsidR="00966A58" w:rsidRPr="009620A6" w:rsidRDefault="00966A58" w:rsidP="00966A58">
      <w:pPr>
        <w:jc w:val="both"/>
      </w:pPr>
      <w:r w:rsidRPr="009620A6">
        <w:t>Tra queste emerge, come problema interpretativo, quello del frazionamento della tariffa giornaliera con calcolo a ore che dovrà rispettare un criterio di gradualità per occupazioni fino a 9 ore giornaliere. Questo di fatto il nodo principale che vede contrapposte le posizioni di molte</w:t>
      </w:r>
      <w:r>
        <w:t xml:space="preserve"> </w:t>
      </w:r>
      <w:r w:rsidRPr="009620A6">
        <w:t xml:space="preserve">Amministrazioni Comunali che hanno scelto di frazionare in noni, e delle diverse associazioni di categoria che invece vorrebbero un frazionamento in ventiquattresimi. Una divisione di vedute che può incidere molto sul calcolo finale del plateatico dovuto dagli ambulanti. </w:t>
      </w:r>
    </w:p>
    <w:p w14:paraId="19593282" w14:textId="77777777" w:rsidR="00966A58" w:rsidRPr="009620A6" w:rsidRDefault="00966A58" w:rsidP="00966A58">
      <w:pPr>
        <w:jc w:val="both"/>
      </w:pPr>
      <w:r w:rsidRPr="009620A6">
        <w:t xml:space="preserve">In molti impianti tariffari si definisce infatti il criterio di frazionamento, andando a suddividere la tariffa giornaliera per ore, fino a un massimo di 9, in relazione all’orario effettivo, in ragione della superficie occupata, calcolando così la tariffa oraria pari a un nono della tariffa giornaliera. </w:t>
      </w:r>
    </w:p>
    <w:p w14:paraId="0DF369DD" w14:textId="77777777" w:rsidR="00966A58" w:rsidRPr="009620A6" w:rsidRDefault="00966A58" w:rsidP="00966A58">
      <w:pPr>
        <w:jc w:val="both"/>
      </w:pPr>
      <w:r w:rsidRPr="009620A6">
        <w:t xml:space="preserve">La scelta deve essere difesa da parte degli uffici, perché corretta e in linea con il dettato normativo. Inoltre garantisce alle amministrazioni di gestire al meglio la tariffa finale, riservandosi in questo modo maggiori margini di discrezionalità da regolare successivamente con eventuali coefficienti moltiplicatori, rimanendo comunque sempre nell’ambito degli aumenti massimi consentiti dalla legge. Del resto, lo stesso Legislatore al comma 843 prevede: “I comuni e le città metropolitane applicano le tariffe di cui al comma 842 frazionate per ore, fino a un massimo di 9, in relazione all’orario effettivo, in ragione della superficie occupata”. </w:t>
      </w:r>
    </w:p>
    <w:p w14:paraId="4E310572" w14:textId="77777777" w:rsidR="00966A58" w:rsidRPr="009620A6" w:rsidRDefault="00966A58" w:rsidP="00966A58">
      <w:pPr>
        <w:jc w:val="both"/>
      </w:pPr>
      <w:r w:rsidRPr="009620A6">
        <w:t xml:space="preserve">La disposizione sostanzialmente stabilisce una progressione di tariffa per le ore di durata del mercato fino ad un massimo appunto di 9, dopodiché si applicherà sempre la tariffa giornaliera. </w:t>
      </w:r>
    </w:p>
    <w:p w14:paraId="49AACF2A" w14:textId="77777777" w:rsidR="00966A58" w:rsidRPr="009620A6" w:rsidRDefault="00966A58" w:rsidP="00966A58">
      <w:pPr>
        <w:jc w:val="both"/>
      </w:pPr>
      <w:r w:rsidRPr="009620A6">
        <w:t xml:space="preserve">Viceversa, aderire ad un’eventuale divisione in 24esimi, come richiesto dalle associazioni e come suggerito dalle risoluzioni del MEF, non permetterebbe il rispetto di quanto dettato dal Legislatore, o quanto meno, creerebbe un salto tariffario tra chi occupa ad esempio 9 ore (calcolato in 9/24) e chi occupa per 10 ore (calcolato in 24/24). </w:t>
      </w:r>
    </w:p>
    <w:p w14:paraId="38DA558D" w14:textId="77777777" w:rsidR="00966A58" w:rsidRPr="009620A6" w:rsidRDefault="00966A58" w:rsidP="00966A58">
      <w:pPr>
        <w:jc w:val="both"/>
      </w:pPr>
      <w:r w:rsidRPr="009620A6">
        <w:t xml:space="preserve">Non convince pertanto l’interpretazione contenuta nella risoluzione 6/DF del 28/07/2021 che avrebbe chiarito come, per i mercati, la tariffa oraria si ricava dalla tariffa base frazionata per 24 ore e applicata fino a un massimo di 9 ore. </w:t>
      </w:r>
    </w:p>
    <w:p w14:paraId="2B10CD27" w14:textId="77777777" w:rsidR="00966A58" w:rsidRDefault="00966A58" w:rsidP="00966A58">
      <w:pPr>
        <w:jc w:val="both"/>
      </w:pPr>
      <w:r w:rsidRPr="009620A6">
        <w:t xml:space="preserve">Si ricorda, a questo proposito, che nella gerarchia delle fonti le risoluzioni del MEF non rappresentano un vincolo da seguire e la storia di queste entrate, sia in materia di ICP che di TOSAP/COSAP, è piena di casi in cui le risoluzioni del Ministero sono state superate dalla giurisprudenza di merito e dalla diversa interpretazione data dalle stesse Amministrazioni Comunali che seguono correttamente, in forza dell’autonomia riconosciuta dal </w:t>
      </w:r>
      <w:proofErr w:type="spellStart"/>
      <w:r w:rsidRPr="009620A6">
        <w:t>D.Lgs</w:t>
      </w:r>
      <w:proofErr w:type="spellEnd"/>
      <w:r w:rsidRPr="009620A6">
        <w:t xml:space="preserve"> 446/97, la propria disciplina regolamentare.</w:t>
      </w:r>
    </w:p>
    <w:p w14:paraId="3E9B1D38" w14:textId="77777777" w:rsidR="00966A58" w:rsidRDefault="00966A58" w:rsidP="00966A58">
      <w:pPr>
        <w:jc w:val="both"/>
      </w:pPr>
      <w:r>
        <w:t xml:space="preserve">Sul tema occorre evidenziare la </w:t>
      </w:r>
      <w:r w:rsidRPr="001C6131">
        <w:t>sentenza n. 615/2024 del TAR Liguria pubblicata lo scorso 10/09/2024</w:t>
      </w:r>
      <w:r>
        <w:t xml:space="preserve">, </w:t>
      </w:r>
      <w:r w:rsidRPr="001C6131">
        <w:t xml:space="preserve">nella quale </w:t>
      </w:r>
      <w:r>
        <w:t xml:space="preserve">i giudici </w:t>
      </w:r>
      <w:r w:rsidRPr="001C6131">
        <w:t xml:space="preserve">si esprimono sull’impostazione della nuova entrata. Si legge nel dispositivo: </w:t>
      </w:r>
    </w:p>
    <w:p w14:paraId="5FBCD531" w14:textId="77777777" w:rsidR="00966A58" w:rsidRPr="001C6131" w:rsidRDefault="00966A58" w:rsidP="00966A58">
      <w:pPr>
        <w:jc w:val="both"/>
        <w:rPr>
          <w:i/>
          <w:iCs/>
        </w:rPr>
      </w:pPr>
      <w:r w:rsidRPr="001C6131">
        <w:rPr>
          <w:i/>
          <w:iCs/>
        </w:rPr>
        <w:t xml:space="preserve">“Si tratta – come detto – di una chiara norma di favore (sulla genesi della quale ha, molto probabilmente, influito anche la pandemia allora in atto), che, pur alleviando di molto il prelievo sulle occupazioni di suolo pubblico in occasione dei mercati, non pare vulnerare il principio del rispetto dell'equilibrio di bilancio di cui all’art.119 Cost., in quanto i Comuni conservano comunque la possibilità di agire sulle tariffe del canone unico patrimoniale concernenti tutte le altre occupazioni di suolo pubblico (comma 817), al fine di garantire l'invarianza del gettito derivante dalla TOSAP o dal COSAP (ove un tempo confluiva anche il gettito dei </w:t>
      </w:r>
      <w:r w:rsidRPr="001C6131">
        <w:rPr>
          <w:i/>
          <w:iCs/>
        </w:rPr>
        <w:lastRenderedPageBreak/>
        <w:t xml:space="preserve">corrispettivi per l’occupazione di spazi nei mercati): cioè, in sostanza, di spostare il carico erariale di cui sono stati sgravati gli ambulanti su tutte le altre categorie di occupanti il suolo pubblico.” </w:t>
      </w:r>
    </w:p>
    <w:p w14:paraId="6A4BAF8F" w14:textId="77777777" w:rsidR="00966A58" w:rsidRDefault="00966A58" w:rsidP="00966A58">
      <w:pPr>
        <w:jc w:val="both"/>
      </w:pPr>
      <w:r w:rsidRPr="001C6131">
        <w:t>Hanno ragione. La scelta del legislatore di agevolare questa categoria di attività del commercio è per certi versi incredibile. Un’attenzione che non ha trovato eguali in nessun altro contesto economico. Un’agevolazione di Stato che di fatto fa ricadere sugli altri utenti del prelievo dedicato alle occupazioni di suolo pubblico, il vantaggio riconosciuto solo agli ambulanti. Significativo come</w:t>
      </w:r>
      <w:r>
        <w:t xml:space="preserve"> g</w:t>
      </w:r>
      <w:r w:rsidRPr="001C6131">
        <w:t>iudici capiscano perfettamente le problematiche dei Comuni, che costrette a non poter replicare le proprie tariffe già in vigore con i precedenti prelievi, si trovano costretti a recuperare le risorse di gettito perse (sia di CUP che di TARI) dagli altri contribuenti.</w:t>
      </w:r>
    </w:p>
    <w:p w14:paraId="78F56D6F" w14:textId="77777777" w:rsidR="00966A58" w:rsidRDefault="00966A58" w:rsidP="00966A58">
      <w:pPr>
        <w:jc w:val="both"/>
        <w:rPr>
          <w:b/>
          <w:bCs/>
        </w:rPr>
      </w:pPr>
      <w:r w:rsidRPr="009620A6">
        <w:rPr>
          <w:b/>
          <w:bCs/>
        </w:rPr>
        <w:t>Per il TAR il canone mercatale non si applica a fiere e sagre</w:t>
      </w:r>
    </w:p>
    <w:p w14:paraId="7A742725" w14:textId="77777777" w:rsidR="00966A58" w:rsidRPr="009620A6" w:rsidRDefault="00966A58" w:rsidP="00966A58">
      <w:pPr>
        <w:jc w:val="both"/>
      </w:pPr>
      <w:r w:rsidRPr="009620A6">
        <w:t xml:space="preserve">Il Tribunale Amministrativo Regionale per la Sardegna ha pronunciato la sentenza 477/2025 pubblicata lo scorso 27 maggio 2025 sul ricorso proposto da una associazione di ambulanti sardi al fine di ottenere l’annullamento delle richieste di pagamento CUP e TARI avanzate da parte di un Comune della provincia di Cagliari in occasione di una sagra annuale. Le richieste, secondo la parte ricorrente, dovevano derivare dalla disciplina e dalle tariffe previste per il diverso Canone Mercatale. </w:t>
      </w:r>
    </w:p>
    <w:p w14:paraId="550E9EF7" w14:textId="77777777" w:rsidR="00966A58" w:rsidRPr="009620A6" w:rsidRDefault="00966A58" w:rsidP="00966A58">
      <w:pPr>
        <w:jc w:val="both"/>
      </w:pPr>
      <w:r w:rsidRPr="009620A6">
        <w:t xml:space="preserve">La censura infatti si basa sull’assunto, non condiviso dal Collegio, secondo cui doveva trovare applicazione la tariffa stabilita ai sensi dell’art. 1 commi 837 e ss. della L. n. 160/2019 in relazione al c.d. </w:t>
      </w:r>
      <w:r w:rsidRPr="009620A6">
        <w:rPr>
          <w:i/>
          <w:iCs/>
        </w:rPr>
        <w:t xml:space="preserve">“canone mercatale” </w:t>
      </w:r>
    </w:p>
    <w:p w14:paraId="2CF5528E" w14:textId="77777777" w:rsidR="00966A58" w:rsidRPr="009620A6" w:rsidRDefault="00966A58" w:rsidP="00966A58">
      <w:pPr>
        <w:jc w:val="both"/>
      </w:pPr>
      <w:r w:rsidRPr="009620A6">
        <w:t xml:space="preserve">I giudici a questo proposito scrivono: </w:t>
      </w:r>
      <w:r w:rsidRPr="009620A6">
        <w:rPr>
          <w:i/>
          <w:iCs/>
        </w:rPr>
        <w:t xml:space="preserve">“Tale tariffa, infatti, stabilita per l’occupazione delle aree e degli spazi specificamente destinati a mercati non è applicabile al caso di specie, in quanto la sagra in questione non è riconducibile ad un semplice “mercato”, masi estrinseca in una manifestazione religiosa e civile caratterizzata da un afflusso di persone, e da problematiche organizzative e gestionali di certo non paragonabili a quelle di un mercato comunale o cittadino periodico. Ciò anche in relazione ai costi e agli oneri ricadenti sull’Amministrazione locale. Pertanto, contrariamente a quanto sostenuto dai ricorrenti, non sussistono i presupposti per l’applicazione del c.d. “canone mercatale”, trattandosi di fattispecie non assimilabile ai fini della determinazione dell’entità del canone al cui pagamento è subordinata la concessione dell’occupazione di suolo pubblico.” </w:t>
      </w:r>
    </w:p>
    <w:p w14:paraId="5A6CEFD8" w14:textId="77777777" w:rsidR="00966A58" w:rsidRPr="009620A6" w:rsidRDefault="00966A58" w:rsidP="00966A58">
      <w:pPr>
        <w:jc w:val="both"/>
      </w:pPr>
      <w:r w:rsidRPr="009620A6">
        <w:t xml:space="preserve">Quanto è importante questa affermazione che analizza la sostanziale differenza tra un’occupazione realizzata in un mercato rispetto a quella operata nell’ambito di un evento molto più grande e complesso come quello di una fiera o una sagra? </w:t>
      </w:r>
    </w:p>
    <w:p w14:paraId="203A1EA4" w14:textId="77777777" w:rsidR="00966A58" w:rsidRPr="009620A6" w:rsidRDefault="00966A58" w:rsidP="00966A58">
      <w:pPr>
        <w:jc w:val="both"/>
      </w:pPr>
      <w:r w:rsidRPr="009620A6">
        <w:t xml:space="preserve">Un punto decisamente a favore dei Comuni che già hanno dovuto subire delle tariffe imposte dal legislatore per i mercati presenti nel proprio territorio, per i quali molto spesso i gettiti derivanti dai precedenti prelievi superavano abbondantemente quanto oggi previsto dalla normativa. </w:t>
      </w:r>
    </w:p>
    <w:p w14:paraId="70B64601" w14:textId="77777777" w:rsidR="00966A58" w:rsidRPr="009620A6" w:rsidRDefault="00966A58" w:rsidP="00966A58">
      <w:pPr>
        <w:jc w:val="both"/>
      </w:pPr>
      <w:r w:rsidRPr="009620A6">
        <w:t>Un altro tema molto importante è stato affrontato dai giudici. Si tratta sostanzialmente dalla potestà riconosciuta agli enti locali in materia di proprie entrate. Nel rispetto dei principi fondamentali delle prestazioni fiscali imposte, i Comuni e le Province possono diversificare le tariffe su basi diverse purché rispettino i principi di gradualità e proporzionalità e motivino le</w:t>
      </w:r>
      <w:r>
        <w:t xml:space="preserve"> </w:t>
      </w:r>
      <w:r w:rsidRPr="009620A6">
        <w:t xml:space="preserve">scelte operate. Legittimo quindi secondo il Tribunale Amministrativo ipotizzare una diversificazione sulla base della categoria merceologica a cui peraltro corrispondono oneri a carico del comune differenziati. </w:t>
      </w:r>
    </w:p>
    <w:p w14:paraId="1BA878B2" w14:textId="77777777" w:rsidR="00966A58" w:rsidRPr="009620A6" w:rsidRDefault="00966A58" w:rsidP="00966A58">
      <w:pPr>
        <w:jc w:val="both"/>
      </w:pPr>
      <w:r w:rsidRPr="009620A6">
        <w:t xml:space="preserve">Si legge nella sentenza: </w:t>
      </w:r>
      <w:r w:rsidRPr="009620A6">
        <w:rPr>
          <w:i/>
          <w:iCs/>
        </w:rPr>
        <w:t xml:space="preserve">“4.2. Da un altro punto di vista, non può trovare accoglimento neppure la doglianza in merito alla mancata considerazione, nella determinazione dell’importo dovuto, della diversa superficie </w:t>
      </w:r>
      <w:r w:rsidRPr="009620A6">
        <w:rPr>
          <w:i/>
          <w:iCs/>
        </w:rPr>
        <w:lastRenderedPageBreak/>
        <w:t xml:space="preserve">occupata dagli operatori e degli altri elementi indicati dai ricorrenti in sede di ricorso introduttivo, dovendosi, invece, ritenere sufficiente il criterio utilizzato dal Comune basato sulla differente categoria merceologica. Esso rappresenta, infatti, un elemento idoneo a diversificare le posizioni degli esercenti e a evitare il verificarsi di situazioni di irragionevole disparità di trattamento, proprio in quanto l’entità del “corrispettivo” è ancorato alla differente tipologia di attività di commercio o di somministrazione di alimenti e bevande esercitata e, dunque, al distinto impatto sui costi che l’Amministrazione stima debbano essere sostenuti per la pulizia delle aree interessate dalle attività stesse.” </w:t>
      </w:r>
    </w:p>
    <w:p w14:paraId="292B0089" w14:textId="77777777" w:rsidR="00966A58" w:rsidRDefault="00966A58" w:rsidP="00966A58">
      <w:pPr>
        <w:jc w:val="both"/>
      </w:pPr>
      <w:r w:rsidRPr="009620A6">
        <w:t>Questo passaggio della sentenza, così come il precedente riportato, è di grande conforto per l’operato delle Pubbliche Amministrazioni che possono trovare conferma nelle parole dei giudici e valutare come legittime le scelte fatte sia in sede di stesura del Regolamento dell’entrata che in fase di definizione dell’impianto tariffario.</w:t>
      </w:r>
    </w:p>
    <w:p w14:paraId="776E48E4" w14:textId="77777777" w:rsidR="00966A58" w:rsidRDefault="00966A58" w:rsidP="00966A58">
      <w:pPr>
        <w:jc w:val="both"/>
        <w:rPr>
          <w:b/>
          <w:bCs/>
        </w:rPr>
      </w:pPr>
      <w:r w:rsidRPr="001C6131">
        <w:rPr>
          <w:b/>
          <w:bCs/>
        </w:rPr>
        <w:t>La riduzione per le occupazioni ricorrenti applica</w:t>
      </w:r>
      <w:r>
        <w:rPr>
          <w:b/>
          <w:bCs/>
        </w:rPr>
        <w:t>ta</w:t>
      </w:r>
      <w:r w:rsidRPr="001C6131">
        <w:rPr>
          <w:b/>
          <w:bCs/>
        </w:rPr>
        <w:t xml:space="preserve"> ai mercati settimanali</w:t>
      </w:r>
    </w:p>
    <w:p w14:paraId="5CEF4B16" w14:textId="77777777" w:rsidR="00966A58" w:rsidRPr="001C6131" w:rsidRDefault="00966A58" w:rsidP="00966A58">
      <w:pPr>
        <w:jc w:val="both"/>
      </w:pPr>
      <w:r w:rsidRPr="001C6131">
        <w:t xml:space="preserve">Una delle disposizioni che hanno suscitato maggiori perplessità e interrogativi sulla corretta applicazione è rappresentata dal seguente passaggio contenuto nel comma 843: </w:t>
      </w:r>
      <w:r w:rsidRPr="001C6131">
        <w:rPr>
          <w:b/>
          <w:bCs/>
          <w:i/>
          <w:iCs/>
        </w:rPr>
        <w:t>“</w:t>
      </w:r>
      <w:r w:rsidRPr="001C6131">
        <w:rPr>
          <w:i/>
          <w:iCs/>
        </w:rPr>
        <w:t xml:space="preserve">…Per le occupazioni nei mercati che si svolgono con carattere ricorrente e con cadenza settimanale è applicata una riduzione dal 30 al 40 per cento sul canone complessivamente determinato ai sensi del periodo precedente…” </w:t>
      </w:r>
    </w:p>
    <w:p w14:paraId="6320795C" w14:textId="77777777" w:rsidR="00966A58" w:rsidRPr="001C6131" w:rsidRDefault="00966A58" w:rsidP="00966A58">
      <w:pPr>
        <w:jc w:val="both"/>
      </w:pPr>
      <w:r w:rsidRPr="001C6131">
        <w:t>Perché mai il Legislatore ha voluto imporre una misura di agevolazione sulla tariffa solo per i mercati che hanno una cadenza settimanale? Perché creare disparità rispetto a quei mercati che invece si svolgono due o più giorni a settimana, o che si svolgono ogni due settimane? Anche</w:t>
      </w:r>
      <w:r>
        <w:t xml:space="preserve"> </w:t>
      </w:r>
      <w:r w:rsidRPr="001C6131">
        <w:t xml:space="preserve">queste attività del commercio ambulante hanno la caratteristica di “attività ricorrente”, tuttavia sono carenti del requisito “settimanale” che farebbe perdere loro l’agevolazione stabilita dal Legislatore. </w:t>
      </w:r>
    </w:p>
    <w:p w14:paraId="6FDCAD9D" w14:textId="77777777" w:rsidR="00966A58" w:rsidRPr="001C6131" w:rsidRDefault="00966A58" w:rsidP="00966A58">
      <w:pPr>
        <w:jc w:val="both"/>
      </w:pPr>
      <w:r w:rsidRPr="001C6131">
        <w:t xml:space="preserve">Su questa specifica disposizione, di cui oggettivamente non se ne capisce la ratio, è intervenuta la Corte dei Conti Puglia, rilasciando il parere n. 56 del 11 aprile scorso, nel quale, dopo aver ricostruito il quadro normativo di riferimento, e rammentato che, ai sensi dell’art. 12 Preleggi </w:t>
      </w:r>
      <w:r w:rsidRPr="001C6131">
        <w:rPr>
          <w:i/>
          <w:iCs/>
        </w:rPr>
        <w:t xml:space="preserve">“nell'applicare la legge non si può ad essa attribuire altro senso che quello fatto palese dal significato proprio delle parole secondo la connessione di esse, e dalla intenzione del legislatore”, </w:t>
      </w:r>
      <w:r w:rsidRPr="001C6131">
        <w:t xml:space="preserve">si esprime sulla portata della disposizione, chiarendo e confermando come questa agevolazione disposta per Legge sia applicabile, nonostante le perplessità degli operatori del settore, solo a condizione che il mercato in cui insiste l’occupazione abbia una specifica cadenza settimanale, escludendo così i casi di mercati con cadenza giornaliera, bisettimanale, mensile, </w:t>
      </w:r>
      <w:proofErr w:type="spellStart"/>
      <w:r w:rsidRPr="001C6131">
        <w:t>ecc</w:t>
      </w:r>
      <w:proofErr w:type="spellEnd"/>
      <w:r w:rsidRPr="001C6131">
        <w:t xml:space="preserve">… </w:t>
      </w:r>
    </w:p>
    <w:p w14:paraId="7FFD4F26" w14:textId="77777777" w:rsidR="00966A58" w:rsidRPr="001C6131" w:rsidRDefault="00966A58" w:rsidP="00966A58">
      <w:pPr>
        <w:jc w:val="both"/>
      </w:pPr>
      <w:r w:rsidRPr="001C6131">
        <w:t xml:space="preserve">A tale soluzione, la Corte dei Conti, sentenza n. 56/2024 perviene valorizzando i seguenti profili letterali, entrambi evincibili dal testo del comma 843 del citato art. 1: l’utilizzo dell’aggettivo “ricorrente”, per indicare ciò che si manifesta o si ripete periodicamente nel tempo; l’impiego della congiunzione “e” con funzione coordinativa tra le due locuzioni “a carattere ricorrente” e “a cadenza settimanale”: ne deriva che i due requisiti rappresentati dal carattere ricorrente e dalla cadenza settimanale devono essere presenti contestualmente. </w:t>
      </w:r>
    </w:p>
    <w:p w14:paraId="33D27365" w14:textId="77777777" w:rsidR="00966A58" w:rsidRPr="001C6131" w:rsidRDefault="00966A58" w:rsidP="00966A58">
      <w:pPr>
        <w:jc w:val="both"/>
      </w:pPr>
      <w:r w:rsidRPr="001C6131">
        <w:t xml:space="preserve">Nella parte conclusiva del parere si legge: </w:t>
      </w:r>
      <w:r w:rsidRPr="001C6131">
        <w:rPr>
          <w:i/>
          <w:iCs/>
        </w:rPr>
        <w:t xml:space="preserve">“Tanto considerato, è necessario concludere nel senso che il Legislatore – nella parte in cui riserva la riduzione della tariffa di base giornaliera alle “occupazioni nei mercati che si svolgono con carattere ricorrente e con cadenza settimanale” – intenda riferirsi esclusivamente ai mercati che si ripetono periodicamente nel tempo con frequenza settimanale.” </w:t>
      </w:r>
    </w:p>
    <w:p w14:paraId="2BA1B6A5" w14:textId="77777777" w:rsidR="00966A58" w:rsidRDefault="00966A58" w:rsidP="00966A58">
      <w:pPr>
        <w:jc w:val="both"/>
      </w:pPr>
      <w:r w:rsidRPr="001C6131">
        <w:t xml:space="preserve">In definitiva, seppur continua a rimanere incomprensibile la ratio in base alla quale il Legislatore abbia voluto imporre una riduzione tariffaria obbligatoria solo per i mercati con cadenza settimanale, con buona </w:t>
      </w:r>
      <w:r w:rsidRPr="001C6131">
        <w:lastRenderedPageBreak/>
        <w:t>pace di tutti, Comuni, associazioni della categoria ambulanti e operatori mercatali stessi, l’agevolazione non potrà che trovare applicazione solo nei mercati settimanali, così come confermato con il parere in commento espresso dalla Corte dei Conti Puglia a cui si era rivolta un comune del foggiano</w:t>
      </w:r>
      <w:r>
        <w:t>.</w:t>
      </w:r>
    </w:p>
    <w:p w14:paraId="75E8A052" w14:textId="77777777" w:rsidR="00966A58" w:rsidRDefault="00966A58" w:rsidP="00966A58">
      <w:pPr>
        <w:jc w:val="both"/>
        <w:rPr>
          <w:b/>
          <w:bCs/>
        </w:rPr>
      </w:pPr>
      <w:r w:rsidRPr="001C6131">
        <w:rPr>
          <w:b/>
          <w:bCs/>
        </w:rPr>
        <w:t>La tariffa del Canone Mercatale e la sua componente TARI</w:t>
      </w:r>
    </w:p>
    <w:p w14:paraId="785B5575" w14:textId="77777777" w:rsidR="00966A58" w:rsidRPr="001C6131" w:rsidRDefault="00966A58" w:rsidP="00966A58">
      <w:pPr>
        <w:jc w:val="both"/>
      </w:pPr>
      <w:r w:rsidRPr="001C6131">
        <w:t xml:space="preserve">Il Canone di concessione per l’occupazione delle aree e degli spazi appartenenti al demanio o al patrimonio indisponibile destinati a mercati realizzati anche in strutture attrezzate, presenta alcune caratteristiche che lo differenziano dal “fratello maggiore” e che giocoforza devono essere attenzionate dalle Pubbliche Amministrazioni chiamate alla sua corretta applicazione. </w:t>
      </w:r>
    </w:p>
    <w:p w14:paraId="62EA6A74" w14:textId="77777777" w:rsidR="00966A58" w:rsidRDefault="00966A58" w:rsidP="00966A58">
      <w:pPr>
        <w:jc w:val="both"/>
      </w:pPr>
      <w:r>
        <w:t>V</w:t>
      </w:r>
      <w:r w:rsidRPr="001C6131">
        <w:t xml:space="preserve">ediamo come interpretare in particolare la disposizione contenuta nel comma 838 che testualmente prevede: </w:t>
      </w:r>
    </w:p>
    <w:p w14:paraId="5602D535" w14:textId="77777777" w:rsidR="00966A58" w:rsidRPr="001C6131" w:rsidRDefault="00966A58" w:rsidP="00966A58">
      <w:pPr>
        <w:jc w:val="both"/>
      </w:pPr>
      <w:r w:rsidRPr="001C6131">
        <w:rPr>
          <w:i/>
          <w:iCs/>
        </w:rPr>
        <w:t>“ Il canone di cui al comma 837 si applica in deroga alle disposizioni concernenti il canone di cui al comma 816 e sostituisce la tassa per l’occupazione di spazi ed aree pubbliche di cui al capo II del decreto legislativo 15 novembre 1993, n. 507, il canone per l’occupazione di spazi ed aree pubbliche, e, limitatamente ai casi di occupazioni temporanee di cui al comma 842 del presente articolo, i prelievi sui rifiuti di cui ai commi 639, 667 e 668 dell’articolo 1 della legge 27 dicembre 2013, n. 147.”</w:t>
      </w:r>
    </w:p>
    <w:p w14:paraId="45BA2FC4" w14:textId="77777777" w:rsidR="00966A58" w:rsidRPr="001C6131" w:rsidRDefault="00966A58" w:rsidP="00966A58">
      <w:pPr>
        <w:jc w:val="both"/>
      </w:pPr>
      <w:r w:rsidRPr="001C6131">
        <w:t xml:space="preserve">Il Legislatore, per i mercati a carattere temporaneo, quindi svolti con frequenza periodica, per lo più settimanale, ha disposto l’accorpamento di due entrate distinte, quella che fino al 2020 era legata all’occupazione del suolo pubblico, Tosap o </w:t>
      </w:r>
      <w:proofErr w:type="spellStart"/>
      <w:r w:rsidRPr="001C6131">
        <w:t>Cosap</w:t>
      </w:r>
      <w:proofErr w:type="spellEnd"/>
      <w:r w:rsidRPr="001C6131">
        <w:t xml:space="preserve">, e quella legata alla Tassa o Tariffa per la raccolta e lo smaltimento dei rifiuti, nei distinti regimi di TARI, TARIP oppure TARIC. </w:t>
      </w:r>
    </w:p>
    <w:p w14:paraId="12C7400F" w14:textId="77777777" w:rsidR="00966A58" w:rsidRPr="001C6131" w:rsidRDefault="00966A58" w:rsidP="00966A58">
      <w:pPr>
        <w:jc w:val="both"/>
      </w:pPr>
      <w:r w:rsidRPr="001C6131">
        <w:t xml:space="preserve">Una importante novità nel contesto delle entrate locali, con l’accorpamento delle due componenti di prelievo che si dovrà tradurre nell’univoca determinazione tariffaria. Tariffa già caratterizzata da vincoli di importo massimo non superabile, da criteri di suddivisione oraria e dall’applicazione di riduzioni obbligatorie fissate per i mercati settimanali. </w:t>
      </w:r>
    </w:p>
    <w:p w14:paraId="00F1285D" w14:textId="77777777" w:rsidR="00966A58" w:rsidRDefault="00966A58" w:rsidP="00966A58">
      <w:pPr>
        <w:jc w:val="both"/>
      </w:pPr>
      <w:r w:rsidRPr="001C6131">
        <w:t>Un sistema blindato che il Legislatore ha voluto imporre e che risultò, fin dalla sua introduzione, fortemente limitante dell’autonomia degli enti territoriali interessati, vincolati nella determinazione di gettito, con il rischio concreto di non riuscire a rispettare i gettiti abitualmente attesi.</w:t>
      </w:r>
    </w:p>
    <w:p w14:paraId="3EA63201" w14:textId="77777777" w:rsidR="00966A58" w:rsidRPr="00312196" w:rsidRDefault="00966A58" w:rsidP="00966A58">
      <w:pPr>
        <w:jc w:val="both"/>
      </w:pPr>
      <w:r w:rsidRPr="00312196">
        <w:t xml:space="preserve">In alcuni casi la rigida impostazione tariffaria voluta dal Legislatore ha impedito, fin dalla sua prima istituzione, di poter applicare una misura di canone pari a quanto veniva richiesto con i due precedenti prelievi, in materia di occupazione suolo pubblico e di tassa sui rifiuti giornaliera. Alcune località turistiche, che ospitano mercati commercialmente importanti, avevano fissato tariffe adeguate al beneficio economico che i singoli operatori ritraevano dallo sfruttamento del suolo pubblico. Oggi, in barba ai principi generali, alla potestà regolamentare e agli equilibri finanziari dell’ente, le tariffe sono state ricondotte nella misura disposta dal Legislatore, senza possibilità di deroga se non in misura molto limitata. </w:t>
      </w:r>
    </w:p>
    <w:p w14:paraId="08D92F61" w14:textId="77777777" w:rsidR="00966A58" w:rsidRDefault="00966A58" w:rsidP="00966A58">
      <w:pPr>
        <w:jc w:val="both"/>
      </w:pPr>
      <w:r w:rsidRPr="00312196">
        <w:t>Ma al di là delle difficoltà legate al rispetto dei gettiti attesi, e al giusto calcolo in base alle ore di svolgimento del mercato, come si sono organizzati i Comuni e le Città Metropolitane nell’andare a definire la tariffa in base alle variazioni annuali che si registrano in tema di prelievo sui Rifiuti? Come si riesce ad allineare il meccanismo tariffario della tassa o tariffa rifiuti con l’approvazione delle tariffe del mercato?</w:t>
      </w:r>
    </w:p>
    <w:p w14:paraId="0EFB411B" w14:textId="77777777" w:rsidR="00966A58" w:rsidRDefault="00966A58" w:rsidP="00966A58">
      <w:pPr>
        <w:jc w:val="both"/>
      </w:pPr>
      <w:r w:rsidRPr="00312196">
        <w:t xml:space="preserve">Problematica reale che molte amministrazioni locali non stanno evidentemente affrontando. Nel definire le tariffe di questi ultimi anni, molti enti hanno confermato quelle già adottate nel primo anno di istituzione del canone, senza evidentemente valutare le variazioni che la componente legata al prelievo sui rifiuti, </w:t>
      </w:r>
      <w:r w:rsidRPr="00312196">
        <w:lastRenderedPageBreak/>
        <w:t>nelle sue diverse forme, aveva registrato a seguito dell’approvazione dei Piani Economici Finanziari relativi il servizio prestato dal gestore negli anni</w:t>
      </w:r>
      <w:r>
        <w:t xml:space="preserve"> successivi al 2021.</w:t>
      </w:r>
    </w:p>
    <w:p w14:paraId="1E3EC5DD" w14:textId="77777777" w:rsidR="00966A58" w:rsidRDefault="00966A58" w:rsidP="00966A58">
      <w:pPr>
        <w:jc w:val="both"/>
      </w:pPr>
    </w:p>
    <w:p w14:paraId="5B495098" w14:textId="77777777" w:rsidR="00966A58" w:rsidRDefault="00966A58" w:rsidP="00966A58">
      <w:pPr>
        <w:jc w:val="both"/>
      </w:pPr>
    </w:p>
    <w:p w14:paraId="4015C0A3" w14:textId="77777777" w:rsidR="00966A58" w:rsidRDefault="00966A58" w:rsidP="00966A58">
      <w:pPr>
        <w:jc w:val="both"/>
      </w:pPr>
    </w:p>
    <w:p w14:paraId="1D11D720" w14:textId="77777777" w:rsidR="00966A58" w:rsidRDefault="00966A58" w:rsidP="00966A58">
      <w:pPr>
        <w:jc w:val="both"/>
      </w:pPr>
    </w:p>
    <w:p w14:paraId="750D7A8F" w14:textId="77777777" w:rsidR="00966A58" w:rsidRDefault="00966A58" w:rsidP="00966A58">
      <w:pPr>
        <w:jc w:val="both"/>
      </w:pPr>
    </w:p>
    <w:p w14:paraId="6FA1572D" w14:textId="77777777" w:rsidR="00966A58" w:rsidRDefault="00966A58" w:rsidP="00966A58">
      <w:pPr>
        <w:jc w:val="both"/>
      </w:pPr>
    </w:p>
    <w:p w14:paraId="0A14374A" w14:textId="77777777" w:rsidR="00966A58" w:rsidRDefault="00966A58" w:rsidP="00966A58">
      <w:pPr>
        <w:jc w:val="both"/>
      </w:pPr>
    </w:p>
    <w:p w14:paraId="58E4DB39" w14:textId="77777777" w:rsidR="00966A58" w:rsidRDefault="00966A58" w:rsidP="00966A58">
      <w:pPr>
        <w:jc w:val="both"/>
      </w:pPr>
    </w:p>
    <w:p w14:paraId="48514EAC" w14:textId="77777777" w:rsidR="00966A58" w:rsidRDefault="00966A58" w:rsidP="00966A58">
      <w:pPr>
        <w:jc w:val="both"/>
      </w:pPr>
    </w:p>
    <w:p w14:paraId="3672A720" w14:textId="77777777" w:rsidR="00966A58" w:rsidRDefault="00966A58" w:rsidP="00966A58">
      <w:pPr>
        <w:jc w:val="both"/>
      </w:pPr>
    </w:p>
    <w:p w14:paraId="0A4D99D3" w14:textId="77777777" w:rsidR="00966A58" w:rsidRDefault="00966A58" w:rsidP="00966A58">
      <w:pPr>
        <w:jc w:val="both"/>
      </w:pPr>
    </w:p>
    <w:p w14:paraId="162E2F2E" w14:textId="77777777" w:rsidR="00966A58" w:rsidRDefault="00966A58" w:rsidP="00966A58">
      <w:pPr>
        <w:jc w:val="both"/>
      </w:pPr>
    </w:p>
    <w:p w14:paraId="701F466E" w14:textId="77777777" w:rsidR="00966A58" w:rsidRDefault="00966A58" w:rsidP="00966A58">
      <w:pPr>
        <w:jc w:val="both"/>
      </w:pPr>
    </w:p>
    <w:p w14:paraId="2E6D1F02" w14:textId="77777777" w:rsidR="00966A58" w:rsidRDefault="00966A58" w:rsidP="00966A58">
      <w:pPr>
        <w:jc w:val="both"/>
      </w:pPr>
    </w:p>
    <w:p w14:paraId="025AE830" w14:textId="77777777" w:rsidR="00966A58" w:rsidRDefault="00966A58" w:rsidP="00966A58">
      <w:pPr>
        <w:jc w:val="both"/>
      </w:pPr>
    </w:p>
    <w:p w14:paraId="713DBD75" w14:textId="77777777" w:rsidR="00966A58" w:rsidRDefault="00966A58" w:rsidP="00966A58">
      <w:pPr>
        <w:jc w:val="both"/>
      </w:pPr>
    </w:p>
    <w:p w14:paraId="7F57B427" w14:textId="77777777" w:rsidR="00966A58" w:rsidRDefault="00966A58" w:rsidP="00966A58">
      <w:pPr>
        <w:jc w:val="both"/>
      </w:pPr>
    </w:p>
    <w:p w14:paraId="42541666" w14:textId="77777777" w:rsidR="00966A58" w:rsidRDefault="00966A58" w:rsidP="00966A58">
      <w:pPr>
        <w:jc w:val="both"/>
      </w:pPr>
    </w:p>
    <w:p w14:paraId="31C5793D" w14:textId="77777777" w:rsidR="00966A58" w:rsidRDefault="00966A58" w:rsidP="00966A58">
      <w:pPr>
        <w:jc w:val="both"/>
      </w:pPr>
    </w:p>
    <w:p w14:paraId="58A994FE" w14:textId="77777777" w:rsidR="00966A58" w:rsidRDefault="00966A58" w:rsidP="00966A58">
      <w:pPr>
        <w:jc w:val="both"/>
      </w:pPr>
    </w:p>
    <w:p w14:paraId="49AC3E11" w14:textId="77777777" w:rsidR="00966A58" w:rsidRDefault="00966A58" w:rsidP="00966A58">
      <w:pPr>
        <w:jc w:val="both"/>
      </w:pPr>
    </w:p>
    <w:p w14:paraId="7AAFBF6F" w14:textId="77777777" w:rsidR="00966A58" w:rsidRDefault="00966A58" w:rsidP="00966A58">
      <w:pPr>
        <w:jc w:val="both"/>
      </w:pPr>
    </w:p>
    <w:p w14:paraId="7104D15F" w14:textId="77777777" w:rsidR="00966A58" w:rsidRDefault="00966A58" w:rsidP="00966A58">
      <w:pPr>
        <w:jc w:val="both"/>
      </w:pPr>
    </w:p>
    <w:p w14:paraId="38384CBE" w14:textId="77777777" w:rsidR="00966A58" w:rsidRDefault="00966A58" w:rsidP="00966A58">
      <w:pPr>
        <w:jc w:val="both"/>
      </w:pPr>
    </w:p>
    <w:p w14:paraId="04C8F928" w14:textId="77777777" w:rsidR="00966A58" w:rsidRDefault="00966A58" w:rsidP="00966A58">
      <w:pPr>
        <w:jc w:val="both"/>
      </w:pPr>
    </w:p>
    <w:p w14:paraId="21EC91FE" w14:textId="77777777" w:rsidR="00966A58" w:rsidRDefault="00966A58" w:rsidP="00966A58">
      <w:pPr>
        <w:jc w:val="both"/>
      </w:pPr>
    </w:p>
    <w:p w14:paraId="444DF908" w14:textId="77777777" w:rsidR="00966A58" w:rsidRDefault="00966A58" w:rsidP="00A2355B">
      <w:pPr>
        <w:jc w:val="center"/>
        <w:rPr>
          <w:rFonts w:cstheme="minorHAnsi"/>
          <w:b/>
          <w:bCs/>
        </w:rPr>
      </w:pPr>
    </w:p>
    <w:p w14:paraId="76FDD7EC" w14:textId="77777777" w:rsidR="00966A58" w:rsidRDefault="00966A58" w:rsidP="00A2355B">
      <w:pPr>
        <w:jc w:val="center"/>
        <w:rPr>
          <w:rFonts w:cstheme="minorHAnsi"/>
          <w:b/>
          <w:bCs/>
        </w:rPr>
      </w:pPr>
    </w:p>
    <w:p w14:paraId="5C97886D" w14:textId="1C8563AF" w:rsidR="00A2355B" w:rsidRDefault="00A2355B" w:rsidP="00A2355B">
      <w:pPr>
        <w:jc w:val="center"/>
        <w:rPr>
          <w:rFonts w:cstheme="minorHAnsi"/>
          <w:b/>
          <w:bCs/>
        </w:rPr>
      </w:pPr>
      <w:r w:rsidRPr="00350E33">
        <w:rPr>
          <w:rFonts w:cstheme="minorHAnsi"/>
          <w:b/>
          <w:bCs/>
        </w:rPr>
        <w:lastRenderedPageBreak/>
        <w:t xml:space="preserve">PARTE III – gli aspetti </w:t>
      </w:r>
      <w:r w:rsidR="001B7BFA">
        <w:rPr>
          <w:rFonts w:cstheme="minorHAnsi"/>
          <w:b/>
          <w:bCs/>
        </w:rPr>
        <w:t>procedurali</w:t>
      </w:r>
      <w:r w:rsidRPr="00350E33">
        <w:rPr>
          <w:rFonts w:cstheme="minorHAnsi"/>
          <w:b/>
          <w:bCs/>
        </w:rPr>
        <w:t xml:space="preserve"> nell’attività di accertamento CUP</w:t>
      </w:r>
    </w:p>
    <w:p w14:paraId="50872296" w14:textId="77777777" w:rsidR="00A37DF2" w:rsidRDefault="00A37DF2" w:rsidP="00A2355B">
      <w:pPr>
        <w:jc w:val="center"/>
        <w:rPr>
          <w:rFonts w:cstheme="minorHAnsi"/>
          <w:b/>
          <w:bCs/>
        </w:rPr>
      </w:pPr>
    </w:p>
    <w:p w14:paraId="26244FB5" w14:textId="77777777" w:rsidR="000818B0" w:rsidRPr="000818B0" w:rsidRDefault="000818B0" w:rsidP="000818B0">
      <w:pPr>
        <w:jc w:val="center"/>
        <w:rPr>
          <w:rFonts w:cstheme="minorHAnsi"/>
          <w:b/>
          <w:bCs/>
        </w:rPr>
      </w:pPr>
      <w:r w:rsidRPr="000818B0">
        <w:rPr>
          <w:rFonts w:cstheme="minorHAnsi"/>
          <w:b/>
          <w:bCs/>
        </w:rPr>
        <w:t>Un nuovo modello organizzativo che condiziona l’attività di accertamento</w:t>
      </w:r>
    </w:p>
    <w:p w14:paraId="13D9D09A" w14:textId="76B28727" w:rsidR="000818B0" w:rsidRDefault="000818B0" w:rsidP="000818B0">
      <w:pPr>
        <w:jc w:val="both"/>
        <w:rPr>
          <w:rFonts w:cstheme="minorHAnsi"/>
        </w:rPr>
      </w:pPr>
      <w:r>
        <w:rPr>
          <w:rFonts w:cstheme="minorHAnsi"/>
        </w:rPr>
        <w:t>Prima di affrontare gli aspetti comuni che caratterizzano l’attività di accertamento CUP per i due presupposti applicativi, dedichiamo questo capitolo al modello organizzativo necessario per la corretta disciplina della nuova entrata instituita dal 2021.</w:t>
      </w:r>
    </w:p>
    <w:p w14:paraId="756D4A2C" w14:textId="6EFFAD32" w:rsidR="000818B0" w:rsidRDefault="000818B0" w:rsidP="000818B0">
      <w:pPr>
        <w:jc w:val="both"/>
        <w:rPr>
          <w:rFonts w:cstheme="minorHAnsi"/>
        </w:rPr>
      </w:pPr>
      <w:r>
        <w:rPr>
          <w:rFonts w:cstheme="minorHAnsi"/>
        </w:rPr>
        <w:t>Una</w:t>
      </w:r>
      <w:r w:rsidRPr="000818B0">
        <w:rPr>
          <w:rFonts w:cstheme="minorHAnsi"/>
        </w:rPr>
        <w:t xml:space="preserve"> disciplina </w:t>
      </w:r>
      <w:r>
        <w:rPr>
          <w:rFonts w:cstheme="minorHAnsi"/>
        </w:rPr>
        <w:t xml:space="preserve">che </w:t>
      </w:r>
      <w:r w:rsidRPr="000818B0">
        <w:rPr>
          <w:rFonts w:cstheme="minorHAnsi"/>
        </w:rPr>
        <w:t>impone un modello organizzativo diverso rispetto ai precedenti prelievi</w:t>
      </w:r>
      <w:r>
        <w:rPr>
          <w:rFonts w:cstheme="minorHAnsi"/>
        </w:rPr>
        <w:t xml:space="preserve">, dove </w:t>
      </w:r>
      <w:r w:rsidRPr="000818B0">
        <w:rPr>
          <w:rFonts w:cstheme="minorHAnsi"/>
        </w:rPr>
        <w:t xml:space="preserve">occorre </w:t>
      </w:r>
      <w:r>
        <w:rPr>
          <w:rFonts w:cstheme="minorHAnsi"/>
        </w:rPr>
        <w:t xml:space="preserve">attivare </w:t>
      </w:r>
      <w:r w:rsidRPr="000818B0">
        <w:rPr>
          <w:rFonts w:cstheme="minorHAnsi"/>
        </w:rPr>
        <w:t>un'armonizzazione tra le fasi di rilascio de</w:t>
      </w:r>
      <w:r>
        <w:rPr>
          <w:rFonts w:cstheme="minorHAnsi"/>
        </w:rPr>
        <w:t xml:space="preserve">gli </w:t>
      </w:r>
      <w:r w:rsidRPr="000818B0">
        <w:rPr>
          <w:rFonts w:cstheme="minorHAnsi"/>
        </w:rPr>
        <w:t>att</w:t>
      </w:r>
      <w:r>
        <w:rPr>
          <w:rFonts w:cstheme="minorHAnsi"/>
        </w:rPr>
        <w:t>i</w:t>
      </w:r>
      <w:r w:rsidRPr="000818B0">
        <w:rPr>
          <w:rFonts w:cstheme="minorHAnsi"/>
        </w:rPr>
        <w:t xml:space="preserve"> amministrativ</w:t>
      </w:r>
      <w:r>
        <w:rPr>
          <w:rFonts w:cstheme="minorHAnsi"/>
        </w:rPr>
        <w:t xml:space="preserve">i, autorizzazioni e concessioni, con </w:t>
      </w:r>
      <w:r w:rsidRPr="000818B0">
        <w:rPr>
          <w:rFonts w:cstheme="minorHAnsi"/>
        </w:rPr>
        <w:t>la fase fiscale relativa il pagamento</w:t>
      </w:r>
      <w:r>
        <w:rPr>
          <w:rFonts w:cstheme="minorHAnsi"/>
        </w:rPr>
        <w:t xml:space="preserve"> </w:t>
      </w:r>
      <w:r w:rsidRPr="000818B0">
        <w:rPr>
          <w:rFonts w:cstheme="minorHAnsi"/>
        </w:rPr>
        <w:t>del canone definito secondo i criteri specificati nei commi 824 e 825</w:t>
      </w:r>
      <w:r>
        <w:rPr>
          <w:rFonts w:cstheme="minorHAnsi"/>
        </w:rPr>
        <w:t xml:space="preserve"> della l. 160/2019</w:t>
      </w:r>
      <w:r w:rsidRPr="000818B0">
        <w:rPr>
          <w:rFonts w:cstheme="minorHAnsi"/>
        </w:rPr>
        <w:t>, rispettivamente per le</w:t>
      </w:r>
      <w:r>
        <w:rPr>
          <w:rFonts w:cstheme="minorHAnsi"/>
        </w:rPr>
        <w:t xml:space="preserve"> </w:t>
      </w:r>
      <w:r w:rsidRPr="000818B0">
        <w:rPr>
          <w:rFonts w:cstheme="minorHAnsi"/>
        </w:rPr>
        <w:t>occupazioni di suolo e per le iniziative pubblicitarie</w:t>
      </w:r>
      <w:r>
        <w:rPr>
          <w:rFonts w:cstheme="minorHAnsi"/>
        </w:rPr>
        <w:t>.</w:t>
      </w:r>
      <w:r w:rsidRPr="000818B0">
        <w:rPr>
          <w:rFonts w:cstheme="minorHAnsi"/>
        </w:rPr>
        <w:t xml:space="preserve"> </w:t>
      </w:r>
      <w:r>
        <w:rPr>
          <w:rFonts w:cstheme="minorHAnsi"/>
        </w:rPr>
        <w:t>C</w:t>
      </w:r>
      <w:r w:rsidRPr="000818B0">
        <w:rPr>
          <w:rFonts w:cstheme="minorHAnsi"/>
        </w:rPr>
        <w:t xml:space="preserve">onseguentemente anche l’attività di accertamento </w:t>
      </w:r>
      <w:r>
        <w:rPr>
          <w:rFonts w:cstheme="minorHAnsi"/>
        </w:rPr>
        <w:t>vedrà un aggiornamento rispetto al passato con</w:t>
      </w:r>
      <w:r w:rsidRPr="000818B0">
        <w:rPr>
          <w:rFonts w:cstheme="minorHAnsi"/>
        </w:rPr>
        <w:t xml:space="preserve"> una nuova formulazione</w:t>
      </w:r>
      <w:r>
        <w:rPr>
          <w:rFonts w:cstheme="minorHAnsi"/>
        </w:rPr>
        <w:t>.</w:t>
      </w:r>
    </w:p>
    <w:p w14:paraId="6D2C4DF6" w14:textId="35511415" w:rsidR="000818B0" w:rsidRDefault="000818B0" w:rsidP="000818B0">
      <w:pPr>
        <w:jc w:val="both"/>
      </w:pPr>
      <w:r>
        <w:t>Con l’attuale disciplina si deve innanzi tutto superare in modo tranchant quel modello di riscossione dell’entrata basato sulle utenze “a ruolo” per le quali annualmente era previsto un invito bonario al pagamento da effettuarsi entro la scadenza fissata nel Regolamento Comunale o Provinciale. Attività da sempre impostata al solo scopo di regolarizzare la parte fiscale delle occupazioni e delle esposizioni con il versamento del canone indipendentemente dalla presenza di un valido titolo amministrativo.</w:t>
      </w:r>
    </w:p>
    <w:p w14:paraId="2EF8659C" w14:textId="77777777" w:rsidR="000818B0" w:rsidRDefault="000818B0" w:rsidP="000818B0">
      <w:pPr>
        <w:jc w:val="both"/>
      </w:pPr>
      <w:r>
        <w:t xml:space="preserve">In regime CUP, non è più possibile programmare l’invio di un modulo di versamento ordinario per occupazioni o esposizioni pubblicitarie abusive, ovvero senza titolo o con un provvedimento di concessione o autorizzazione scaduto, ancorché queste siano inserite nei gestionali perché migrate dalle vecchie banche dati. </w:t>
      </w:r>
    </w:p>
    <w:p w14:paraId="0A5EE838" w14:textId="77777777" w:rsidR="000818B0" w:rsidRDefault="000818B0" w:rsidP="000818B0">
      <w:pPr>
        <w:jc w:val="both"/>
      </w:pPr>
      <w:r>
        <w:t xml:space="preserve">L’invio generalizzato di una richiesta di pagamento a tutti gli utenti che hanno posizioni di tipo permanente, indipendentemente dallo stato di validità del provvedimento amministrativo rilasciato dall’ente locale territorialmente competente, genera solo problemi e porta a creare un errato affidamento da parte dei soggetti interessati. </w:t>
      </w:r>
    </w:p>
    <w:p w14:paraId="7277AF50" w14:textId="75FF57F3" w:rsidR="000818B0" w:rsidRDefault="000818B0" w:rsidP="000818B0">
      <w:pPr>
        <w:jc w:val="both"/>
      </w:pPr>
      <w:r>
        <w:t>Ad esempio, ricevere una richiesta di pagamento da parte della Pubblica Amministrazione, o dalla sua società concessionaria dell’entrata, relativamente ad un cartello pubblicitario esposto lungo una strada pubblica o posto in vista di essa, porta a legittimare l’azienda a mantenere in opera sul demanio pubblico il manufatto ritenendo in qualche modo rinnovata l’autorizzazione con il semplice versamento del canone.</w:t>
      </w:r>
    </w:p>
    <w:p w14:paraId="1A2E957C" w14:textId="77777777" w:rsidR="00A37DF2" w:rsidRDefault="00A37DF2" w:rsidP="00A37DF2">
      <w:pPr>
        <w:jc w:val="both"/>
      </w:pPr>
      <w:r>
        <w:t xml:space="preserve">Nulla di più sbagliato e fuorviante. L’attuale disciplina del Canone Unico, anche alla luce delle disposizioni contenute nel comma 822 della Legge 160/2019, non consente più di mantenere un sistema di riscossione basato sull’invio massivo e automatico delle richieste di pagamento annuale per i mezzi esposti e semplicemente inseriti nella banca dati annuale del canone. </w:t>
      </w:r>
    </w:p>
    <w:p w14:paraId="082970A5" w14:textId="77777777" w:rsidR="00A37DF2" w:rsidRDefault="00A37DF2" w:rsidP="00A37DF2">
      <w:pPr>
        <w:jc w:val="both"/>
      </w:pPr>
      <w:r>
        <w:t xml:space="preserve">È fondamentale e imprescindibile aggiornare le banche dati dedicate alla riscossione dell’entrata, inserendo il periodo di autorizzazione/concessione del manufatto, prevedendo un automatismo che generi le richieste ordinarie di pagamento del Canone Unico solo durante il periodo di validità dell’atto amministrativo, alla scadenza del quale si dovrà interrompere l’invio delle richieste. </w:t>
      </w:r>
    </w:p>
    <w:p w14:paraId="38D31F11" w14:textId="77777777" w:rsidR="00A37DF2" w:rsidRDefault="00A37DF2" w:rsidP="00A37DF2">
      <w:pPr>
        <w:jc w:val="both"/>
      </w:pPr>
      <w:r>
        <w:t xml:space="preserve">Con questa procedura, al termine del periodo, salvo non intervenga espresso rinnovo dell’autorizzazione o della concessione, che preveda il prolungamento del termine di validità dell’atto, si dovrà interrompere ogni attività di riscossione ordinaria e attivare le procedure di controllo previste dalla normativa, che </w:t>
      </w:r>
      <w:r>
        <w:lastRenderedPageBreak/>
        <w:t xml:space="preserve">potranno sfociare in una attività di accertamento con i recuperi e le regolarizzazioni previste dalla disciplina nei casi di rilevazione di manufatti abusivi (commi 821 e 822 L. 160/2019). </w:t>
      </w:r>
    </w:p>
    <w:p w14:paraId="165BA0B3" w14:textId="77777777" w:rsidR="00A37DF2" w:rsidRDefault="00A37DF2" w:rsidP="00A37DF2">
      <w:pPr>
        <w:jc w:val="both"/>
      </w:pPr>
      <w:r>
        <w:t xml:space="preserve">Senza un ripensamento della procedura già in uso con i precedenti prelievi, quando la disciplina fiscale era totalmente svincolata da quella amministrativa, si avrà difficoltà a dare seguito alle procedure di accertamento, con applicazione di indennità e sanzioni, e di rimozione delle opere abusive realizzate lungo le strade o in vista di esse. Non è ipotizzabile sostenere una posizione ambigua, con una procedura bonaria ad inizio anno per regolarizzare il pagamento del canone in relazione alle occupazioni e alle diffusioni pubblicitarie e, successivamente in corso d’anno, attivare procedure per la rimozione degli stessi manufatti oggetto degli inviti di pagamento. </w:t>
      </w:r>
    </w:p>
    <w:p w14:paraId="21058C07" w14:textId="5430BE7B" w:rsidR="00A37DF2" w:rsidRDefault="00A37DF2" w:rsidP="00A37DF2">
      <w:pPr>
        <w:jc w:val="both"/>
      </w:pPr>
      <w:r>
        <w:t>Questo cambio di impostazione di gestione dell’entrata è fondamentale per dare concretezza alle scelte del Legislatore e per superare vecchi modelli oramai desueti anche in ottica di una attenta tutela del demanio pubblico.</w:t>
      </w:r>
    </w:p>
    <w:p w14:paraId="49F0C315" w14:textId="3EB40552" w:rsidR="00A37DF2" w:rsidRDefault="00A37DF2" w:rsidP="00A37DF2">
      <w:pPr>
        <w:jc w:val="both"/>
      </w:pPr>
      <w:r>
        <w:t>Di seguito quindi, in questa terza parte del lavoro, analizzeremo tutte quelle attività da porre in essere con la nuova entrata e con il nuovo approccio imposta dalla disciplina del Canone Unico</w:t>
      </w:r>
    </w:p>
    <w:p w14:paraId="36EF808B" w14:textId="77777777" w:rsidR="004B1764" w:rsidRDefault="004B1764" w:rsidP="004B1764">
      <w:pPr>
        <w:jc w:val="both"/>
        <w:rPr>
          <w:rFonts w:cstheme="minorHAnsi"/>
          <w:b/>
          <w:bCs/>
        </w:rPr>
      </w:pPr>
      <w:r w:rsidRPr="00B35DF3">
        <w:rPr>
          <w:rFonts w:cstheme="minorHAnsi"/>
          <w:b/>
          <w:bCs/>
        </w:rPr>
        <w:t xml:space="preserve">Piano </w:t>
      </w:r>
      <w:r>
        <w:rPr>
          <w:rFonts w:cstheme="minorHAnsi"/>
          <w:b/>
          <w:bCs/>
        </w:rPr>
        <w:t>G</w:t>
      </w:r>
      <w:r w:rsidRPr="00B35DF3">
        <w:rPr>
          <w:rFonts w:cstheme="minorHAnsi"/>
          <w:b/>
          <w:bCs/>
        </w:rPr>
        <w:t>enerale degli Impianti Pubblicitari</w:t>
      </w:r>
      <w:r>
        <w:rPr>
          <w:rFonts w:cstheme="minorHAnsi"/>
          <w:b/>
          <w:bCs/>
        </w:rPr>
        <w:t xml:space="preserve"> e </w:t>
      </w:r>
      <w:r w:rsidRPr="00B35DF3">
        <w:rPr>
          <w:rFonts w:cstheme="minorHAnsi"/>
          <w:b/>
          <w:bCs/>
        </w:rPr>
        <w:t>gli effetti sul territorio</w:t>
      </w:r>
      <w:r>
        <w:rPr>
          <w:rFonts w:cstheme="minorHAnsi"/>
          <w:b/>
          <w:bCs/>
        </w:rPr>
        <w:t xml:space="preserve"> e sull’attività di accertamento</w:t>
      </w:r>
    </w:p>
    <w:p w14:paraId="1D233382" w14:textId="77777777" w:rsidR="004B1764" w:rsidRDefault="004B1764" w:rsidP="004B1764">
      <w:pPr>
        <w:jc w:val="both"/>
        <w:rPr>
          <w:rFonts w:cstheme="minorHAnsi"/>
        </w:rPr>
      </w:pPr>
      <w:r w:rsidRPr="00B35DF3">
        <w:rPr>
          <w:rFonts w:cstheme="minorHAnsi"/>
        </w:rPr>
        <w:t>Sul tema della vigilanza degli impianti pubblicitari e del giusto presidio del territorio</w:t>
      </w:r>
      <w:r>
        <w:rPr>
          <w:rFonts w:cstheme="minorHAnsi"/>
        </w:rPr>
        <w:t>, un approfondimento deve essere fatto su uno strumento importantissimo a disposizione degli enti locali, si tratta del PGIP, il Piano generale degli Impianti Pubblicitari. Uno strumento che consentirà di gestire al meglio anche la fase accertativa per tutta quella componente pubblicitaria che risulta non conforme ai dettami del Piano.</w:t>
      </w:r>
    </w:p>
    <w:p w14:paraId="6A7BC1FD" w14:textId="77777777" w:rsidR="004B1764" w:rsidRPr="00CC4402" w:rsidRDefault="004B1764" w:rsidP="004B1764">
      <w:pPr>
        <w:jc w:val="both"/>
        <w:rPr>
          <w:rFonts w:cstheme="minorHAnsi"/>
        </w:rPr>
      </w:pPr>
      <w:r w:rsidRPr="00CC4402">
        <w:rPr>
          <w:rFonts w:cstheme="minorHAnsi"/>
        </w:rPr>
        <w:t xml:space="preserve">L’obiettivo del Piano </w:t>
      </w:r>
      <w:r>
        <w:rPr>
          <w:rFonts w:cstheme="minorHAnsi"/>
        </w:rPr>
        <w:t xml:space="preserve">deve infatti essere </w:t>
      </w:r>
      <w:r w:rsidRPr="00CC4402">
        <w:rPr>
          <w:rFonts w:cstheme="minorHAnsi"/>
        </w:rPr>
        <w:t xml:space="preserve">quello di regolamentare la distribuzione degli impianti pubblicitari sul territorio di competenza, al fine di razionalizzare il posizionamento dei manufatti nel rispetto delle prescrizioni e dei vincoli imposti dai vigenti strumenti urbanistici Comunali e dalle norme generali in materia di installazioni pubblicitarie. </w:t>
      </w:r>
    </w:p>
    <w:p w14:paraId="28CDF6DB" w14:textId="77777777" w:rsidR="004B1764" w:rsidRPr="00CC4402" w:rsidRDefault="004B1764" w:rsidP="004B1764">
      <w:pPr>
        <w:jc w:val="both"/>
        <w:rPr>
          <w:rFonts w:cstheme="minorHAnsi"/>
        </w:rPr>
      </w:pPr>
      <w:r w:rsidRPr="00CC4402">
        <w:rPr>
          <w:rFonts w:cstheme="minorHAnsi"/>
        </w:rPr>
        <w:t xml:space="preserve">Il </w:t>
      </w:r>
      <w:r>
        <w:rPr>
          <w:rFonts w:cstheme="minorHAnsi"/>
        </w:rPr>
        <w:t>PGIP</w:t>
      </w:r>
      <w:r w:rsidRPr="00CC4402">
        <w:rPr>
          <w:rFonts w:cstheme="minorHAnsi"/>
        </w:rPr>
        <w:t xml:space="preserve"> deve</w:t>
      </w:r>
      <w:r>
        <w:rPr>
          <w:rFonts w:cstheme="minorHAnsi"/>
        </w:rPr>
        <w:t xml:space="preserve"> </w:t>
      </w:r>
      <w:r w:rsidRPr="00CC4402">
        <w:rPr>
          <w:rFonts w:cstheme="minorHAnsi"/>
        </w:rPr>
        <w:t xml:space="preserve">identificare, coerentemente con gli indirizzi generali, alcune finalità qualificanti, con particolare riguardo ai </w:t>
      </w:r>
      <w:r>
        <w:rPr>
          <w:rFonts w:cstheme="minorHAnsi"/>
        </w:rPr>
        <w:t xml:space="preserve">seguenti </w:t>
      </w:r>
      <w:r w:rsidRPr="00CC4402">
        <w:rPr>
          <w:rFonts w:cstheme="minorHAnsi"/>
        </w:rPr>
        <w:t xml:space="preserve">temi: </w:t>
      </w:r>
    </w:p>
    <w:p w14:paraId="0083F146" w14:textId="77777777" w:rsidR="004B1764" w:rsidRPr="00CC4402" w:rsidRDefault="004B1764" w:rsidP="004B1764">
      <w:pPr>
        <w:jc w:val="both"/>
        <w:rPr>
          <w:rFonts w:cstheme="minorHAnsi"/>
        </w:rPr>
      </w:pPr>
      <w:r>
        <w:rPr>
          <w:rFonts w:cstheme="minorHAnsi"/>
        </w:rPr>
        <w:t>-</w:t>
      </w:r>
      <w:r w:rsidRPr="00CC4402">
        <w:rPr>
          <w:rFonts w:cstheme="minorHAnsi"/>
        </w:rPr>
        <w:t xml:space="preserve"> sicurezza: riferita alla mobilità in generale (pedonale e veicolare), con attenzione sia agli aspetti più specificamente visivi sia a quelli di tipo antinfortunistico; </w:t>
      </w:r>
    </w:p>
    <w:p w14:paraId="60CBC95E" w14:textId="77777777" w:rsidR="004B1764" w:rsidRPr="00CC4402" w:rsidRDefault="004B1764" w:rsidP="004B1764">
      <w:pPr>
        <w:jc w:val="both"/>
        <w:rPr>
          <w:rFonts w:cstheme="minorHAnsi"/>
        </w:rPr>
      </w:pPr>
      <w:r>
        <w:rPr>
          <w:rFonts w:cstheme="minorHAnsi"/>
        </w:rPr>
        <w:t>-</w:t>
      </w:r>
      <w:r w:rsidRPr="00CC4402">
        <w:rPr>
          <w:rFonts w:cstheme="minorHAnsi"/>
        </w:rPr>
        <w:t xml:space="preserve"> decoro e della compatibilità ambientale: con l’intento di evitare che nel rapporto tra pubblicità e ambiente quest’ultimo non debba essere penalizzato, ma, al contrario, possa trovare giovamento dall’inserimento di mezzi pubblicitari, progettati, costruiti e localizzati secondo criteri di compatibilità ambientale; </w:t>
      </w:r>
    </w:p>
    <w:p w14:paraId="04F90B2C" w14:textId="77777777" w:rsidR="004B1764" w:rsidRPr="00CC4402" w:rsidRDefault="004B1764" w:rsidP="004B1764">
      <w:pPr>
        <w:jc w:val="both"/>
        <w:rPr>
          <w:rFonts w:cstheme="minorHAnsi"/>
        </w:rPr>
      </w:pPr>
      <w:r>
        <w:rPr>
          <w:rFonts w:cstheme="minorHAnsi"/>
        </w:rPr>
        <w:t>-</w:t>
      </w:r>
      <w:r w:rsidRPr="00CC4402">
        <w:rPr>
          <w:rFonts w:cstheme="minorHAnsi"/>
        </w:rPr>
        <w:t xml:space="preserve"> funzionalità: intesa anzitutto come occasione di aumento della fruibilità del contesto cittadino, laddove il Piano, oltre a governare l’esistente e le forme tradizionali di pubblicità, si pone come strumento di indirizzo, disciplinando l’inserimento di mezzi pubblicitari di concezione più moderna associati a funzioni di pubblica utilità oppure a elementi di arredo urbano. </w:t>
      </w:r>
    </w:p>
    <w:p w14:paraId="612E44C4" w14:textId="77777777" w:rsidR="004B1764" w:rsidRDefault="004B1764" w:rsidP="004B1764">
      <w:pPr>
        <w:jc w:val="both"/>
        <w:rPr>
          <w:rFonts w:cstheme="minorHAnsi"/>
        </w:rPr>
      </w:pPr>
      <w:r w:rsidRPr="00CC4402">
        <w:rPr>
          <w:rFonts w:cstheme="minorHAnsi"/>
        </w:rPr>
        <w:t xml:space="preserve">Il Piano deve prendere atto della delimitazione dei “centri abitati” e disciplinare, all’interno di tale delimitazione, l’inserimento sia permanente che temporaneo degli impianti pubblicitari siano essi pubblici o privati. </w:t>
      </w:r>
    </w:p>
    <w:p w14:paraId="4710EC5E" w14:textId="77777777" w:rsidR="004B1764" w:rsidRPr="00CC4402" w:rsidRDefault="004B1764" w:rsidP="004B1764">
      <w:pPr>
        <w:jc w:val="both"/>
        <w:rPr>
          <w:rFonts w:cstheme="minorHAnsi"/>
        </w:rPr>
      </w:pPr>
      <w:r w:rsidRPr="00CC4402">
        <w:rPr>
          <w:rFonts w:cstheme="minorHAnsi"/>
        </w:rPr>
        <w:lastRenderedPageBreak/>
        <w:t>le fasi necessarie per l’attuazione del progetto che</w:t>
      </w:r>
      <w:r>
        <w:rPr>
          <w:rFonts w:cstheme="minorHAnsi"/>
        </w:rPr>
        <w:t xml:space="preserve"> </w:t>
      </w:r>
      <w:r w:rsidRPr="00CC4402">
        <w:rPr>
          <w:rFonts w:cstheme="minorHAnsi"/>
        </w:rPr>
        <w:t>non dovrebbe limitarsi alla redazione del Piano generale degli Impianti Pubblicitari, ma dovrebbe</w:t>
      </w:r>
      <w:r>
        <w:rPr>
          <w:rFonts w:cstheme="minorHAnsi"/>
        </w:rPr>
        <w:t xml:space="preserve"> </w:t>
      </w:r>
      <w:r w:rsidRPr="00CC4402">
        <w:rPr>
          <w:rFonts w:cstheme="minorHAnsi"/>
        </w:rPr>
        <w:t>gestirne nel concreto anche gli effetti, partendo da una situazione iniziale, arrivando ad una</w:t>
      </w:r>
      <w:r>
        <w:rPr>
          <w:rFonts w:cstheme="minorHAnsi"/>
        </w:rPr>
        <w:t xml:space="preserve"> </w:t>
      </w:r>
      <w:r w:rsidRPr="00CC4402">
        <w:rPr>
          <w:rFonts w:cstheme="minorHAnsi"/>
        </w:rPr>
        <w:t>riorganizzazione e razionalizzazione dei manufatti su tutto il territorio comunale:</w:t>
      </w:r>
    </w:p>
    <w:p w14:paraId="6F48B1D4" w14:textId="77777777" w:rsidR="004B1764" w:rsidRPr="00CC4402" w:rsidRDefault="004B1764" w:rsidP="004B1764">
      <w:pPr>
        <w:jc w:val="both"/>
        <w:rPr>
          <w:rFonts w:cstheme="minorHAnsi"/>
        </w:rPr>
      </w:pPr>
      <w:r w:rsidRPr="00CC4402">
        <w:rPr>
          <w:rFonts w:cstheme="minorHAnsi"/>
        </w:rPr>
        <w:t>1. Censimento della situazione esistente.</w:t>
      </w:r>
      <w:r>
        <w:rPr>
          <w:rFonts w:cstheme="minorHAnsi"/>
        </w:rPr>
        <w:t xml:space="preserve"> </w:t>
      </w:r>
    </w:p>
    <w:p w14:paraId="52DB107E" w14:textId="77777777" w:rsidR="004B1764" w:rsidRPr="00CC4402" w:rsidRDefault="004B1764" w:rsidP="004B1764">
      <w:pPr>
        <w:jc w:val="both"/>
        <w:rPr>
          <w:rFonts w:cstheme="minorHAnsi"/>
        </w:rPr>
      </w:pPr>
      <w:r w:rsidRPr="00CC4402">
        <w:rPr>
          <w:rFonts w:cstheme="minorHAnsi"/>
        </w:rPr>
        <w:t>È necessario effettuare una rilevazione puntuale di tutti gli impianti istallati nel territorio</w:t>
      </w:r>
      <w:r>
        <w:rPr>
          <w:rFonts w:cstheme="minorHAnsi"/>
        </w:rPr>
        <w:t xml:space="preserve"> </w:t>
      </w:r>
      <w:r w:rsidRPr="00CC4402">
        <w:rPr>
          <w:rFonts w:cstheme="minorHAnsi"/>
        </w:rPr>
        <w:t>comunale, con la creazione di una scheda di rilevazione per ciascun impianto con</w:t>
      </w:r>
      <w:r>
        <w:rPr>
          <w:rFonts w:cstheme="minorHAnsi"/>
        </w:rPr>
        <w:t xml:space="preserve"> </w:t>
      </w:r>
      <w:r w:rsidRPr="00CC4402">
        <w:rPr>
          <w:rFonts w:cstheme="minorHAnsi"/>
        </w:rPr>
        <w:t>documentazione fotografica, misurazione spazio espositivo, descrizione impianto, titolarità e</w:t>
      </w:r>
      <w:r>
        <w:rPr>
          <w:rFonts w:cstheme="minorHAnsi"/>
        </w:rPr>
        <w:t xml:space="preserve"> </w:t>
      </w:r>
      <w:r w:rsidRPr="00CC4402">
        <w:rPr>
          <w:rFonts w:cstheme="minorHAnsi"/>
        </w:rPr>
        <w:t>posizionamento georeferenziato sul territorio.</w:t>
      </w:r>
      <w:r>
        <w:rPr>
          <w:rFonts w:cstheme="minorHAnsi"/>
        </w:rPr>
        <w:t xml:space="preserve"> </w:t>
      </w:r>
      <w:r w:rsidRPr="00CC4402">
        <w:rPr>
          <w:rFonts w:cstheme="minorHAnsi"/>
        </w:rPr>
        <w:t>Questa attività preliminare è fondamentale per poter attuare le scelte e prevedere l’adeguamento</w:t>
      </w:r>
      <w:r>
        <w:rPr>
          <w:rFonts w:cstheme="minorHAnsi"/>
        </w:rPr>
        <w:t xml:space="preserve"> </w:t>
      </w:r>
      <w:r w:rsidRPr="00CC4402">
        <w:rPr>
          <w:rFonts w:cstheme="minorHAnsi"/>
        </w:rPr>
        <w:t>dell’impiantistica al nuovo Piano.</w:t>
      </w:r>
    </w:p>
    <w:p w14:paraId="3914A2FE" w14:textId="77777777" w:rsidR="004B1764" w:rsidRDefault="004B1764" w:rsidP="004B1764">
      <w:pPr>
        <w:jc w:val="both"/>
        <w:rPr>
          <w:rFonts w:cstheme="minorHAnsi"/>
        </w:rPr>
      </w:pPr>
      <w:r w:rsidRPr="00CC4402">
        <w:rPr>
          <w:rFonts w:cstheme="minorHAnsi"/>
        </w:rPr>
        <w:t>2. Verifica delle autorizzazioni comunali rilasciate per ciascun impianto censito.</w:t>
      </w:r>
      <w:r>
        <w:rPr>
          <w:rFonts w:cstheme="minorHAnsi"/>
        </w:rPr>
        <w:t xml:space="preserve"> </w:t>
      </w:r>
    </w:p>
    <w:p w14:paraId="67BDAF5B" w14:textId="77777777" w:rsidR="004B1764" w:rsidRPr="00CC4402" w:rsidRDefault="004B1764" w:rsidP="004B1764">
      <w:pPr>
        <w:jc w:val="both"/>
        <w:rPr>
          <w:rFonts w:cstheme="minorHAnsi"/>
        </w:rPr>
      </w:pPr>
      <w:r w:rsidRPr="00CC4402">
        <w:rPr>
          <w:rFonts w:cstheme="minorHAnsi"/>
        </w:rPr>
        <w:t>Reperimento dell’atto amministrativo collegato all’impianto. Verifica durata, scadenza,</w:t>
      </w:r>
      <w:r>
        <w:rPr>
          <w:rFonts w:cstheme="minorHAnsi"/>
        </w:rPr>
        <w:t xml:space="preserve"> </w:t>
      </w:r>
      <w:r w:rsidRPr="00CC4402">
        <w:rPr>
          <w:rFonts w:cstheme="minorHAnsi"/>
        </w:rPr>
        <w:t>prescrizioni e destinazione dell’impianto al termine della concessione.</w:t>
      </w:r>
      <w:r>
        <w:rPr>
          <w:rFonts w:cstheme="minorHAnsi"/>
        </w:rPr>
        <w:t xml:space="preserve"> </w:t>
      </w:r>
      <w:r w:rsidRPr="00CC4402">
        <w:rPr>
          <w:rFonts w:cstheme="minorHAnsi"/>
        </w:rPr>
        <w:t>Anche questa attività è importantissima, non è pensabile organizzare un Piano degli impianti</w:t>
      </w:r>
      <w:r>
        <w:rPr>
          <w:rFonts w:cstheme="minorHAnsi"/>
        </w:rPr>
        <w:t xml:space="preserve"> </w:t>
      </w:r>
      <w:r w:rsidRPr="00CC4402">
        <w:rPr>
          <w:rFonts w:cstheme="minorHAnsi"/>
        </w:rPr>
        <w:t>senza conoscere lo stato delle autorizzazioni rilasciate, senza cognizione di ciò che insiste sul suolo</w:t>
      </w:r>
      <w:r>
        <w:rPr>
          <w:rFonts w:cstheme="minorHAnsi"/>
        </w:rPr>
        <w:t xml:space="preserve"> </w:t>
      </w:r>
      <w:r w:rsidRPr="00CC4402">
        <w:rPr>
          <w:rFonts w:cstheme="minorHAnsi"/>
        </w:rPr>
        <w:t>pubblico con il titolo amministrativo assente o scaduto. In ambito Canone Unico Patrimoniale, è</w:t>
      </w:r>
      <w:r>
        <w:rPr>
          <w:rFonts w:cstheme="minorHAnsi"/>
        </w:rPr>
        <w:t xml:space="preserve"> </w:t>
      </w:r>
      <w:r w:rsidRPr="00CC4402">
        <w:rPr>
          <w:rFonts w:cstheme="minorHAnsi"/>
        </w:rPr>
        <w:t>un’esigenza ancora più vincolante rispetto a quanto avveniva con i precedenti prelievi.</w:t>
      </w:r>
    </w:p>
    <w:p w14:paraId="72FD2207" w14:textId="77777777" w:rsidR="004B1764" w:rsidRPr="00CC4402" w:rsidRDefault="004B1764" w:rsidP="004B1764">
      <w:pPr>
        <w:jc w:val="both"/>
        <w:rPr>
          <w:rFonts w:cstheme="minorHAnsi"/>
        </w:rPr>
      </w:pPr>
      <w:r w:rsidRPr="00CC4402">
        <w:rPr>
          <w:rFonts w:cstheme="minorHAnsi"/>
        </w:rPr>
        <w:t>3. Definizione delle norme tecniche</w:t>
      </w:r>
    </w:p>
    <w:p w14:paraId="740F5CED" w14:textId="77777777" w:rsidR="004B1764" w:rsidRPr="00CC4402" w:rsidRDefault="004B1764" w:rsidP="004B1764">
      <w:pPr>
        <w:jc w:val="both"/>
        <w:rPr>
          <w:rFonts w:cstheme="minorHAnsi"/>
        </w:rPr>
      </w:pPr>
      <w:r w:rsidRPr="00CC4402">
        <w:rPr>
          <w:rFonts w:cstheme="minorHAnsi"/>
        </w:rPr>
        <w:t>Le Norme Tecniche costituiscono una griglia normativa in deroga al codice della strada attraverso</w:t>
      </w:r>
      <w:r>
        <w:rPr>
          <w:rFonts w:cstheme="minorHAnsi"/>
        </w:rPr>
        <w:t xml:space="preserve"> </w:t>
      </w:r>
      <w:r w:rsidRPr="00CC4402">
        <w:rPr>
          <w:rFonts w:cstheme="minorHAnsi"/>
        </w:rPr>
        <w:t>la quale analizzare la situazione esistente. Inoltre, sono l’elemento necessario per definire le regole</w:t>
      </w:r>
      <w:r>
        <w:rPr>
          <w:rFonts w:cstheme="minorHAnsi"/>
        </w:rPr>
        <w:t xml:space="preserve"> </w:t>
      </w:r>
      <w:r w:rsidRPr="00CC4402">
        <w:rPr>
          <w:rFonts w:cstheme="minorHAnsi"/>
        </w:rPr>
        <w:t>per l’inserimento degli “impianti pubblicitari” di nuova installazione.</w:t>
      </w:r>
    </w:p>
    <w:p w14:paraId="0C6CF001" w14:textId="77777777" w:rsidR="004B1764" w:rsidRPr="00CC4402" w:rsidRDefault="004B1764" w:rsidP="004B1764">
      <w:pPr>
        <w:jc w:val="both"/>
        <w:rPr>
          <w:rFonts w:cstheme="minorHAnsi"/>
        </w:rPr>
      </w:pPr>
      <w:r w:rsidRPr="00CC4402">
        <w:rPr>
          <w:rFonts w:cstheme="minorHAnsi"/>
        </w:rPr>
        <w:t>4. Zonizzazione</w:t>
      </w:r>
    </w:p>
    <w:p w14:paraId="4A400C3D" w14:textId="77777777" w:rsidR="004B1764" w:rsidRPr="00CC4402" w:rsidRDefault="004B1764" w:rsidP="004B1764">
      <w:pPr>
        <w:jc w:val="both"/>
        <w:rPr>
          <w:rFonts w:cstheme="minorHAnsi"/>
        </w:rPr>
      </w:pPr>
      <w:r w:rsidRPr="00CC4402">
        <w:rPr>
          <w:rFonts w:cstheme="minorHAnsi"/>
        </w:rPr>
        <w:t>Consiste nella suddivisione del territorio comunale in aree omogenee per uso e caratteristiche</w:t>
      </w:r>
      <w:r>
        <w:rPr>
          <w:rFonts w:cstheme="minorHAnsi"/>
        </w:rPr>
        <w:t xml:space="preserve"> </w:t>
      </w:r>
      <w:r w:rsidRPr="00CC4402">
        <w:rPr>
          <w:rFonts w:cstheme="minorHAnsi"/>
        </w:rPr>
        <w:t>ambientali ai fini di un corretto inserimento degli “impianti pubblicitari”. Recepisce ed integra le</w:t>
      </w:r>
      <w:r>
        <w:rPr>
          <w:rFonts w:cstheme="minorHAnsi"/>
        </w:rPr>
        <w:t xml:space="preserve"> </w:t>
      </w:r>
      <w:r w:rsidRPr="00CC4402">
        <w:rPr>
          <w:rFonts w:cstheme="minorHAnsi"/>
        </w:rPr>
        <w:t>indicazioni desunte dall’uso del territorio, dalle indicazioni urbanistiche vigenti e dalla</w:t>
      </w:r>
      <w:r>
        <w:rPr>
          <w:rFonts w:cstheme="minorHAnsi"/>
        </w:rPr>
        <w:t xml:space="preserve"> </w:t>
      </w:r>
      <w:r w:rsidRPr="00CC4402">
        <w:rPr>
          <w:rFonts w:cstheme="minorHAnsi"/>
        </w:rPr>
        <w:t>perimetrazione del centro abitato fatta ai sensi del codice della strada.</w:t>
      </w:r>
    </w:p>
    <w:p w14:paraId="16224AA4" w14:textId="77777777" w:rsidR="004B1764" w:rsidRPr="00CC4402" w:rsidRDefault="004B1764" w:rsidP="004B1764">
      <w:pPr>
        <w:jc w:val="both"/>
        <w:rPr>
          <w:rFonts w:cstheme="minorHAnsi"/>
        </w:rPr>
      </w:pPr>
      <w:r w:rsidRPr="00CC4402">
        <w:rPr>
          <w:rFonts w:cstheme="minorHAnsi"/>
        </w:rPr>
        <w:t>5. Dotazioni, tipologie e superfici massime</w:t>
      </w:r>
    </w:p>
    <w:p w14:paraId="3C963E2F" w14:textId="77777777" w:rsidR="004B1764" w:rsidRPr="00CC4402" w:rsidRDefault="004B1764" w:rsidP="004B1764">
      <w:pPr>
        <w:jc w:val="both"/>
        <w:rPr>
          <w:rFonts w:cstheme="minorHAnsi"/>
        </w:rPr>
      </w:pPr>
      <w:r w:rsidRPr="00CC4402">
        <w:rPr>
          <w:rFonts w:cstheme="minorHAnsi"/>
        </w:rPr>
        <w:t>Definire la dotazione di spazi pubblicitari per l’affissione, definire la dotazione di spazi per la</w:t>
      </w:r>
      <w:r>
        <w:rPr>
          <w:rFonts w:cstheme="minorHAnsi"/>
        </w:rPr>
        <w:t xml:space="preserve"> </w:t>
      </w:r>
      <w:r w:rsidRPr="00CC4402">
        <w:rPr>
          <w:rFonts w:cstheme="minorHAnsi"/>
        </w:rPr>
        <w:t>pubblicità esterna e temporanea.</w:t>
      </w:r>
      <w:r>
        <w:rPr>
          <w:rFonts w:cstheme="minorHAnsi"/>
        </w:rPr>
        <w:t xml:space="preserve"> </w:t>
      </w:r>
      <w:r w:rsidRPr="00CC4402">
        <w:rPr>
          <w:rFonts w:cstheme="minorHAnsi"/>
        </w:rPr>
        <w:t>Definire le caratteristiche costruttive ed estetiche che devono avere gli impianti pubblicitari da</w:t>
      </w:r>
      <w:r>
        <w:rPr>
          <w:rFonts w:cstheme="minorHAnsi"/>
        </w:rPr>
        <w:t xml:space="preserve"> </w:t>
      </w:r>
      <w:r w:rsidRPr="00CC4402">
        <w:rPr>
          <w:rFonts w:cstheme="minorHAnsi"/>
        </w:rPr>
        <w:t>installare in modo permanente. Tipologia, dimensione, formato, quantità, superficie, colore e</w:t>
      </w:r>
      <w:r>
        <w:rPr>
          <w:rFonts w:cstheme="minorHAnsi"/>
        </w:rPr>
        <w:t xml:space="preserve"> </w:t>
      </w:r>
      <w:r w:rsidRPr="00CC4402">
        <w:rPr>
          <w:rFonts w:cstheme="minorHAnsi"/>
        </w:rPr>
        <w:t>caratteristiche degli impianti pubblicitari nel rispetto delle disposizioni vigenti del codice della</w:t>
      </w:r>
      <w:r>
        <w:rPr>
          <w:rFonts w:cstheme="minorHAnsi"/>
        </w:rPr>
        <w:t xml:space="preserve"> </w:t>
      </w:r>
      <w:r w:rsidRPr="00CC4402">
        <w:rPr>
          <w:rFonts w:cstheme="minorHAnsi"/>
        </w:rPr>
        <w:t>strada (Dlgs. 285/1992) e relativo regolamento di attuazione (D.P.R. 495/92)</w:t>
      </w:r>
    </w:p>
    <w:p w14:paraId="6ADC6B49" w14:textId="77777777" w:rsidR="004B1764" w:rsidRPr="00CC4402" w:rsidRDefault="004B1764" w:rsidP="004B1764">
      <w:pPr>
        <w:jc w:val="both"/>
        <w:rPr>
          <w:rFonts w:cstheme="minorHAnsi"/>
        </w:rPr>
      </w:pPr>
      <w:r w:rsidRPr="00CC4402">
        <w:rPr>
          <w:rFonts w:cstheme="minorHAnsi"/>
        </w:rPr>
        <w:t>6. Disporre le rimozioni degli impianti non autorizzati o non più coerenti con il nuovo piano.</w:t>
      </w:r>
    </w:p>
    <w:p w14:paraId="250CC409" w14:textId="77777777" w:rsidR="004B1764" w:rsidRPr="00CC4402" w:rsidRDefault="004B1764" w:rsidP="004B1764">
      <w:pPr>
        <w:jc w:val="both"/>
        <w:rPr>
          <w:rFonts w:cstheme="minorHAnsi"/>
        </w:rPr>
      </w:pPr>
      <w:r w:rsidRPr="00CC4402">
        <w:rPr>
          <w:rFonts w:cstheme="minorHAnsi"/>
        </w:rPr>
        <w:t>Questa fase rappresenta già un momento successivo alla redazione del Piano. Costituisce un</w:t>
      </w:r>
      <w:r>
        <w:rPr>
          <w:rFonts w:cstheme="minorHAnsi"/>
        </w:rPr>
        <w:t xml:space="preserve"> </w:t>
      </w:r>
      <w:r w:rsidRPr="00CC4402">
        <w:rPr>
          <w:rFonts w:cstheme="minorHAnsi"/>
        </w:rPr>
        <w:t>effetto concreto del lavoro svolto, un riflesso sul territorio di ciò che si voleva attuare. Un</w:t>
      </w:r>
      <w:r>
        <w:rPr>
          <w:rFonts w:cstheme="minorHAnsi"/>
        </w:rPr>
        <w:t xml:space="preserve"> </w:t>
      </w:r>
      <w:r w:rsidRPr="00CC4402">
        <w:rPr>
          <w:rFonts w:cstheme="minorHAnsi"/>
        </w:rPr>
        <w:t>passaggio fondamentale per arrivare alla razionalizzazione e al corretto posizionamento dei</w:t>
      </w:r>
      <w:r>
        <w:rPr>
          <w:rFonts w:cstheme="minorHAnsi"/>
        </w:rPr>
        <w:t xml:space="preserve"> </w:t>
      </w:r>
      <w:r w:rsidRPr="00CC4402">
        <w:rPr>
          <w:rFonts w:cstheme="minorHAnsi"/>
        </w:rPr>
        <w:t>manufatti pubblicitari nel rispetto delle prescrizioni e delle regole imposte con il PGIP</w:t>
      </w:r>
    </w:p>
    <w:p w14:paraId="75C95220" w14:textId="77777777" w:rsidR="004B1764" w:rsidRPr="00CC4402" w:rsidRDefault="004B1764" w:rsidP="004B1764">
      <w:pPr>
        <w:jc w:val="both"/>
        <w:rPr>
          <w:rFonts w:cstheme="minorHAnsi"/>
        </w:rPr>
      </w:pPr>
      <w:r w:rsidRPr="00CC4402">
        <w:rPr>
          <w:rFonts w:cstheme="minorHAnsi"/>
        </w:rPr>
        <w:t>7. Disporre la sostituzione degli impianti con caratteristiche non rispondenti i requisiti tecnici ed</w:t>
      </w:r>
      <w:r>
        <w:rPr>
          <w:rFonts w:cstheme="minorHAnsi"/>
        </w:rPr>
        <w:t xml:space="preserve"> </w:t>
      </w:r>
      <w:r w:rsidRPr="00CC4402">
        <w:rPr>
          <w:rFonts w:cstheme="minorHAnsi"/>
        </w:rPr>
        <w:t>estetici fissati con il nuovo piano.</w:t>
      </w:r>
    </w:p>
    <w:p w14:paraId="4760930E" w14:textId="77777777" w:rsidR="004B1764" w:rsidRDefault="004B1764" w:rsidP="004B1764">
      <w:pPr>
        <w:jc w:val="both"/>
        <w:rPr>
          <w:rFonts w:cstheme="minorHAnsi"/>
        </w:rPr>
      </w:pPr>
      <w:r w:rsidRPr="00CC4402">
        <w:rPr>
          <w:rFonts w:cstheme="minorHAnsi"/>
        </w:rPr>
        <w:lastRenderedPageBreak/>
        <w:t>Anche questa fase rappresenta un momento successivo alla redazione del piano, fase importante</w:t>
      </w:r>
      <w:r>
        <w:rPr>
          <w:rFonts w:cstheme="minorHAnsi"/>
        </w:rPr>
        <w:t xml:space="preserve"> </w:t>
      </w:r>
      <w:r w:rsidRPr="00CC4402">
        <w:rPr>
          <w:rFonts w:cstheme="minorHAnsi"/>
        </w:rPr>
        <w:t>per garantire gli obiettivi posti all’inizio del progetto con la ricerca del giusto decoro e della</w:t>
      </w:r>
      <w:r>
        <w:rPr>
          <w:rFonts w:cstheme="minorHAnsi"/>
        </w:rPr>
        <w:t xml:space="preserve"> </w:t>
      </w:r>
      <w:r w:rsidRPr="00CC4402">
        <w:rPr>
          <w:rFonts w:cstheme="minorHAnsi"/>
        </w:rPr>
        <w:t>compatibilità ambientale, oltre che della sicurezza riferita alla mobilità in generale e della fruibilità</w:t>
      </w:r>
      <w:r>
        <w:rPr>
          <w:rFonts w:cstheme="minorHAnsi"/>
        </w:rPr>
        <w:t xml:space="preserve"> </w:t>
      </w:r>
      <w:r w:rsidRPr="00CC4402">
        <w:rPr>
          <w:rFonts w:cstheme="minorHAnsi"/>
        </w:rPr>
        <w:t>nel contesto cittadino.</w:t>
      </w:r>
    </w:p>
    <w:p w14:paraId="79D80246" w14:textId="21007ACF" w:rsidR="00B95515" w:rsidRDefault="00B95515" w:rsidP="00B95515">
      <w:pPr>
        <w:jc w:val="both"/>
        <w:rPr>
          <w:rFonts w:cstheme="minorHAnsi"/>
          <w:b/>
          <w:bCs/>
        </w:rPr>
      </w:pPr>
      <w:r w:rsidRPr="00B95515">
        <w:rPr>
          <w:rFonts w:cstheme="minorHAnsi"/>
          <w:b/>
          <w:bCs/>
        </w:rPr>
        <w:t>Il diniego all’autorizzazione per l’installazione di mezzi pubblicitari è illegittimo senza PGIP</w:t>
      </w:r>
    </w:p>
    <w:p w14:paraId="41151D28" w14:textId="434B2A1D" w:rsidR="00B95515" w:rsidRDefault="00B95515" w:rsidP="00B95515">
      <w:pPr>
        <w:jc w:val="both"/>
        <w:rPr>
          <w:rFonts w:cstheme="minorHAnsi"/>
        </w:rPr>
      </w:pPr>
      <w:r>
        <w:rPr>
          <w:rFonts w:cstheme="minorHAnsi"/>
        </w:rPr>
        <w:t xml:space="preserve">Abbiamo visto l’importanza </w:t>
      </w:r>
      <w:r w:rsidRPr="00B95515">
        <w:rPr>
          <w:rFonts w:cstheme="minorHAnsi"/>
        </w:rPr>
        <w:t>di dotarsi di un Piano da parte degli Enti territoriali</w:t>
      </w:r>
      <w:r>
        <w:rPr>
          <w:rFonts w:cstheme="minorHAnsi"/>
        </w:rPr>
        <w:t xml:space="preserve"> con </w:t>
      </w:r>
      <w:r w:rsidRPr="00B95515">
        <w:rPr>
          <w:rFonts w:cstheme="minorHAnsi"/>
        </w:rPr>
        <w:t xml:space="preserve">argomentazioni </w:t>
      </w:r>
      <w:r>
        <w:rPr>
          <w:rFonts w:cstheme="minorHAnsi"/>
        </w:rPr>
        <w:t xml:space="preserve">che sono state peraltro </w:t>
      </w:r>
      <w:r w:rsidRPr="00B95515">
        <w:rPr>
          <w:rFonts w:cstheme="minorHAnsi"/>
        </w:rPr>
        <w:t xml:space="preserve">avvalorate da una sentenza del TAR Puglia, </w:t>
      </w:r>
      <w:r>
        <w:rPr>
          <w:rFonts w:cstheme="minorHAnsi"/>
        </w:rPr>
        <w:t xml:space="preserve">la </w:t>
      </w:r>
      <w:r w:rsidRPr="00B95515">
        <w:rPr>
          <w:rFonts w:cstheme="minorHAnsi"/>
        </w:rPr>
        <w:t>n. 00632/2023 pubblicata il 15/05/2023</w:t>
      </w:r>
      <w:r>
        <w:rPr>
          <w:rFonts w:cstheme="minorHAnsi"/>
        </w:rPr>
        <w:t>,</w:t>
      </w:r>
      <w:r w:rsidRPr="00B95515">
        <w:rPr>
          <w:rFonts w:cstheme="minorHAnsi"/>
        </w:rPr>
        <w:t xml:space="preserve"> che si esprime in merito al diniego al rilascio di una autorizzazione per l’installazione di un impianto pubblicitario.</w:t>
      </w:r>
    </w:p>
    <w:p w14:paraId="27CF386B" w14:textId="787E5888" w:rsidR="00B95515" w:rsidRDefault="00B95515" w:rsidP="00B95515">
      <w:pPr>
        <w:jc w:val="both"/>
        <w:rPr>
          <w:rFonts w:cstheme="minorHAnsi"/>
        </w:rPr>
      </w:pPr>
      <w:r w:rsidRPr="00B95515">
        <w:rPr>
          <w:rFonts w:cstheme="minorHAnsi"/>
        </w:rPr>
        <w:t>La vertenza trae</w:t>
      </w:r>
      <w:r>
        <w:rPr>
          <w:rFonts w:cstheme="minorHAnsi"/>
        </w:rPr>
        <w:t>va</w:t>
      </w:r>
      <w:r w:rsidRPr="00B95515">
        <w:rPr>
          <w:rFonts w:cstheme="minorHAnsi"/>
        </w:rPr>
        <w:t xml:space="preserve"> origine dal diniego espresso dal Dirigente dello Sportello Unico Attività Produttive di un Comune pugliese, al rilascio di autorizzazioni per l’installazione di un certo numero di parapedonali, richiesti da una società del settore pubblicitario che, avrebbe installato questi elementi di sicurezza urbana, sfruttandone gli spazi dedicati ai messaggi pubblicitari. Un interesse quindi legato al beneficio economico che la stessa ditta avrebbe tratto dalla commercializzazione di detti spazi.</w:t>
      </w:r>
    </w:p>
    <w:p w14:paraId="12647898" w14:textId="77777777" w:rsidR="00C3164D" w:rsidRPr="00C3164D" w:rsidRDefault="00C3164D" w:rsidP="00C3164D">
      <w:pPr>
        <w:jc w:val="both"/>
        <w:rPr>
          <w:rFonts w:cstheme="minorHAnsi"/>
        </w:rPr>
      </w:pPr>
      <w:r w:rsidRPr="00C3164D">
        <w:rPr>
          <w:rFonts w:cstheme="minorHAnsi"/>
        </w:rPr>
        <w:t xml:space="preserve">La motivazione del rigetto veniva ricondotta alla mancanza del "Piano Generale degli Impianti di affissione e altri mezzi di pubblicità" (PGIP), in assenza del quale, e in attesa della sua futura approvazione non sarebbero stati autorizzati nuovi impianti fissi per le affissioni. Inoltre, si specificava l’intenzione di indire una selezione ad evidenza pubblica, mirata proprio all’installazione e allo sfruttamento di mezzi pubblicitari conformi al nuovo piano. </w:t>
      </w:r>
    </w:p>
    <w:p w14:paraId="33731C96" w14:textId="77777777" w:rsidR="00C3164D" w:rsidRPr="00C3164D" w:rsidRDefault="00C3164D" w:rsidP="00C3164D">
      <w:pPr>
        <w:jc w:val="both"/>
        <w:rPr>
          <w:rFonts w:cstheme="minorHAnsi"/>
        </w:rPr>
      </w:pPr>
      <w:r w:rsidRPr="00C3164D">
        <w:rPr>
          <w:rFonts w:cstheme="minorHAnsi"/>
        </w:rPr>
        <w:t xml:space="preserve">La ricorrente tuttavia ha lamentato la lesione del proprio diritto di iniziativa economica, illegittimamente compressa sine die, allegando precedenti giurisprudenziali nei quali si accordava la possibilità di rilasciare un titolo provvisorio, come tale valevole sino all’approvazione dello strumento pianificatorio, e/o sino all’aggiudicazione della gara. </w:t>
      </w:r>
    </w:p>
    <w:p w14:paraId="621C7743" w14:textId="77777777" w:rsidR="00C3164D" w:rsidRPr="00C3164D" w:rsidRDefault="00C3164D" w:rsidP="00C3164D">
      <w:pPr>
        <w:jc w:val="both"/>
        <w:rPr>
          <w:rFonts w:cstheme="minorHAnsi"/>
        </w:rPr>
      </w:pPr>
      <w:r w:rsidRPr="00C3164D">
        <w:rPr>
          <w:rFonts w:cstheme="minorHAnsi"/>
        </w:rPr>
        <w:t xml:space="preserve">La circostanza che ha visto l’ente negare il rilascio dell’autorizzazione, senza prevedere tempi di realizzazione del PGIP e dell’espletamento della gara, determinando una sostanziale sospensione sine die del procedimento, frustrando a tempo indeterminato le aspettative del ricorrente, rendono le doglianze di parte ricorrente, fondate, e per questo motivo accolte da parte dei giudici del Tribunale Amministrativo. </w:t>
      </w:r>
    </w:p>
    <w:p w14:paraId="1C7C4F06" w14:textId="77777777" w:rsidR="00C3164D" w:rsidRDefault="00C3164D" w:rsidP="00C3164D">
      <w:pPr>
        <w:jc w:val="both"/>
        <w:rPr>
          <w:rFonts w:cstheme="minorHAnsi"/>
        </w:rPr>
      </w:pPr>
      <w:r w:rsidRPr="00C3164D">
        <w:rPr>
          <w:rFonts w:cstheme="minorHAnsi"/>
        </w:rPr>
        <w:t xml:space="preserve">I giudici della sezione di Lecce, riprendono un concetto già espresso dal TAR Puglia, sezione di Bari, nella sentenza numero 399/22 nella quale si leggeva: </w:t>
      </w:r>
    </w:p>
    <w:p w14:paraId="321703D8" w14:textId="67F0606F" w:rsidR="00C3164D" w:rsidRPr="00C3164D" w:rsidRDefault="00C3164D" w:rsidP="00C3164D">
      <w:pPr>
        <w:jc w:val="both"/>
        <w:rPr>
          <w:rFonts w:cstheme="minorHAnsi"/>
        </w:rPr>
      </w:pPr>
      <w:r w:rsidRPr="00C3164D">
        <w:rPr>
          <w:rFonts w:cstheme="minorHAnsi"/>
          <w:i/>
          <w:iCs/>
        </w:rPr>
        <w:t xml:space="preserve">“la mancanza degli strumenti regolatori non è ragione sufficiente per negare l’autorizzazione all’istallazione dei cartelli pubblicitari di cui si discute giacché, nelle more della relativa approvazione, in assenza di una specifica previsione di legge, non può essere compresso il diritto di iniziativa economica privata costituzionalmente garantito (cfr. anche: ordinanza di questo </w:t>
      </w:r>
      <w:proofErr w:type="spellStart"/>
      <w:r w:rsidRPr="00C3164D">
        <w:rPr>
          <w:rFonts w:cstheme="minorHAnsi"/>
          <w:i/>
          <w:iCs/>
        </w:rPr>
        <w:t>T.a.r</w:t>
      </w:r>
      <w:proofErr w:type="spellEnd"/>
      <w:r w:rsidRPr="00C3164D">
        <w:rPr>
          <w:rFonts w:cstheme="minorHAnsi"/>
          <w:i/>
          <w:iCs/>
        </w:rPr>
        <w:t xml:space="preserve">. n. 73/2019); inoltre, il concorrente interesse pubblico può essere tutelato attraverso il rilascio di un’autorizzazione temporanea, risolutivamente condizionata all’adozione della suddetta regolamentazione generale e alla verifica di conformità degli impianti stessi alla sopravvenuta disciplina” </w:t>
      </w:r>
    </w:p>
    <w:p w14:paraId="749C0A01" w14:textId="37FB3CBA" w:rsidR="00B95515" w:rsidRDefault="00C3164D" w:rsidP="00C3164D">
      <w:pPr>
        <w:jc w:val="both"/>
        <w:rPr>
          <w:rFonts w:cstheme="minorHAnsi"/>
        </w:rPr>
      </w:pPr>
      <w:r w:rsidRPr="00C3164D">
        <w:rPr>
          <w:rFonts w:cstheme="minorHAnsi"/>
        </w:rPr>
        <w:t>I giudici di Bari avevano già centrato il problema, sostenendo come le mancanze in capo al Comune non potessero andare a discapito dell’iniziativa economica privata, garantita dall’articolo 41 della Costituzione. L’interesse pubblico può comunque essere tutelato prevedendo il rilascio di un’autorizzazione temporanea, nelle more dell’approvazione del PGIP e delle procedure di gara.</w:t>
      </w:r>
    </w:p>
    <w:p w14:paraId="75877959" w14:textId="7665870C" w:rsidR="00C3164D" w:rsidRPr="00B95515" w:rsidRDefault="00C3164D" w:rsidP="00C3164D">
      <w:pPr>
        <w:jc w:val="both"/>
        <w:rPr>
          <w:rFonts w:cstheme="minorHAnsi"/>
        </w:rPr>
      </w:pPr>
      <w:r w:rsidRPr="00C3164D">
        <w:rPr>
          <w:rFonts w:cstheme="minorHAnsi"/>
        </w:rPr>
        <w:t>Una soluzione che tutela sia la Pubblica Amministrazione, chiamata a schedulare una tempistica di lavoro, sia la società che commercializza spazi pubblicitari che potrà realizzare la propria iniziativa economica.</w:t>
      </w:r>
    </w:p>
    <w:p w14:paraId="5EF65C9F" w14:textId="4145C79E" w:rsidR="004B1764" w:rsidRDefault="004B1764" w:rsidP="004B1764">
      <w:pPr>
        <w:jc w:val="both"/>
        <w:rPr>
          <w:rFonts w:cstheme="minorHAnsi"/>
          <w:b/>
          <w:bCs/>
        </w:rPr>
      </w:pPr>
      <w:r w:rsidRPr="004B1764">
        <w:rPr>
          <w:rFonts w:cstheme="minorHAnsi"/>
          <w:b/>
          <w:bCs/>
        </w:rPr>
        <w:lastRenderedPageBreak/>
        <w:t>Il Piano di Massima Occupabilità (PMO)</w:t>
      </w:r>
    </w:p>
    <w:p w14:paraId="1DBD9AFE" w14:textId="39468971" w:rsidR="004B1764" w:rsidRDefault="004B1764" w:rsidP="004B1764">
      <w:pPr>
        <w:jc w:val="both"/>
        <w:rPr>
          <w:rFonts w:cstheme="minorHAnsi"/>
        </w:rPr>
      </w:pPr>
      <w:r>
        <w:rPr>
          <w:rFonts w:cstheme="minorHAnsi"/>
        </w:rPr>
        <w:t>Un altro strumento fondamentale per la gestione del proprio territorio che andrà inevitabilmente a condizionare anche l’attività di accertamento del Canone Unico, è i</w:t>
      </w:r>
      <w:r w:rsidRPr="004B1764">
        <w:rPr>
          <w:rFonts w:cstheme="minorHAnsi"/>
        </w:rPr>
        <w:t>l Piano di Massima Occupabilità (PMO)</w:t>
      </w:r>
      <w:r>
        <w:rPr>
          <w:rFonts w:cstheme="minorHAnsi"/>
        </w:rPr>
        <w:t>.</w:t>
      </w:r>
    </w:p>
    <w:p w14:paraId="3D558C1D" w14:textId="77777777" w:rsidR="004B1764" w:rsidRPr="004B1764" w:rsidRDefault="004B1764" w:rsidP="004B1764">
      <w:pPr>
        <w:jc w:val="both"/>
        <w:rPr>
          <w:rFonts w:cstheme="minorHAnsi"/>
        </w:rPr>
      </w:pPr>
      <w:r w:rsidRPr="004B1764">
        <w:rPr>
          <w:rFonts w:cstheme="minorHAnsi"/>
        </w:rPr>
        <w:t xml:space="preserve">Nelle nostre città assistiamo sempre di più al fenomeno di occupazione degli spazi pubblici da parte di attività di somministrazione di cibi e bevande. Fenomeno che abbiamo visto esplodere nel periodo pandemico, quando, per favorire il distanziamento interpersonale, è stato concesso di occupare gratuitamente extra spazi, necessari per lo svolgimento del proprio lavoro tutelando la salute dei propri clienti. </w:t>
      </w:r>
    </w:p>
    <w:p w14:paraId="15ECFCBB" w14:textId="77777777" w:rsidR="004B1764" w:rsidRPr="004B1764" w:rsidRDefault="004B1764" w:rsidP="004B1764">
      <w:pPr>
        <w:jc w:val="both"/>
        <w:rPr>
          <w:rFonts w:cstheme="minorHAnsi"/>
        </w:rPr>
      </w:pPr>
      <w:r w:rsidRPr="004B1764">
        <w:rPr>
          <w:rFonts w:cstheme="minorHAnsi"/>
        </w:rPr>
        <w:t xml:space="preserve">Ma quali sono oggi i risultati di questa scelta adottata per contrastare la diffusione del Covid? Dobbiamo pensare di fare i conti con i diritti di tutti, perché se da un lato va bene promuovere l'iniziativa economica privata, dall'altro occorre rispettare le misure di sicurezza, di salute pubblica oltre che valutare il sacrificio che si impone alla collettività, in termini di mancata fruizione di strade e piazze, in termini di ordine pubblico e di vivibilità dei quartieri. </w:t>
      </w:r>
    </w:p>
    <w:p w14:paraId="3FA858F7" w14:textId="77777777" w:rsidR="004B1764" w:rsidRPr="004B1764" w:rsidRDefault="004B1764" w:rsidP="004B1764">
      <w:pPr>
        <w:jc w:val="both"/>
        <w:rPr>
          <w:rFonts w:cstheme="minorHAnsi"/>
        </w:rPr>
      </w:pPr>
      <w:r w:rsidRPr="004B1764">
        <w:rPr>
          <w:rFonts w:cstheme="minorHAnsi"/>
        </w:rPr>
        <w:t xml:space="preserve">Alla ricerca del giusto bilanciamento vengono in soccorso due indicatori già conosciuti perché posti alla base del calcolo tariffario del suolo pubblico; si tratta del principio del «beneficio economico» e il principio del «sacrificio imposto alla collettività». Il primo si riferisce al vantaggio che trae l'iniziativa economica privata dallo sfruttamento del suolo pubblico, ovvero quel valore economico rappresentato dalla disponibilità dell'area a cui le imprese di somministrazione di cibi e bevande, fanno riferimento per ricavare il loro profitto e realizzare importanti fatturati. Il secondo mette in evidenza proprio il sacrificio per il mancato godimento di spazi pubblici che solitamente vengono lasciati alla libera circolazione delle persone. </w:t>
      </w:r>
    </w:p>
    <w:p w14:paraId="3869DD10" w14:textId="77777777" w:rsidR="004B1764" w:rsidRPr="004B1764" w:rsidRDefault="004B1764" w:rsidP="004B1764">
      <w:pPr>
        <w:jc w:val="both"/>
        <w:rPr>
          <w:rFonts w:cstheme="minorHAnsi"/>
        </w:rPr>
      </w:pPr>
      <w:r w:rsidRPr="004B1764">
        <w:rPr>
          <w:rFonts w:cstheme="minorHAnsi"/>
        </w:rPr>
        <w:t xml:space="preserve">Lo strumento che possa dare sostanza nella ricerca del giusto bilanciamento degli interessi privati e collettivi, viene individuato nel Piano di Massima Occupabilità (PMO) ovvero lo strumento di natura pianificatoria che supporta la corretta gestione del territorio e degli spazi pubblici. </w:t>
      </w:r>
    </w:p>
    <w:p w14:paraId="237F1245" w14:textId="5D7E49D8" w:rsidR="004B1764" w:rsidRPr="004B1764" w:rsidRDefault="004B1764" w:rsidP="004B1764">
      <w:pPr>
        <w:jc w:val="both"/>
        <w:rPr>
          <w:rFonts w:cstheme="minorHAnsi"/>
        </w:rPr>
      </w:pPr>
      <w:r w:rsidRPr="004B1764">
        <w:rPr>
          <w:rFonts w:cstheme="minorHAnsi"/>
        </w:rPr>
        <w:t>Il PMO è finalizzato infatti alla tutela dell’esigenza dell’Amministrazione Comunale di individuare forme omogenee di fruizione di spazi pubblici da parte degli operatori commerciali in luoghi di notevole interesse pubblico, nell’obiettivo di garantire una rigorosa tutela del patrimonio storico, culturale, artistico ed ambientale e per garantire un equilibrio tra l’espansione delle attività commerciali, la regolamentazione del traffico (veicolare e pedonale) e la tutela della residenzialità nonché per salvaguardare il diritto alla salute dei cittadini</w:t>
      </w:r>
      <w:r>
        <w:rPr>
          <w:rFonts w:cstheme="minorHAnsi"/>
        </w:rPr>
        <w:t>.</w:t>
      </w:r>
    </w:p>
    <w:p w14:paraId="2C4C261E" w14:textId="264BCC89" w:rsidR="004B1764" w:rsidRDefault="004B1764" w:rsidP="004B1764">
      <w:pPr>
        <w:jc w:val="both"/>
        <w:rPr>
          <w:rFonts w:cstheme="minorHAnsi"/>
        </w:rPr>
      </w:pPr>
      <w:r>
        <w:t>Dotarsi di un Piano della Massima Occupabilità (PMO) consente di subordinare il rilascio di concessioni di suolo pubblico alle prescrizioni di uno strumento di pianificazione che individua la massima superfice concedibile, contemperando il diritto alla piena fruibilità delle bellezze artistiche, architettoniche e ambientali delle aree da parte della cittadinanza e dei visitatori con l’esigenza degli operatori commerciali, regolarmente autorizzati, a svolgere la propria attività economica nelle stesse aree, assicurando agli Uffici preposti regole certe per il rilascio delle concessioni.</w:t>
      </w:r>
    </w:p>
    <w:p w14:paraId="4230212E" w14:textId="77777777" w:rsidR="006C5E39" w:rsidRPr="006C5E39" w:rsidRDefault="006C5E39" w:rsidP="006C5E39">
      <w:pPr>
        <w:jc w:val="both"/>
        <w:rPr>
          <w:rFonts w:cstheme="minorHAnsi"/>
        </w:rPr>
      </w:pPr>
      <w:r w:rsidRPr="006C5E39">
        <w:rPr>
          <w:rFonts w:cstheme="minorHAnsi"/>
        </w:rPr>
        <w:t xml:space="preserve">Sulla tematica si è espressa la sezione VII del Consiglio di Stato con la sentenza 3375 del 28 aprile 2022 che ha deciso in merito all’impugnazione da parte di una attività del provvedimento di disdetta con cui la pubblica amministrazione di Roma Capitale aveva revocato la concessione di occupazione suolo pubblico, in quanto non era più conforme proprio al Piano di Massima Occupabilità approvato con Delibera del Consiglio Municipale. </w:t>
      </w:r>
    </w:p>
    <w:p w14:paraId="4B75C48A" w14:textId="77777777" w:rsidR="006C5E39" w:rsidRPr="006C5E39" w:rsidRDefault="006C5E39" w:rsidP="006C5E39">
      <w:pPr>
        <w:jc w:val="both"/>
        <w:rPr>
          <w:rFonts w:cstheme="minorHAnsi"/>
        </w:rPr>
      </w:pPr>
      <w:r w:rsidRPr="006C5E39">
        <w:rPr>
          <w:rFonts w:cstheme="minorHAnsi"/>
        </w:rPr>
        <w:lastRenderedPageBreak/>
        <w:t>Nella sentenza si conferma l’operato del Comune e si entra nel merito della natura giuridica attribuita al Piano di massima occupabilità, il quale “</w:t>
      </w:r>
      <w:r w:rsidRPr="006C5E39">
        <w:rPr>
          <w:rFonts w:cstheme="minorHAnsi"/>
          <w:i/>
          <w:iCs/>
        </w:rPr>
        <w:t>costituisce un atto generale di programmazione e di pianificazione, che reca una disciplina complessiva del territorio per quanto concerne le occupazioni di suolo pubblico, che tiene conto, comparandoli, degli interessi pubblici da considerare nel governo del territorio (quindi sotto l’aspetto dell’individuazione delle aree pubbliche idonee all’occupazione a fini commerciali)”.</w:t>
      </w:r>
      <w:r w:rsidRPr="006C5E39">
        <w:rPr>
          <w:rFonts w:cstheme="minorHAnsi"/>
        </w:rPr>
        <w:t xml:space="preserve"> </w:t>
      </w:r>
    </w:p>
    <w:p w14:paraId="0001D261" w14:textId="77777777" w:rsidR="006C5E39" w:rsidRPr="006C5E39" w:rsidRDefault="006C5E39" w:rsidP="006C5E39">
      <w:pPr>
        <w:jc w:val="both"/>
        <w:rPr>
          <w:rFonts w:cstheme="minorHAnsi"/>
        </w:rPr>
      </w:pPr>
      <w:r w:rsidRPr="006C5E39">
        <w:rPr>
          <w:rFonts w:cstheme="minorHAnsi"/>
        </w:rPr>
        <w:t>I giudici hanno ritenuto che l’Amministrazione, “</w:t>
      </w:r>
      <w:r w:rsidRPr="006C5E39">
        <w:rPr>
          <w:rFonts w:cstheme="minorHAnsi"/>
          <w:i/>
          <w:iCs/>
        </w:rPr>
        <w:t>chiamata ad operare un bilanciamento tra gli interessi e la soluzione adottata, nell’esercizio delle proprie prerogative discrezionali, pur se tale da sacrificare in parte valori ed interessi privati particolarmente rilevanti, può essere sindacata solo per manifesta illogicità o travisamento dei fatti, figure sintomatiche dell’eccesso di potere che non possono ritenersi presenti nel caso di specie, in cui sono stati prioritariamente tutelati valori ed interessi di rilievo pubblico, quali quelli afferenti alla salvaguardia del patrimonio storico-culturale della città di Roma</w:t>
      </w:r>
      <w:r w:rsidRPr="006C5E39">
        <w:rPr>
          <w:rFonts w:cstheme="minorHAnsi"/>
        </w:rPr>
        <w:t xml:space="preserve">.” </w:t>
      </w:r>
    </w:p>
    <w:p w14:paraId="60F08A75" w14:textId="77777777" w:rsidR="006C5E39" w:rsidRPr="006C5E39" w:rsidRDefault="006C5E39" w:rsidP="006C5E39">
      <w:pPr>
        <w:jc w:val="both"/>
        <w:rPr>
          <w:rFonts w:cstheme="minorHAnsi"/>
        </w:rPr>
      </w:pPr>
      <w:r w:rsidRPr="006C5E39">
        <w:rPr>
          <w:rFonts w:cstheme="minorHAnsi"/>
        </w:rPr>
        <w:t xml:space="preserve">Così il PMO diventa lo strumento decisivo di gestione, controllo, regolazione e pianificazione dell’uso del territorio, con la finalità di mantenere gli equilibri degli spazi urbani con particolare riguardo al delicato e fragile contesto dei Centro Storici. Il PMO in questo senso, individua quanta parte degli spazi e luoghi pubblici possono essere concessi ai richiedenti, e quanta debba invece rimanere a disposizione della fruizione pubblica. </w:t>
      </w:r>
    </w:p>
    <w:p w14:paraId="005F0506" w14:textId="06FCA5B1" w:rsidR="004B1764" w:rsidRDefault="006C5E39" w:rsidP="006C5E39">
      <w:pPr>
        <w:jc w:val="both"/>
        <w:rPr>
          <w:rFonts w:cstheme="minorHAnsi"/>
        </w:rPr>
      </w:pPr>
      <w:r w:rsidRPr="006C5E39">
        <w:rPr>
          <w:rFonts w:cstheme="minorHAnsi"/>
        </w:rPr>
        <w:t>Il Piano costituisce anche uno strumento di controllo per individuare immediatamente abusi o comportamenti illegittimi, perché fotografa e cristallizza con precisione tutte le OSP concesse e concedibili: ogni variazione è rilevabile con la semplice consultazione delle planimetrie e/o strumenti GIS dedicati.</w:t>
      </w:r>
    </w:p>
    <w:p w14:paraId="58506C87" w14:textId="3C664A6F" w:rsidR="004B1764" w:rsidRDefault="006C5E39" w:rsidP="006C5E39">
      <w:pPr>
        <w:jc w:val="both"/>
        <w:rPr>
          <w:rFonts w:cstheme="minorHAnsi"/>
        </w:rPr>
      </w:pPr>
      <w:r>
        <w:t>Le procedure amministrative e tributarie così come attualmente disciplinate risultano infatti piuttosto disomogenee, presentando notevoli difformità rispetto alle modalità, tempistiche, alle competenze ed al livello di informatizzazione delle procedure, mancando in particolare di elementi tecnici univoci che costituiscano utile strumento di riferimento per gli uffici comunali preposti all’istruttoria ed al rilascio dei provvedimenti di concessione e per gli operatori commerciali interessati alle occupazioni.</w:t>
      </w:r>
    </w:p>
    <w:p w14:paraId="4374FE0D" w14:textId="77777777" w:rsidR="006C5E39" w:rsidRPr="006C5E39" w:rsidRDefault="006C5E39" w:rsidP="006C5E39">
      <w:pPr>
        <w:jc w:val="both"/>
        <w:rPr>
          <w:rFonts w:cstheme="minorHAnsi"/>
        </w:rPr>
      </w:pPr>
      <w:r w:rsidRPr="006C5E39">
        <w:rPr>
          <w:rFonts w:cstheme="minorHAnsi"/>
        </w:rPr>
        <w:t xml:space="preserve">Nella stesura del Piano si tiene conto del preminente interesse pubblico in applicazione dei principi generali di: sicurezza della circolazione stradale, tutela del paesaggio, tutela della concorrenza - attività economiche, tutela dell’ambiente, tutela dei beni culturali, igiene pubblica. In quest’ottica le fasi di elaborazione del piano possono essere riassunte nei seguenti passaggi. </w:t>
      </w:r>
    </w:p>
    <w:p w14:paraId="7A431EB2" w14:textId="5631E8FC" w:rsidR="006C5E39" w:rsidRPr="006C5E39" w:rsidRDefault="006C5E39" w:rsidP="006C5E39">
      <w:pPr>
        <w:pStyle w:val="Paragrafoelenco"/>
        <w:numPr>
          <w:ilvl w:val="0"/>
          <w:numId w:val="33"/>
        </w:numPr>
        <w:jc w:val="both"/>
        <w:rPr>
          <w:rFonts w:cstheme="minorHAnsi"/>
        </w:rPr>
      </w:pPr>
      <w:r w:rsidRPr="006C5E39">
        <w:rPr>
          <w:rFonts w:cstheme="minorHAnsi"/>
        </w:rPr>
        <w:t xml:space="preserve">Censimento ex novo: primo livello di approfondimento che consistente nella ricognizione delle OSP presenti sul territorio da parte di personale con funzione di agente accertatore, rilievi planimetrici, emersione delle incongruità inerenti allo stato dell’arte rispetto a quanto concesso, valutazione dello stato di manutenzione di arredi e strutture. </w:t>
      </w:r>
    </w:p>
    <w:p w14:paraId="7BFD9B08" w14:textId="4127C2E2" w:rsidR="006C5E39" w:rsidRPr="006C5E39" w:rsidRDefault="006C5E39" w:rsidP="006C5E39">
      <w:pPr>
        <w:pStyle w:val="Paragrafoelenco"/>
        <w:numPr>
          <w:ilvl w:val="0"/>
          <w:numId w:val="33"/>
        </w:numPr>
        <w:jc w:val="both"/>
        <w:rPr>
          <w:rFonts w:cstheme="minorHAnsi"/>
        </w:rPr>
      </w:pPr>
      <w:r w:rsidRPr="006C5E39">
        <w:rPr>
          <w:rFonts w:cstheme="minorHAnsi"/>
        </w:rPr>
        <w:t xml:space="preserve">Geo-localizzazione delle OSP già concesse, riscontrando le banche dati pregresse. Analisi della regolamentazione comunale vigente: approfondimento di dettaglio con particolare attenzione a istruttoria delle domande, pagamento e sanzioni, tipologie di strutture ed arredi utilizzabili (sedie, tavoli, espositori, tende, pedane). </w:t>
      </w:r>
    </w:p>
    <w:p w14:paraId="20605D79" w14:textId="44CD43F7" w:rsidR="004B1764" w:rsidRPr="006C5E39" w:rsidRDefault="006C5E39" w:rsidP="006C5E39">
      <w:pPr>
        <w:pStyle w:val="Paragrafoelenco"/>
        <w:numPr>
          <w:ilvl w:val="0"/>
          <w:numId w:val="33"/>
        </w:numPr>
        <w:jc w:val="both"/>
        <w:rPr>
          <w:rFonts w:cstheme="minorHAnsi"/>
        </w:rPr>
      </w:pPr>
      <w:r w:rsidRPr="006C5E39">
        <w:rPr>
          <w:rFonts w:cstheme="minorHAnsi"/>
        </w:rPr>
        <w:t>Rispetto degli interventi di riqualificazione ambientale e pedonalizzazione, già realizzati od in corso di realizzazione.</w:t>
      </w:r>
    </w:p>
    <w:p w14:paraId="6A9E3BFB" w14:textId="5AFE683B" w:rsidR="006C5E39" w:rsidRPr="006C5E39" w:rsidRDefault="006C5E39" w:rsidP="006C5E39">
      <w:pPr>
        <w:pStyle w:val="Paragrafoelenco"/>
        <w:numPr>
          <w:ilvl w:val="0"/>
          <w:numId w:val="33"/>
        </w:numPr>
        <w:jc w:val="both"/>
        <w:rPr>
          <w:rFonts w:cstheme="minorHAnsi"/>
        </w:rPr>
      </w:pPr>
      <w:r w:rsidRPr="006C5E39">
        <w:rPr>
          <w:rFonts w:cstheme="minorHAnsi"/>
        </w:rPr>
        <w:t xml:space="preserve">Previsione, con la indicazione della superficie massima concedibile, di nuove OSP da concedere. Allineamento delle medesime OSP: compatibilmente con le geometrie dei luoghi, la massima occupabilità delle OSP viene contenuta in fasce di dimensioni omogenee. Adozione di un segno grafico uniforme: delimitazione dello spazio massimo concedibile per le OSP e </w:t>
      </w:r>
      <w:proofErr w:type="spellStart"/>
      <w:r w:rsidRPr="006C5E39">
        <w:rPr>
          <w:rFonts w:cstheme="minorHAnsi"/>
        </w:rPr>
        <w:t>graficizzazione</w:t>
      </w:r>
      <w:proofErr w:type="spellEnd"/>
      <w:r w:rsidRPr="006C5E39">
        <w:rPr>
          <w:rFonts w:cstheme="minorHAnsi"/>
        </w:rPr>
        <w:t xml:space="preserve"> delle aree concedibili. Le concessioni di OSP devono sempre garantire la piena fruibilità di passi carrabili, </w:t>
      </w:r>
      <w:r w:rsidRPr="006C5E39">
        <w:rPr>
          <w:rFonts w:cstheme="minorHAnsi"/>
        </w:rPr>
        <w:lastRenderedPageBreak/>
        <w:t xml:space="preserve">accessi pedonali, godibilità e conservazione di elementi architettonici, accessibilità a tutti gli utenti anche diversamente abili e a eventuali soccorritori in caso di emergenza; interesse pubblico alla tutela dei beni culturali, </w:t>
      </w:r>
      <w:proofErr w:type="gramStart"/>
      <w:r w:rsidRPr="006C5E39">
        <w:rPr>
          <w:rFonts w:cstheme="minorHAnsi"/>
        </w:rPr>
        <w:t>ecc..</w:t>
      </w:r>
      <w:proofErr w:type="gramEnd"/>
      <w:r w:rsidRPr="006C5E39">
        <w:rPr>
          <w:rFonts w:cstheme="minorHAnsi"/>
        </w:rPr>
        <w:t xml:space="preserve"> </w:t>
      </w:r>
    </w:p>
    <w:p w14:paraId="53700F4F" w14:textId="289F5512" w:rsidR="006C5E39" w:rsidRPr="006C5E39" w:rsidRDefault="006C5E39" w:rsidP="006C5E39">
      <w:pPr>
        <w:pStyle w:val="Paragrafoelenco"/>
        <w:numPr>
          <w:ilvl w:val="0"/>
          <w:numId w:val="33"/>
        </w:numPr>
        <w:jc w:val="both"/>
        <w:rPr>
          <w:rFonts w:cstheme="minorHAnsi"/>
        </w:rPr>
      </w:pPr>
      <w:r w:rsidRPr="006C5E39">
        <w:rPr>
          <w:rFonts w:cstheme="minorHAnsi"/>
        </w:rPr>
        <w:t xml:space="preserve">Costruzione dell’apparato normativo: armonizzazione della vigente regolamentazione e stesura della nuova disciplina. </w:t>
      </w:r>
    </w:p>
    <w:p w14:paraId="0D081E99" w14:textId="3FF67158" w:rsidR="006C5E39" w:rsidRPr="006C5E39" w:rsidRDefault="006C5E39" w:rsidP="006C5E39">
      <w:pPr>
        <w:pStyle w:val="Paragrafoelenco"/>
        <w:numPr>
          <w:ilvl w:val="0"/>
          <w:numId w:val="33"/>
        </w:numPr>
        <w:jc w:val="both"/>
        <w:rPr>
          <w:rFonts w:cstheme="minorHAnsi"/>
        </w:rPr>
      </w:pPr>
      <w:r w:rsidRPr="006C5E39">
        <w:rPr>
          <w:rFonts w:cstheme="minorHAnsi"/>
        </w:rPr>
        <w:t xml:space="preserve">Eventuale verifica della compatibilità attuativa, avuto riguardo alla superficie concedibile, anche sulla base di proposte degli operatori commerciali. </w:t>
      </w:r>
    </w:p>
    <w:p w14:paraId="2FD2B027" w14:textId="0B8A7F58" w:rsidR="006C5E39" w:rsidRDefault="006C5E39" w:rsidP="006C5E39">
      <w:pPr>
        <w:jc w:val="both"/>
        <w:rPr>
          <w:rFonts w:cstheme="minorHAnsi"/>
        </w:rPr>
      </w:pPr>
      <w:r w:rsidRPr="006C5E39">
        <w:rPr>
          <w:rFonts w:cstheme="minorHAnsi"/>
        </w:rPr>
        <w:t>Tale approccio, oltre a costituire un terreno di indagine e studio del territorio, diventa nelle operazioni di pianificazione, un potente strumento organizzativo e di riferimento per l’individuazione, progettazione e strutturazione delle regole fondative del Piano.</w:t>
      </w:r>
    </w:p>
    <w:p w14:paraId="2BEEB86F" w14:textId="77777777" w:rsidR="004B1764" w:rsidRDefault="004B1764" w:rsidP="004B1764">
      <w:pPr>
        <w:jc w:val="both"/>
        <w:rPr>
          <w:rFonts w:cstheme="minorHAnsi"/>
        </w:rPr>
      </w:pPr>
    </w:p>
    <w:p w14:paraId="00264D20" w14:textId="77777777" w:rsidR="004B1764" w:rsidRDefault="004B1764" w:rsidP="004B1764">
      <w:pPr>
        <w:jc w:val="both"/>
        <w:rPr>
          <w:rFonts w:cstheme="minorHAnsi"/>
        </w:rPr>
      </w:pPr>
    </w:p>
    <w:p w14:paraId="58696D16" w14:textId="77777777" w:rsidR="004B1764" w:rsidRPr="00B35DF3" w:rsidRDefault="004B1764" w:rsidP="004B1764">
      <w:pPr>
        <w:jc w:val="both"/>
        <w:rPr>
          <w:rFonts w:cstheme="minorHAnsi"/>
        </w:rPr>
      </w:pPr>
    </w:p>
    <w:p w14:paraId="5F8AC221" w14:textId="77777777" w:rsidR="004B1764" w:rsidRPr="00CC4402" w:rsidRDefault="004B1764" w:rsidP="004B1764">
      <w:pPr>
        <w:jc w:val="both"/>
        <w:rPr>
          <w:rFonts w:cstheme="minorHAnsi"/>
        </w:rPr>
      </w:pPr>
    </w:p>
    <w:p w14:paraId="2D30746F" w14:textId="77777777" w:rsidR="004B1764" w:rsidRPr="006C5E39" w:rsidRDefault="004B1764" w:rsidP="00A37DF2">
      <w:pPr>
        <w:jc w:val="both"/>
        <w:rPr>
          <w:rFonts w:cstheme="minorHAnsi"/>
        </w:rPr>
      </w:pPr>
    </w:p>
    <w:p w14:paraId="0B9E8061" w14:textId="77777777" w:rsidR="00A37DF2" w:rsidRPr="006C5E39" w:rsidRDefault="00A37DF2" w:rsidP="00A37DF2">
      <w:pPr>
        <w:jc w:val="both"/>
        <w:rPr>
          <w:rFonts w:cstheme="minorHAnsi"/>
        </w:rPr>
      </w:pPr>
    </w:p>
    <w:p w14:paraId="25A20ABA" w14:textId="77777777" w:rsidR="00A37DF2" w:rsidRDefault="00A37DF2" w:rsidP="00A37DF2">
      <w:pPr>
        <w:jc w:val="both"/>
      </w:pPr>
    </w:p>
    <w:p w14:paraId="27500473" w14:textId="77777777" w:rsidR="00A37DF2" w:rsidRDefault="00A37DF2" w:rsidP="00A37DF2">
      <w:pPr>
        <w:jc w:val="both"/>
      </w:pPr>
    </w:p>
    <w:p w14:paraId="551790B0" w14:textId="77777777" w:rsidR="00A37DF2" w:rsidRDefault="00A37DF2" w:rsidP="00A37DF2">
      <w:pPr>
        <w:jc w:val="both"/>
      </w:pPr>
    </w:p>
    <w:p w14:paraId="6FF845BB" w14:textId="77777777" w:rsidR="00A37DF2" w:rsidRDefault="00A37DF2" w:rsidP="00A37DF2">
      <w:pPr>
        <w:jc w:val="both"/>
      </w:pPr>
    </w:p>
    <w:p w14:paraId="3BBA39B5" w14:textId="77777777" w:rsidR="00A37DF2" w:rsidRDefault="00A37DF2" w:rsidP="00A37DF2">
      <w:pPr>
        <w:jc w:val="both"/>
      </w:pPr>
    </w:p>
    <w:p w14:paraId="4E3302AD" w14:textId="77777777" w:rsidR="00A37DF2" w:rsidRDefault="00A37DF2" w:rsidP="00A37DF2">
      <w:pPr>
        <w:jc w:val="both"/>
      </w:pPr>
    </w:p>
    <w:p w14:paraId="489A556B" w14:textId="77777777" w:rsidR="00A37DF2" w:rsidRDefault="00A37DF2" w:rsidP="00A37DF2">
      <w:pPr>
        <w:jc w:val="both"/>
      </w:pPr>
    </w:p>
    <w:p w14:paraId="18A78B3E" w14:textId="77777777" w:rsidR="00A37DF2" w:rsidRDefault="00A37DF2" w:rsidP="00A37DF2">
      <w:pPr>
        <w:jc w:val="both"/>
      </w:pPr>
    </w:p>
    <w:p w14:paraId="7B7B518B" w14:textId="77777777" w:rsidR="00A37DF2" w:rsidRDefault="00A37DF2" w:rsidP="00A37DF2">
      <w:pPr>
        <w:jc w:val="both"/>
      </w:pPr>
    </w:p>
    <w:p w14:paraId="688C4D27" w14:textId="77777777" w:rsidR="00A37DF2" w:rsidRDefault="00A37DF2" w:rsidP="00A37DF2">
      <w:pPr>
        <w:jc w:val="both"/>
      </w:pPr>
    </w:p>
    <w:p w14:paraId="58DA3424" w14:textId="77777777" w:rsidR="00A37DF2" w:rsidRDefault="00A37DF2" w:rsidP="00A37DF2">
      <w:pPr>
        <w:jc w:val="both"/>
      </w:pPr>
    </w:p>
    <w:p w14:paraId="51E01352" w14:textId="77777777" w:rsidR="00A37DF2" w:rsidRDefault="00A37DF2" w:rsidP="00A37DF2">
      <w:pPr>
        <w:jc w:val="both"/>
      </w:pPr>
    </w:p>
    <w:p w14:paraId="14711D04" w14:textId="77777777" w:rsidR="00A37DF2" w:rsidRDefault="00A37DF2" w:rsidP="00A37DF2">
      <w:pPr>
        <w:jc w:val="both"/>
      </w:pPr>
    </w:p>
    <w:p w14:paraId="19244D0B" w14:textId="77777777" w:rsidR="00A37DF2" w:rsidRDefault="00A37DF2" w:rsidP="00A37DF2">
      <w:pPr>
        <w:jc w:val="both"/>
      </w:pPr>
    </w:p>
    <w:p w14:paraId="778CE8AE" w14:textId="77777777" w:rsidR="00C3164D" w:rsidRDefault="00C3164D" w:rsidP="00A37DF2">
      <w:pPr>
        <w:jc w:val="both"/>
      </w:pPr>
    </w:p>
    <w:p w14:paraId="41304D15" w14:textId="77777777" w:rsidR="00C3164D" w:rsidRDefault="00C3164D" w:rsidP="00A37DF2">
      <w:pPr>
        <w:jc w:val="both"/>
      </w:pPr>
    </w:p>
    <w:p w14:paraId="0F0CD050" w14:textId="77777777" w:rsidR="00A37DF2" w:rsidRDefault="00A37DF2" w:rsidP="00A37DF2">
      <w:pPr>
        <w:jc w:val="both"/>
      </w:pPr>
    </w:p>
    <w:p w14:paraId="543DF574" w14:textId="2BB45F9E" w:rsidR="00C36181" w:rsidRDefault="00C36181" w:rsidP="00A2355B">
      <w:pPr>
        <w:jc w:val="center"/>
        <w:rPr>
          <w:rFonts w:cstheme="minorHAnsi"/>
          <w:b/>
          <w:bCs/>
        </w:rPr>
      </w:pPr>
      <w:r w:rsidRPr="00C36181">
        <w:rPr>
          <w:rFonts w:cstheme="minorHAnsi"/>
          <w:b/>
          <w:bCs/>
        </w:rPr>
        <w:lastRenderedPageBreak/>
        <w:t>Il versamento del CUP contestuale al rilascio dell’atto amministrativo</w:t>
      </w:r>
    </w:p>
    <w:p w14:paraId="2A1FFD5B" w14:textId="6903BD70" w:rsidR="00C36181" w:rsidRDefault="00C36181" w:rsidP="00C36181">
      <w:pPr>
        <w:jc w:val="both"/>
        <w:rPr>
          <w:rFonts w:cstheme="minorHAnsi"/>
        </w:rPr>
      </w:pPr>
      <w:r>
        <w:rPr>
          <w:rFonts w:cstheme="minorHAnsi"/>
        </w:rPr>
        <w:t>Nello studio dell’</w:t>
      </w:r>
      <w:r w:rsidR="00781CA0">
        <w:rPr>
          <w:rFonts w:cstheme="minorHAnsi"/>
        </w:rPr>
        <w:t xml:space="preserve">attività di </w:t>
      </w:r>
      <w:r>
        <w:rPr>
          <w:rFonts w:cstheme="minorHAnsi"/>
        </w:rPr>
        <w:t xml:space="preserve">accertamento CUP occorre considerare due distinte situazioni: </w:t>
      </w:r>
    </w:p>
    <w:p w14:paraId="3E8B5ED1" w14:textId="21E02EA1" w:rsidR="00C36181" w:rsidRDefault="00C36181" w:rsidP="00C36181">
      <w:pPr>
        <w:jc w:val="both"/>
        <w:rPr>
          <w:rFonts w:cstheme="minorHAnsi"/>
        </w:rPr>
      </w:pPr>
      <w:r>
        <w:rPr>
          <w:rFonts w:cstheme="minorHAnsi"/>
        </w:rPr>
        <w:t xml:space="preserve">- </w:t>
      </w:r>
      <w:r w:rsidR="00781CA0">
        <w:rPr>
          <w:rFonts w:cstheme="minorHAnsi"/>
        </w:rPr>
        <w:t xml:space="preserve">quella riferita a </w:t>
      </w:r>
      <w:r w:rsidRPr="00C36181">
        <w:rPr>
          <w:rFonts w:cstheme="minorHAnsi"/>
        </w:rPr>
        <w:t xml:space="preserve">violazioni derivanti da occupazioni e esposizioni abusive </w:t>
      </w:r>
      <w:r w:rsidR="00400E4E">
        <w:rPr>
          <w:rFonts w:cstheme="minorHAnsi"/>
        </w:rPr>
        <w:t xml:space="preserve">ovvero </w:t>
      </w:r>
      <w:r w:rsidRPr="00C36181">
        <w:rPr>
          <w:rFonts w:cstheme="minorHAnsi"/>
        </w:rPr>
        <w:t>realizzate senza titolo</w:t>
      </w:r>
      <w:r w:rsidR="00344041">
        <w:rPr>
          <w:rFonts w:cstheme="minorHAnsi"/>
        </w:rPr>
        <w:t xml:space="preserve"> o in modo difforme rispetto alla concessione rilasciata</w:t>
      </w:r>
      <w:r w:rsidR="00820D41">
        <w:rPr>
          <w:rFonts w:cstheme="minorHAnsi"/>
        </w:rPr>
        <w:t xml:space="preserve">. </w:t>
      </w:r>
      <w:r w:rsidR="00400E4E">
        <w:rPr>
          <w:rFonts w:cstheme="minorHAnsi"/>
        </w:rPr>
        <w:t xml:space="preserve">In questi casi </w:t>
      </w:r>
      <w:r w:rsidRPr="00C36181">
        <w:rPr>
          <w:rFonts w:cstheme="minorHAnsi"/>
        </w:rPr>
        <w:t xml:space="preserve">l’attività </w:t>
      </w:r>
      <w:r w:rsidR="00781CA0">
        <w:rPr>
          <w:rFonts w:cstheme="minorHAnsi"/>
        </w:rPr>
        <w:t xml:space="preserve">necessita di </w:t>
      </w:r>
      <w:r w:rsidRPr="00C36181">
        <w:rPr>
          <w:rFonts w:cstheme="minorHAnsi"/>
        </w:rPr>
        <w:t xml:space="preserve">una fase di rilevazione sul territorio, </w:t>
      </w:r>
      <w:r w:rsidR="00400E4E">
        <w:rPr>
          <w:rFonts w:cstheme="minorHAnsi"/>
        </w:rPr>
        <w:t xml:space="preserve">da espletare </w:t>
      </w:r>
      <w:r w:rsidRPr="00C36181">
        <w:rPr>
          <w:rFonts w:cstheme="minorHAnsi"/>
        </w:rPr>
        <w:t>anche con l’ausilio di strumenti informatici</w:t>
      </w:r>
      <w:r>
        <w:rPr>
          <w:rFonts w:cstheme="minorHAnsi"/>
        </w:rPr>
        <w:t>;</w:t>
      </w:r>
    </w:p>
    <w:p w14:paraId="35EBFB37" w14:textId="6570203F" w:rsidR="00C36181" w:rsidRDefault="00C36181" w:rsidP="00C36181">
      <w:pPr>
        <w:jc w:val="both"/>
        <w:rPr>
          <w:rFonts w:cstheme="minorHAnsi"/>
        </w:rPr>
      </w:pPr>
      <w:r>
        <w:rPr>
          <w:rFonts w:cstheme="minorHAnsi"/>
        </w:rPr>
        <w:t xml:space="preserve">- </w:t>
      </w:r>
      <w:r w:rsidR="00781CA0">
        <w:rPr>
          <w:rFonts w:cstheme="minorHAnsi"/>
        </w:rPr>
        <w:t xml:space="preserve">quella riferita a </w:t>
      </w:r>
      <w:r>
        <w:rPr>
          <w:rFonts w:cstheme="minorHAnsi"/>
        </w:rPr>
        <w:t>violazion</w:t>
      </w:r>
      <w:r w:rsidR="00820D41">
        <w:rPr>
          <w:rFonts w:cstheme="minorHAnsi"/>
        </w:rPr>
        <w:t>i</w:t>
      </w:r>
      <w:r>
        <w:rPr>
          <w:rFonts w:cstheme="minorHAnsi"/>
        </w:rPr>
        <w:t xml:space="preserve"> </w:t>
      </w:r>
      <w:r w:rsidR="00E82400">
        <w:rPr>
          <w:rFonts w:cstheme="minorHAnsi"/>
        </w:rPr>
        <w:t>derivanti da</w:t>
      </w:r>
      <w:r w:rsidR="00820D41">
        <w:rPr>
          <w:rFonts w:cstheme="minorHAnsi"/>
        </w:rPr>
        <w:t xml:space="preserve"> omesso, parziale o tardivo versamento del canone per </w:t>
      </w:r>
      <w:r>
        <w:rPr>
          <w:rFonts w:cstheme="minorHAnsi"/>
        </w:rPr>
        <w:t xml:space="preserve">occupazioni e diffusioni realizzate a seguito di rilascio di provvedimenti di concessione e autorizzazione. </w:t>
      </w:r>
      <w:r w:rsidR="00820D41">
        <w:rPr>
          <w:rFonts w:cstheme="minorHAnsi"/>
        </w:rPr>
        <w:t xml:space="preserve">In questi casi </w:t>
      </w:r>
      <w:r w:rsidR="00820D41" w:rsidRPr="00C36181">
        <w:rPr>
          <w:rFonts w:cstheme="minorHAnsi"/>
        </w:rPr>
        <w:t>l’attività prevede una fase</w:t>
      </w:r>
      <w:r w:rsidR="00820D41">
        <w:rPr>
          <w:rFonts w:cstheme="minorHAnsi"/>
        </w:rPr>
        <w:t xml:space="preserve"> di verifica e controllo d’ufficio con l’ausilio di gestionali dedicati</w:t>
      </w:r>
      <w:r>
        <w:rPr>
          <w:rFonts w:cstheme="minorHAnsi"/>
        </w:rPr>
        <w:t>.</w:t>
      </w:r>
    </w:p>
    <w:p w14:paraId="4551A117" w14:textId="6F496573" w:rsidR="006222AB" w:rsidRPr="006222AB" w:rsidRDefault="00C36181" w:rsidP="006222AB">
      <w:pPr>
        <w:jc w:val="both"/>
        <w:rPr>
          <w:rFonts w:cstheme="minorHAnsi"/>
        </w:rPr>
      </w:pPr>
      <w:r>
        <w:rPr>
          <w:rFonts w:cstheme="minorHAnsi"/>
        </w:rPr>
        <w:t>In relazione a quest’ultima attività occorre considerare</w:t>
      </w:r>
      <w:r w:rsidR="00781CA0">
        <w:rPr>
          <w:rFonts w:cstheme="minorHAnsi"/>
        </w:rPr>
        <w:t xml:space="preserve"> una del</w:t>
      </w:r>
      <w:r>
        <w:rPr>
          <w:rFonts w:cstheme="minorHAnsi"/>
        </w:rPr>
        <w:t xml:space="preserve">la novità della disciplina CUP </w:t>
      </w:r>
      <w:r w:rsidR="006222AB" w:rsidRPr="006222AB">
        <w:rPr>
          <w:rFonts w:cstheme="minorHAnsi"/>
        </w:rPr>
        <w:t xml:space="preserve">che </w:t>
      </w:r>
      <w:r w:rsidR="00781CA0">
        <w:rPr>
          <w:rFonts w:cstheme="minorHAnsi"/>
        </w:rPr>
        <w:t xml:space="preserve">più </w:t>
      </w:r>
      <w:r w:rsidR="006222AB" w:rsidRPr="006222AB">
        <w:rPr>
          <w:rFonts w:cstheme="minorHAnsi"/>
        </w:rPr>
        <w:t>ha caratterizzato il passaggio dai precedenti prelievi</w:t>
      </w:r>
      <w:r w:rsidR="00781CA0">
        <w:rPr>
          <w:rFonts w:cstheme="minorHAnsi"/>
        </w:rPr>
        <w:t xml:space="preserve">. Si tratta della disposizione contenuta nel </w:t>
      </w:r>
      <w:r w:rsidR="006222AB" w:rsidRPr="006222AB">
        <w:rPr>
          <w:rFonts w:cstheme="minorHAnsi"/>
        </w:rPr>
        <w:t>comma 835, ovvero la disciplina de</w:t>
      </w:r>
      <w:r w:rsidR="00781CA0">
        <w:rPr>
          <w:rFonts w:cstheme="minorHAnsi"/>
        </w:rPr>
        <w:t>l</w:t>
      </w:r>
      <w:r w:rsidR="006222AB" w:rsidRPr="006222AB">
        <w:rPr>
          <w:rFonts w:cstheme="minorHAnsi"/>
        </w:rPr>
        <w:t xml:space="preserve"> versament</w:t>
      </w:r>
      <w:r w:rsidR="00781CA0">
        <w:rPr>
          <w:rFonts w:cstheme="minorHAnsi"/>
        </w:rPr>
        <w:t>o</w:t>
      </w:r>
      <w:r w:rsidR="006222AB" w:rsidRPr="006222AB">
        <w:rPr>
          <w:rFonts w:cstheme="minorHAnsi"/>
        </w:rPr>
        <w:t xml:space="preserve"> del canone che </w:t>
      </w:r>
      <w:r w:rsidR="00781CA0">
        <w:rPr>
          <w:rFonts w:cstheme="minorHAnsi"/>
        </w:rPr>
        <w:t>viene</w:t>
      </w:r>
      <w:r w:rsidR="006222AB" w:rsidRPr="006222AB">
        <w:rPr>
          <w:rFonts w:cstheme="minorHAnsi"/>
        </w:rPr>
        <w:t xml:space="preserve"> definitivamente legat</w:t>
      </w:r>
      <w:r w:rsidR="00781CA0">
        <w:rPr>
          <w:rFonts w:cstheme="minorHAnsi"/>
        </w:rPr>
        <w:t>a</w:t>
      </w:r>
      <w:r w:rsidR="006222AB" w:rsidRPr="006222AB">
        <w:rPr>
          <w:rFonts w:cstheme="minorHAnsi"/>
        </w:rPr>
        <w:t xml:space="preserve"> al procedimento di rilascio dei titoli autorizzativi e delle concessioni. </w:t>
      </w:r>
    </w:p>
    <w:p w14:paraId="679DD6AE" w14:textId="77777777" w:rsidR="006222AB" w:rsidRPr="006222AB" w:rsidRDefault="006222AB" w:rsidP="006222AB">
      <w:pPr>
        <w:jc w:val="both"/>
        <w:rPr>
          <w:rFonts w:cstheme="minorHAnsi"/>
        </w:rPr>
      </w:pPr>
      <w:r w:rsidRPr="006222AB">
        <w:rPr>
          <w:rFonts w:cstheme="minorHAnsi"/>
        </w:rPr>
        <w:t xml:space="preserve">Il legislatore nel comma ha previsto: </w:t>
      </w:r>
      <w:r w:rsidRPr="008A31F1">
        <w:rPr>
          <w:rFonts w:cstheme="minorHAnsi"/>
          <w:i/>
          <w:iCs/>
        </w:rPr>
        <w:t xml:space="preserve">“835. Il versamento del canone è effettuato, direttamente agli enti, contestualmente al rilascio della concessione o dell’autorizzazione all’occupazione o alla diffusione dei messaggi pubblicitari, secondo le disposizioni di cui all’articolo 2-bis del decreto-legge 22 ottobre 2016, n. 193, convertito, con modificazioni, dalla legge 1° dicembre 2016, n. 225, come modificato dal comma 786 del presente articolo. La richiesta di rilascio della concessione o dell’autorizzazione all’occupazione equivale alla presentazione della dichiarazione da parte del soggetto passivo.” </w:t>
      </w:r>
    </w:p>
    <w:p w14:paraId="2D41BD8F" w14:textId="77777777" w:rsidR="006222AB" w:rsidRPr="006222AB" w:rsidRDefault="006222AB" w:rsidP="006222AB">
      <w:pPr>
        <w:jc w:val="both"/>
        <w:rPr>
          <w:rFonts w:cstheme="minorHAnsi"/>
        </w:rPr>
      </w:pPr>
      <w:r w:rsidRPr="006222AB">
        <w:rPr>
          <w:rFonts w:cstheme="minorHAnsi"/>
        </w:rPr>
        <w:t xml:space="preserve">Una scelta precisa, orientata proprio a legare in modo indissolubile le due fasi, amministrativa e fiscale, per tutte le occupazioni di suolo pubblico e le diffusioni pubblicitarie realizzate nel territorio di competenza. </w:t>
      </w:r>
    </w:p>
    <w:p w14:paraId="4E11E373" w14:textId="77777777" w:rsidR="006222AB" w:rsidRPr="006222AB" w:rsidRDefault="006222AB" w:rsidP="006222AB">
      <w:pPr>
        <w:jc w:val="both"/>
        <w:rPr>
          <w:rFonts w:cstheme="minorHAnsi"/>
        </w:rPr>
      </w:pPr>
      <w:r w:rsidRPr="006222AB">
        <w:rPr>
          <w:rFonts w:cstheme="minorHAnsi"/>
        </w:rPr>
        <w:t xml:space="preserve">Diventa condizione necessaria la contestualità del versamento con il rilascio del provvedimento di concessione o autorizzazione, operazione tutt’altro che banale da attuare per le pubbliche amministrazioni interessate. </w:t>
      </w:r>
    </w:p>
    <w:p w14:paraId="746581CD" w14:textId="20972246" w:rsidR="00C36181" w:rsidRDefault="006222AB" w:rsidP="006222AB">
      <w:pPr>
        <w:jc w:val="both"/>
        <w:rPr>
          <w:rFonts w:cstheme="minorHAnsi"/>
        </w:rPr>
      </w:pPr>
      <w:r w:rsidRPr="006222AB">
        <w:rPr>
          <w:rFonts w:cstheme="minorHAnsi"/>
        </w:rPr>
        <w:t xml:space="preserve">Gli uffici comunali e quelli provinciali sono </w:t>
      </w:r>
      <w:r w:rsidR="008A31F1">
        <w:rPr>
          <w:rFonts w:cstheme="minorHAnsi"/>
        </w:rPr>
        <w:t>stati</w:t>
      </w:r>
      <w:r w:rsidRPr="006222AB">
        <w:rPr>
          <w:rFonts w:cstheme="minorHAnsi"/>
        </w:rPr>
        <w:t xml:space="preserve"> chiamati a rivedere le proprie procedure informatiche, prevedendo la possibilità di effettuare il calcolo del Canone dovuto possibilmente già in fase di inserimento dell’istanza, ipotizzando anche la generazione automatica del modulo di pagamento (preferibilmente a mezzo PagoPA) che sbloccherà la fase di rilascio dell’atto</w:t>
      </w:r>
      <w:r>
        <w:rPr>
          <w:rFonts w:cstheme="minorHAnsi"/>
        </w:rPr>
        <w:t xml:space="preserve"> </w:t>
      </w:r>
      <w:r w:rsidRPr="006222AB">
        <w:rPr>
          <w:rFonts w:cstheme="minorHAnsi"/>
        </w:rPr>
        <w:t>amministrativo.</w:t>
      </w:r>
    </w:p>
    <w:p w14:paraId="6DAD8A5F" w14:textId="3E2AF8E0" w:rsidR="008A31F1" w:rsidRDefault="008A31F1" w:rsidP="006222AB">
      <w:pPr>
        <w:jc w:val="both"/>
        <w:rPr>
          <w:rFonts w:cstheme="minorHAnsi"/>
        </w:rPr>
      </w:pPr>
      <w:r>
        <w:rPr>
          <w:rFonts w:cstheme="minorHAnsi"/>
        </w:rPr>
        <w:t>Sugli obblighi derivanti dai pagamenti da effettuarsi per le concessioni pluriennali</w:t>
      </w:r>
      <w:r w:rsidR="000C661C">
        <w:rPr>
          <w:rFonts w:cstheme="minorHAnsi"/>
        </w:rPr>
        <w:t>, si innesca la procedura di controllo e accertamento per le violazioni commesse in ordine agli omessi, parziali o tardivi versamenti, a cui si darà seguito con l’emissione di un avviso di accertamento per il recupero del canone non versato e per irrogare la relativa sanzione disciplinata a livello locale.</w:t>
      </w:r>
    </w:p>
    <w:p w14:paraId="59B7523F" w14:textId="70DCCF38" w:rsidR="00781CA0" w:rsidRDefault="00781CA0" w:rsidP="006222AB">
      <w:pPr>
        <w:jc w:val="both"/>
        <w:rPr>
          <w:rFonts w:cstheme="minorHAnsi"/>
        </w:rPr>
      </w:pPr>
      <w:r>
        <w:rPr>
          <w:rFonts w:cstheme="minorHAnsi"/>
        </w:rPr>
        <w:t>Nei prossimi capitoli ci occuperemo della diversa attività di accertamento derivante dalla rilevazione sul territorio.</w:t>
      </w:r>
    </w:p>
    <w:p w14:paraId="0102BE2C" w14:textId="77777777" w:rsidR="000C661C" w:rsidRDefault="000C661C" w:rsidP="006222AB">
      <w:pPr>
        <w:jc w:val="both"/>
        <w:rPr>
          <w:rFonts w:cstheme="minorHAnsi"/>
        </w:rPr>
      </w:pPr>
    </w:p>
    <w:p w14:paraId="7B72D500" w14:textId="77777777" w:rsidR="0008627D" w:rsidRDefault="0008627D" w:rsidP="006222AB">
      <w:pPr>
        <w:jc w:val="both"/>
        <w:rPr>
          <w:rFonts w:cstheme="minorHAnsi"/>
        </w:rPr>
      </w:pPr>
    </w:p>
    <w:p w14:paraId="79077E5D" w14:textId="77777777" w:rsidR="0008627D" w:rsidRDefault="0008627D" w:rsidP="006222AB">
      <w:pPr>
        <w:jc w:val="both"/>
        <w:rPr>
          <w:rFonts w:cstheme="minorHAnsi"/>
        </w:rPr>
      </w:pPr>
    </w:p>
    <w:p w14:paraId="028611DF" w14:textId="77777777" w:rsidR="0008627D" w:rsidRDefault="0008627D" w:rsidP="006222AB">
      <w:pPr>
        <w:jc w:val="both"/>
        <w:rPr>
          <w:rFonts w:cstheme="minorHAnsi"/>
        </w:rPr>
      </w:pPr>
    </w:p>
    <w:p w14:paraId="3C599C02" w14:textId="67FE5567" w:rsidR="00A2355B" w:rsidRPr="00350E33" w:rsidRDefault="00A2355B" w:rsidP="00A2355B">
      <w:pPr>
        <w:jc w:val="center"/>
        <w:rPr>
          <w:rFonts w:cstheme="minorHAnsi"/>
          <w:b/>
          <w:bCs/>
        </w:rPr>
      </w:pPr>
      <w:r w:rsidRPr="00350E33">
        <w:rPr>
          <w:rFonts w:cstheme="minorHAnsi"/>
          <w:b/>
          <w:bCs/>
        </w:rPr>
        <w:lastRenderedPageBreak/>
        <w:t>La rilevazione sul territorio - La figura del Pubblico Ufficiale</w:t>
      </w:r>
    </w:p>
    <w:p w14:paraId="13F5C123" w14:textId="77777777" w:rsidR="00803DFD" w:rsidRPr="00350E33" w:rsidRDefault="00803DFD" w:rsidP="00803DFD">
      <w:pPr>
        <w:jc w:val="both"/>
        <w:rPr>
          <w:rFonts w:cstheme="minorHAnsi"/>
        </w:rPr>
      </w:pPr>
      <w:r w:rsidRPr="00350E33">
        <w:rPr>
          <w:rFonts w:cstheme="minorHAnsi"/>
        </w:rPr>
        <w:t>Nell’ambito della disciplina del Canone Unico Patrimoniale una delle novità più interessanti è rappresentata dal ruolo assegnato alla figura del Pubblico Ufficiale per quanto riguarda l’attività legata alla vigilanza sul territorio.</w:t>
      </w:r>
    </w:p>
    <w:p w14:paraId="27A1A4C5" w14:textId="120C004E" w:rsidR="00436A1D" w:rsidRPr="00350E33" w:rsidRDefault="00436A1D" w:rsidP="00803DFD">
      <w:pPr>
        <w:jc w:val="both"/>
        <w:rPr>
          <w:rFonts w:cstheme="minorHAnsi"/>
        </w:rPr>
      </w:pPr>
      <w:r w:rsidRPr="00350E33">
        <w:rPr>
          <w:rFonts w:cstheme="minorHAnsi"/>
        </w:rPr>
        <w:t xml:space="preserve">La figura del Pubblico Ufficiale diventa, molto più di quanto avveniva con le precedenti entrate, fondamentale nell’attività di rilevazione sul territorio in ordine ad occupazioni ed esposizioni pubblicitarie realizzate senza titolo o in modo difforme rispetto al provvedimento amministrativo rilasciato dall’ente competente. </w:t>
      </w:r>
    </w:p>
    <w:p w14:paraId="55FF1F86" w14:textId="77777777" w:rsidR="00803DFD" w:rsidRPr="00350E33" w:rsidRDefault="00803DFD" w:rsidP="00803DFD">
      <w:pPr>
        <w:jc w:val="both"/>
        <w:rPr>
          <w:rFonts w:cstheme="minorHAnsi"/>
        </w:rPr>
      </w:pPr>
      <w:r w:rsidRPr="00350E33">
        <w:rPr>
          <w:rFonts w:cstheme="minorHAnsi"/>
        </w:rPr>
        <w:t>I passaggi normativi che richiamano questa figura sono contenuti nella lettera G del comma 821 e nel comma 822 della Legge 160/2019, entrambi dedicati alla disciplina delle occupazioni ed esposizioni pubblicitarie abusive, realizzate senza titolo o in modo difforme rispetto alla concessione o all’autorizzazione rilasciata.</w:t>
      </w:r>
    </w:p>
    <w:p w14:paraId="37694048" w14:textId="77777777" w:rsidR="00803DFD" w:rsidRPr="00350E33" w:rsidRDefault="00803DFD" w:rsidP="00803DFD">
      <w:pPr>
        <w:jc w:val="both"/>
        <w:rPr>
          <w:rFonts w:cstheme="minorHAnsi"/>
          <w:i/>
          <w:iCs/>
        </w:rPr>
      </w:pPr>
      <w:r w:rsidRPr="00350E33">
        <w:rPr>
          <w:rFonts w:cstheme="minorHAnsi"/>
        </w:rPr>
        <w:t xml:space="preserve">In particolare, la lettera G del comma 821 è dedicata al recupero fiscale dell’entrata e quindi disciplina l’indennità e il criterio del suo calcolo che varia a seconda della natura dell’abuso accertato. Nel comma, viene previsto che per accertare l’abuso vi è la necessità di compilare un formale verbale di accertamento redatto da pubblico ufficiale. </w:t>
      </w:r>
      <w:r w:rsidRPr="00350E33">
        <w:rPr>
          <w:rFonts w:cstheme="minorHAnsi"/>
          <w:i/>
          <w:iCs/>
        </w:rPr>
        <w:t>“g)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w:t>
      </w:r>
    </w:p>
    <w:p w14:paraId="5BD3D382" w14:textId="77777777" w:rsidR="00803DFD" w:rsidRPr="00350E33" w:rsidRDefault="00803DFD" w:rsidP="00803DFD">
      <w:pPr>
        <w:jc w:val="both"/>
        <w:rPr>
          <w:rFonts w:cstheme="minorHAnsi"/>
          <w:i/>
          <w:iCs/>
        </w:rPr>
      </w:pPr>
      <w:r w:rsidRPr="00350E33">
        <w:rPr>
          <w:rFonts w:cstheme="minorHAnsi"/>
        </w:rPr>
        <w:t>La figura viene richiamata anche nel successivo comma 822, quando invece si disciplina la procedura di rimozione delle occupazioni di suolo pubblico e delle esposizioni pubblicitarie abusive. Nel testo si legge: “</w:t>
      </w:r>
      <w:r w:rsidRPr="00350E33">
        <w:rPr>
          <w:rFonts w:cstheme="minorHAnsi"/>
          <w:i/>
          <w:iCs/>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68661BC2" w14:textId="77777777" w:rsidR="00803DFD" w:rsidRPr="00350E33" w:rsidRDefault="00803DFD" w:rsidP="00803DFD">
      <w:pPr>
        <w:jc w:val="both"/>
        <w:rPr>
          <w:rFonts w:cstheme="minorHAnsi"/>
        </w:rPr>
      </w:pPr>
      <w:r w:rsidRPr="00350E33">
        <w:rPr>
          <w:rFonts w:cstheme="minorHAnsi"/>
        </w:rPr>
        <w:t>Le figure di Pubblico Ufficiale che possono legittimamente dedicarsi alle disposizioni contenute nei commi 821 e 822 della Legge 160/2019, e in generale dedicate alla attività di rilevazione sul territorio dei possibili abusi realizzati in materia di occupazioni e di esposizioni pubblicitarie, sono essenzialmente due:</w:t>
      </w:r>
    </w:p>
    <w:p w14:paraId="3043D325" w14:textId="77777777" w:rsidR="00803DFD" w:rsidRDefault="00803DFD" w:rsidP="00803DFD">
      <w:pPr>
        <w:pStyle w:val="Paragrafoelenco"/>
        <w:numPr>
          <w:ilvl w:val="0"/>
          <w:numId w:val="19"/>
        </w:numPr>
        <w:jc w:val="both"/>
        <w:rPr>
          <w:rFonts w:cstheme="minorHAnsi"/>
        </w:rPr>
      </w:pPr>
      <w:r w:rsidRPr="00350E33">
        <w:rPr>
          <w:rFonts w:cstheme="minorHAnsi"/>
        </w:rPr>
        <w:t xml:space="preserve">l’Agente di Polizia Locale </w:t>
      </w:r>
    </w:p>
    <w:p w14:paraId="5D64A1DD" w14:textId="77777777" w:rsidR="005C3508" w:rsidRPr="00350E33" w:rsidRDefault="005C3508" w:rsidP="005C3508">
      <w:pPr>
        <w:pStyle w:val="Paragrafoelenco"/>
        <w:jc w:val="both"/>
        <w:rPr>
          <w:rFonts w:cstheme="minorHAnsi"/>
        </w:rPr>
      </w:pPr>
    </w:p>
    <w:p w14:paraId="3507FAF9" w14:textId="77777777" w:rsidR="00803DFD" w:rsidRPr="002669E5" w:rsidRDefault="00803DFD" w:rsidP="00803DFD">
      <w:pPr>
        <w:pStyle w:val="Paragrafoelenco"/>
        <w:numPr>
          <w:ilvl w:val="0"/>
          <w:numId w:val="19"/>
        </w:numPr>
        <w:jc w:val="both"/>
        <w:rPr>
          <w:rFonts w:cstheme="minorHAnsi"/>
        </w:rPr>
      </w:pPr>
      <w:r w:rsidRPr="00350E33">
        <w:rPr>
          <w:rFonts w:cstheme="minorHAnsi"/>
        </w:rPr>
        <w:t xml:space="preserve">l’Accertatore delle Entrate. Figura prevista e istituita dalla Legge 296 del 2006 con poteri e </w:t>
      </w:r>
      <w:proofErr w:type="spellStart"/>
      <w:r w:rsidRPr="00350E33">
        <w:rPr>
          <w:rFonts w:cstheme="minorHAnsi"/>
        </w:rPr>
        <w:t>stutus</w:t>
      </w:r>
      <w:proofErr w:type="spellEnd"/>
      <w:r w:rsidRPr="00350E33">
        <w:rPr>
          <w:rFonts w:cstheme="minorHAnsi"/>
        </w:rPr>
        <w:t xml:space="preserve"> sovrapponibile in materia di entrate all’agente della </w:t>
      </w:r>
      <w:r w:rsidRPr="002669E5">
        <w:rPr>
          <w:rFonts w:cstheme="minorHAnsi"/>
        </w:rPr>
        <w:t>Polizia Municipale.</w:t>
      </w:r>
    </w:p>
    <w:p w14:paraId="7388ACE2" w14:textId="77777777" w:rsidR="005C3508" w:rsidRDefault="005C3508" w:rsidP="005C3508">
      <w:pPr>
        <w:jc w:val="both"/>
        <w:rPr>
          <w:rFonts w:cstheme="minorHAnsi"/>
          <w:b/>
          <w:bCs/>
        </w:rPr>
      </w:pPr>
    </w:p>
    <w:p w14:paraId="5FA967DF" w14:textId="4E1AC1C6" w:rsidR="005C3508" w:rsidRPr="005C3508" w:rsidRDefault="005C3508" w:rsidP="005C3508">
      <w:pPr>
        <w:jc w:val="both"/>
        <w:rPr>
          <w:rFonts w:cstheme="minorHAnsi"/>
          <w:b/>
          <w:bCs/>
        </w:rPr>
      </w:pPr>
      <w:bookmarkStart w:id="50" w:name="_Hlk205796149"/>
      <w:r w:rsidRPr="005C3508">
        <w:rPr>
          <w:rFonts w:cstheme="minorHAnsi"/>
          <w:b/>
          <w:bCs/>
        </w:rPr>
        <w:t xml:space="preserve">l’Agente di Polizia Locale </w:t>
      </w:r>
    </w:p>
    <w:bookmarkEnd w:id="50"/>
    <w:p w14:paraId="0A596CCF" w14:textId="77777777" w:rsidR="007A3E1C" w:rsidRPr="002669E5" w:rsidRDefault="007A3E1C" w:rsidP="007A3E1C">
      <w:pPr>
        <w:jc w:val="both"/>
        <w:rPr>
          <w:rFonts w:cstheme="minorHAnsi"/>
        </w:rPr>
      </w:pPr>
      <w:r w:rsidRPr="002669E5">
        <w:rPr>
          <w:rFonts w:cstheme="minorHAnsi"/>
        </w:rPr>
        <w:t>La Polizia Locale svolge attività di controllo sul territorio per prevenire e reprimere comportamenti che compromettono l'ordine pubblico, la sicurezza urbana e la civile convivenza, una serie di funzioni e attività che impegnano i Comandi dei circa 8.000 enti territoriali italiani.</w:t>
      </w:r>
    </w:p>
    <w:p w14:paraId="38353845" w14:textId="77777777" w:rsidR="007A3E1C" w:rsidRPr="002669E5" w:rsidRDefault="007A3E1C" w:rsidP="007A3E1C">
      <w:pPr>
        <w:jc w:val="both"/>
        <w:rPr>
          <w:rFonts w:cstheme="minorHAnsi"/>
        </w:rPr>
      </w:pPr>
      <w:r w:rsidRPr="002669E5">
        <w:rPr>
          <w:rFonts w:cstheme="minorHAnsi"/>
        </w:rPr>
        <w:lastRenderedPageBreak/>
        <w:t xml:space="preserve">L’agente di Polizia Municipale per quanto attiene alle violazioni dei regolamenti delle entrate e alle specifiche violazioni in materia di Codice della Strada, sia per occupazioni di suolo pubblico (articoli 20, 21 e 22) e sia per iniziative pubblicitarie (articolo 23), procederà alla vigilanza sul territorio e, con il suo verbale, contesterà la presenza dell’occupazione abusiva irrogando la sanzione pecuniaria stabilita dall’articolo del Codice della Strada o l’esposizione di una diffusione pubblicitaria lungo le strade o in viste di esse irrogando la sanzione stabilita al successivo articolo 23. </w:t>
      </w:r>
    </w:p>
    <w:p w14:paraId="244E4E78" w14:textId="14ACCB6E"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Una recente sentenza del Tribunale di Napoli (n. 4171/2025 del 28/04/2025) affronta la questione relativa l’opposizione ad un avviso di accertamento emesso a fronte di un verbale della Polizia Municipale con il quale veniva contestata l’occupazione abusiva di suolo pubblico, realizzata con elementi non di carattere stabile, tali da qualificarli come strutture temporanee, ovvero soggette al</w:t>
      </w:r>
    </w:p>
    <w:p w14:paraId="6B25175A" w14:textId="77777777"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pagamento su base di tariffa giornaliera.</w:t>
      </w:r>
    </w:p>
    <w:p w14:paraId="0AC6612D" w14:textId="77777777" w:rsidR="002669E5" w:rsidRPr="002669E5" w:rsidRDefault="002669E5" w:rsidP="002669E5">
      <w:pPr>
        <w:autoSpaceDE w:val="0"/>
        <w:autoSpaceDN w:val="0"/>
        <w:adjustRightInd w:val="0"/>
        <w:spacing w:after="0" w:line="240" w:lineRule="auto"/>
        <w:jc w:val="both"/>
        <w:rPr>
          <w:rFonts w:cstheme="minorHAnsi"/>
          <w:kern w:val="0"/>
        </w:rPr>
      </w:pPr>
    </w:p>
    <w:p w14:paraId="082EBF7B" w14:textId="1E1CA96E"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kern w:val="0"/>
        </w:rPr>
        <w:t xml:space="preserve">Nella sentenza si legge: </w:t>
      </w:r>
      <w:r w:rsidRPr="002669E5">
        <w:rPr>
          <w:rFonts w:cstheme="minorHAnsi"/>
          <w:i/>
          <w:iCs/>
          <w:kern w:val="0"/>
        </w:rPr>
        <w:t>“Orbene, in materia di occupazione di suolo pubblico il verbale rileva come titolo per fondare la pretesa dell’amministrazione al recupero dell’indennità prevista dal Regolamento</w:t>
      </w:r>
    </w:p>
    <w:p w14:paraId="07B1CA37" w14:textId="313EB899"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comunale. Esso rappresenta l’atto-documento rilevante nella sua dimensione probatoria di fatto-storico dell’avvenuta occupazione di suolo pubblico, fondante la pretesa di pagamento della relativa indennità.</w:t>
      </w:r>
    </w:p>
    <w:p w14:paraId="0DF1FB6F" w14:textId="048F1D00"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Eventuali vizi afferenti aspetti formali del verbale stesso, a meno che non diano luogo ad una compressione totale del diritto di difesa dell’interessato, non integrano fatti impeditivi del diritto della</w:t>
      </w:r>
    </w:p>
    <w:p w14:paraId="2C90ABBA" w14:textId="3017F160"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p.a. alla corresponsione del canone per occupazione di suolo pubblico. Le pretese dell’ente pubblico territoriale hanno, quindi, natura di diritto di credito, sicché la relazione tra le parti va inquadrata nel</w:t>
      </w:r>
    </w:p>
    <w:p w14:paraId="4518BC50" w14:textId="77777777"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tipo pretesa-obbligo e non nel tipo potere - interesse legittimo. Il processo, in sintesi, non ha ad oggetto</w:t>
      </w:r>
    </w:p>
    <w:p w14:paraId="60FD1650" w14:textId="77777777"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i/>
          <w:iCs/>
          <w:kern w:val="0"/>
        </w:rPr>
        <w:t>l’atto, in sé privo di effetti negativi nei confronti del privato, bensì il rapporto.”</w:t>
      </w:r>
    </w:p>
    <w:p w14:paraId="3A7833A4" w14:textId="77777777" w:rsidR="002669E5" w:rsidRPr="002669E5" w:rsidRDefault="002669E5" w:rsidP="002669E5">
      <w:pPr>
        <w:autoSpaceDE w:val="0"/>
        <w:autoSpaceDN w:val="0"/>
        <w:adjustRightInd w:val="0"/>
        <w:spacing w:after="0" w:line="240" w:lineRule="auto"/>
        <w:jc w:val="both"/>
        <w:rPr>
          <w:rFonts w:cstheme="minorHAnsi"/>
          <w:i/>
          <w:iCs/>
          <w:kern w:val="0"/>
        </w:rPr>
      </w:pPr>
    </w:p>
    <w:p w14:paraId="46DB684C" w14:textId="558DA5CD" w:rsidR="002669E5" w:rsidRPr="002669E5" w:rsidRDefault="002669E5" w:rsidP="002669E5">
      <w:pPr>
        <w:autoSpaceDE w:val="0"/>
        <w:autoSpaceDN w:val="0"/>
        <w:adjustRightInd w:val="0"/>
        <w:spacing w:after="0" w:line="240" w:lineRule="auto"/>
        <w:jc w:val="both"/>
        <w:rPr>
          <w:rFonts w:cstheme="minorHAnsi"/>
          <w:i/>
          <w:iCs/>
          <w:kern w:val="0"/>
        </w:rPr>
      </w:pPr>
      <w:r w:rsidRPr="002669E5">
        <w:rPr>
          <w:rFonts w:cstheme="minorHAnsi"/>
          <w:kern w:val="0"/>
        </w:rPr>
        <w:t xml:space="preserve">I giudici campani proseguono specificando che: </w:t>
      </w:r>
      <w:r w:rsidRPr="002669E5">
        <w:rPr>
          <w:rFonts w:cstheme="minorHAnsi"/>
          <w:i/>
          <w:iCs/>
          <w:kern w:val="0"/>
        </w:rPr>
        <w:t xml:space="preserve">“posto che oggetto della cognizione è il rapporto giuridico complessivamente considerato, l’azione introdotta dall’opponente va qualificata come domanda di accertamento negativo, nell’ambito della quale l’onere della prova del credito spetta al suo titolare, ossia al Comune (Cass. </w:t>
      </w:r>
      <w:proofErr w:type="spellStart"/>
      <w:r w:rsidRPr="002669E5">
        <w:rPr>
          <w:rFonts w:cstheme="minorHAnsi"/>
          <w:i/>
          <w:iCs/>
          <w:kern w:val="0"/>
        </w:rPr>
        <w:t>Civ</w:t>
      </w:r>
      <w:proofErr w:type="spellEnd"/>
      <w:r w:rsidRPr="002669E5">
        <w:rPr>
          <w:rFonts w:cstheme="minorHAnsi"/>
          <w:i/>
          <w:iCs/>
          <w:kern w:val="0"/>
        </w:rPr>
        <w:t>., Sez. III, 12 dicembre 2014, n. 26158).”</w:t>
      </w:r>
    </w:p>
    <w:p w14:paraId="4FD9351B" w14:textId="77777777" w:rsidR="002669E5" w:rsidRPr="002669E5" w:rsidRDefault="002669E5" w:rsidP="002669E5">
      <w:pPr>
        <w:autoSpaceDE w:val="0"/>
        <w:autoSpaceDN w:val="0"/>
        <w:adjustRightInd w:val="0"/>
        <w:spacing w:after="0" w:line="240" w:lineRule="auto"/>
        <w:jc w:val="both"/>
        <w:rPr>
          <w:rFonts w:cstheme="minorHAnsi"/>
          <w:i/>
          <w:iCs/>
          <w:kern w:val="0"/>
        </w:rPr>
      </w:pPr>
    </w:p>
    <w:p w14:paraId="245521DF" w14:textId="6BFC9E0E"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Detto onere risulta essere stato raggiunto dalla documentazione portate alla luce da parte della difesa dell’amministrazione convenuta, la quale ha provato che le modalità e i mezzi con i quali si è provveduto all’occupazione del suolo pubblico risultano conformi al Regolamento comunale in materia vigente ratione temporis, secondo cui le occupazioni abusive che non presentano il carattere</w:t>
      </w:r>
    </w:p>
    <w:p w14:paraId="71012EF7" w14:textId="77777777"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di stabilità si considerano temporanee e si presumono effettuate dal trentesimo giorno antecedente</w:t>
      </w:r>
    </w:p>
    <w:p w14:paraId="5573BA75" w14:textId="77777777"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la data del verbale di accertamento redatto da competente pubblico ufficiale. È evidente anche per i</w:t>
      </w:r>
    </w:p>
    <w:p w14:paraId="463AA181" w14:textId="54404591"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giudici del Tribunale di Napoli come gli oggetti utilizzati dall’attore per l’occupazione non sono suscettibili di generare un’occupazione permanente.</w:t>
      </w:r>
    </w:p>
    <w:p w14:paraId="2EC19719" w14:textId="77777777" w:rsidR="002669E5" w:rsidRPr="002669E5" w:rsidRDefault="002669E5" w:rsidP="002669E5">
      <w:pPr>
        <w:autoSpaceDE w:val="0"/>
        <w:autoSpaceDN w:val="0"/>
        <w:adjustRightInd w:val="0"/>
        <w:spacing w:after="0" w:line="240" w:lineRule="auto"/>
        <w:jc w:val="both"/>
        <w:rPr>
          <w:rFonts w:cstheme="minorHAnsi"/>
          <w:kern w:val="0"/>
        </w:rPr>
      </w:pPr>
    </w:p>
    <w:p w14:paraId="364BD4E1" w14:textId="4D5C21EA" w:rsidR="002669E5" w:rsidRPr="002669E5" w:rsidRDefault="002669E5" w:rsidP="002669E5">
      <w:pPr>
        <w:autoSpaceDE w:val="0"/>
        <w:autoSpaceDN w:val="0"/>
        <w:adjustRightInd w:val="0"/>
        <w:spacing w:after="0" w:line="240" w:lineRule="auto"/>
        <w:jc w:val="both"/>
        <w:rPr>
          <w:rFonts w:cstheme="minorHAnsi"/>
          <w:kern w:val="0"/>
        </w:rPr>
      </w:pPr>
      <w:r w:rsidRPr="002669E5">
        <w:rPr>
          <w:rFonts w:cstheme="minorHAnsi"/>
          <w:kern w:val="0"/>
        </w:rPr>
        <w:t>Corretto pertanto l’operato del Comune che sulla scorta del verbale redatto dagli Agenti di Pm ha notificato il provvedimento messo a disposizione dal legislatore per il recupero del giusto Canone, o meglio per il recupero dell’Indennità, dovuta a favore dell’ente territoriale per l’occupazione temporanea del suolo pubblico sfruttato con panche mobili, cassette di legno e merce, senza la preventiva concessione e regolarizzazione. Richiesta calcolata secondo il criterio afflittivo voluto dal Legislatore per i 30 giorni antecedenti la data del verbale redatto dalla Polizia Locale.</w:t>
      </w:r>
    </w:p>
    <w:p w14:paraId="7BB90255" w14:textId="77777777" w:rsidR="002669E5" w:rsidRPr="002669E5" w:rsidRDefault="002669E5" w:rsidP="002669E5">
      <w:pPr>
        <w:autoSpaceDE w:val="0"/>
        <w:autoSpaceDN w:val="0"/>
        <w:adjustRightInd w:val="0"/>
        <w:spacing w:after="0" w:line="240" w:lineRule="auto"/>
        <w:jc w:val="both"/>
        <w:rPr>
          <w:rFonts w:cstheme="minorHAnsi"/>
        </w:rPr>
      </w:pPr>
    </w:p>
    <w:p w14:paraId="23AFFA26" w14:textId="78163AC3" w:rsidR="007A3E1C" w:rsidRPr="00350E33" w:rsidRDefault="007A3E1C" w:rsidP="007A3E1C">
      <w:pPr>
        <w:jc w:val="both"/>
        <w:rPr>
          <w:rFonts w:cstheme="minorHAnsi"/>
        </w:rPr>
      </w:pPr>
      <w:r w:rsidRPr="00350E33">
        <w:rPr>
          <w:rFonts w:cstheme="minorHAnsi"/>
        </w:rPr>
        <w:t>L’Accertatore delle entrate invece si limiterà alla redazione, sottoscrizione e contestazione di un verbale di accertamento, senza tuttavia liquidare a carico del trasgressore alcun importo ai fini CUP; attività che sarà invece demandata al funzionario responsabile dell’entrata che provvederà, in un secondo momento, alla notifica di un l’avviso di accertamento esecutivo, secondo quanto disposto dal comma 792, art. 1 Legge 160/2019.</w:t>
      </w:r>
    </w:p>
    <w:p w14:paraId="5C02C7A6" w14:textId="77777777" w:rsidR="007A3E1C" w:rsidRPr="00350E33" w:rsidRDefault="007A3E1C" w:rsidP="007A3E1C">
      <w:pPr>
        <w:rPr>
          <w:rFonts w:cstheme="minorHAnsi"/>
          <w:b/>
          <w:bCs/>
        </w:rPr>
      </w:pPr>
      <w:bookmarkStart w:id="51" w:name="_Hlk205796164"/>
      <w:r w:rsidRPr="00350E33">
        <w:rPr>
          <w:rFonts w:cstheme="minorHAnsi"/>
          <w:b/>
          <w:bCs/>
        </w:rPr>
        <w:lastRenderedPageBreak/>
        <w:t>L’accertatore delle entrate ex comma 179 art. 1 Legge 296/2006</w:t>
      </w:r>
    </w:p>
    <w:bookmarkEnd w:id="51"/>
    <w:p w14:paraId="1D0E17A6" w14:textId="77777777" w:rsidR="007A3E1C" w:rsidRPr="00350E33" w:rsidRDefault="007A3E1C" w:rsidP="007A3E1C">
      <w:pPr>
        <w:jc w:val="both"/>
        <w:rPr>
          <w:rFonts w:cstheme="minorHAnsi"/>
        </w:rPr>
      </w:pPr>
      <w:r w:rsidRPr="00350E33">
        <w:rPr>
          <w:rFonts w:cstheme="minorHAnsi"/>
        </w:rPr>
        <w:t>La figura dell’accertatore delle entrate nasce con la Legge Finanziaria 2007. Con i commi dal 179 al 182 dell’articolo 1 della Legge 296 del 27 dicembre 2006 viene istituita questa nuova figura interna all’ufficio entrate dell’ente locale, o del suo concessionario, con specifica abilitazione a svolgere l’attività sul territorio con ruolo e qualifica adeguata all’attività.</w:t>
      </w:r>
    </w:p>
    <w:p w14:paraId="40ADF839" w14:textId="77777777" w:rsidR="007A3E1C" w:rsidRPr="00350E33" w:rsidRDefault="007A3E1C" w:rsidP="007A3E1C">
      <w:pPr>
        <w:jc w:val="both"/>
        <w:rPr>
          <w:rFonts w:cstheme="minorHAnsi"/>
        </w:rPr>
      </w:pPr>
      <w:r w:rsidRPr="00350E33">
        <w:rPr>
          <w:rFonts w:cstheme="minorHAnsi"/>
        </w:rPr>
        <w:t>Il testo normativo recita:</w:t>
      </w:r>
    </w:p>
    <w:p w14:paraId="6D187008" w14:textId="792B0026" w:rsidR="007A3E1C" w:rsidRPr="00350E33" w:rsidRDefault="007A3E1C" w:rsidP="007A3E1C">
      <w:pPr>
        <w:jc w:val="both"/>
        <w:rPr>
          <w:rFonts w:cstheme="minorHAnsi"/>
          <w:i/>
          <w:iCs/>
        </w:rPr>
      </w:pPr>
      <w:r w:rsidRPr="00350E33">
        <w:rPr>
          <w:rFonts w:cstheme="minorHAnsi"/>
          <w:i/>
          <w:iCs/>
        </w:rPr>
        <w:t>“179. I comuni e le province, con provvedimento adottato dal dirigente dell'ufficio competente, possono conferire i poteri di accertamento, di contestazione immediata, nonché di redazione e di sottoscrizione del processo verbale di accertamento per le violazioni relative alle proprie entrate e per quelle che si verificano sul proprio territorio, a dipendenti dell'ente locale o dei soggetti affidatari, anche in maniera disgiunta, delle attività di liquidazione, accertamento e riscossione dei tributi e di riscossione delle altre entrate, ai sensi dell'articolo 52, comma 5, lettera b), del decreto legislativo 15 dicembre 1997, n. 446, e successive modificazioni. Si applicano le disposizioni dell'articolo 68, comma 1, della legge 23 dicembre 1999, n. 488, relative all'efficacia del verbale di accertamento.”</w:t>
      </w:r>
    </w:p>
    <w:p w14:paraId="18EFC983" w14:textId="77777777" w:rsidR="007A3E1C" w:rsidRPr="00350E33" w:rsidRDefault="007A3E1C" w:rsidP="007A3E1C">
      <w:pPr>
        <w:jc w:val="both"/>
        <w:rPr>
          <w:rFonts w:cstheme="minorHAnsi"/>
        </w:rPr>
      </w:pPr>
      <w:r w:rsidRPr="00350E33">
        <w:rPr>
          <w:rFonts w:cstheme="minorHAnsi"/>
        </w:rPr>
        <w:t xml:space="preserve">Una figura qualificata, con specifiche competenze in materia di entrate, che va ad integrare l’attività svolta dall’agente di Polizia Municipale, tipicamente impegnato in materia di violazioni al Codice della Strada. Nell’istituire questa nuova figura, viene conferita al personale dell’ente individuato, la capacità di redigere e sottoscrivere verbali di accertamento per le violazioni che vengono commesse nell’ambito del territorio di competenza dell’ente locale. </w:t>
      </w:r>
    </w:p>
    <w:p w14:paraId="26A2F295" w14:textId="70434896" w:rsidR="007A3E1C" w:rsidRPr="00350E33" w:rsidRDefault="007A3E1C" w:rsidP="007A3E1C">
      <w:pPr>
        <w:jc w:val="both"/>
        <w:rPr>
          <w:rFonts w:cstheme="minorHAnsi"/>
        </w:rPr>
      </w:pPr>
      <w:r w:rsidRPr="00350E33">
        <w:rPr>
          <w:rFonts w:cstheme="minorHAnsi"/>
        </w:rPr>
        <w:t xml:space="preserve">Gli accertatori sono Pubblici ufficiali e incarnano le funzioni che ritroviamo ben descritte nell’articolo 357 del Codice Penale: </w:t>
      </w:r>
      <w:r w:rsidRPr="00350E33">
        <w:rPr>
          <w:rFonts w:cstheme="minorHAnsi"/>
          <w:i/>
          <w:iCs/>
        </w:rPr>
        <w:t>“Agli effetti della legge penale, sono pubblici ufficiali coloro i quali esercitano una pubblica funzione legislativa, giurisdizionale o amministrativa. Agli stessi effetti è pubblica la funzione amministrativa disciplinata da norme di diritto pubblico e da atti autoritativi, e caratterizzata dalla formazione e dalla manifestazione della volontà della pubblica amministrazione e dal suo svolgersi per mezzo di poteri autoritativi e certificativi”.</w:t>
      </w:r>
    </w:p>
    <w:p w14:paraId="48C90B96" w14:textId="77777777" w:rsidR="008A3D0D" w:rsidRPr="00350E33" w:rsidRDefault="008A3D0D" w:rsidP="008A3D0D">
      <w:pPr>
        <w:jc w:val="both"/>
        <w:rPr>
          <w:rFonts w:cstheme="minorHAnsi"/>
        </w:rPr>
      </w:pPr>
      <w:r w:rsidRPr="00350E33">
        <w:rPr>
          <w:rFonts w:cstheme="minorHAnsi"/>
        </w:rPr>
        <w:t xml:space="preserve">La qualifica di pubblico ufficiale deve essere riconosciuta a quei soggetti che, pubblici dipendenti o semplici privati, quale che sia la loro posizione soggettiva, possano o debbano, nell'ambito di una potestà regolata dal diritto pubblico, esercitare, indipendentemente da formali investiture (che nel nostro caso ci sono), poteri deliberativi, autoritativi e certificativi, disgiuntamente e non cumulativamente considerati" </w:t>
      </w:r>
      <w:proofErr w:type="gramStart"/>
      <w:r w:rsidRPr="00350E33">
        <w:rPr>
          <w:rFonts w:cstheme="minorHAnsi"/>
        </w:rPr>
        <w:t xml:space="preserve">( </w:t>
      </w:r>
      <w:proofErr w:type="spellStart"/>
      <w:r w:rsidRPr="00350E33">
        <w:rPr>
          <w:rFonts w:cstheme="minorHAnsi"/>
        </w:rPr>
        <w:t>c.f.r</w:t>
      </w:r>
      <w:proofErr w:type="spellEnd"/>
      <w:r w:rsidRPr="00350E33">
        <w:rPr>
          <w:rFonts w:cstheme="minorHAnsi"/>
        </w:rPr>
        <w:t>.</w:t>
      </w:r>
      <w:proofErr w:type="gramEnd"/>
      <w:r w:rsidRPr="00350E33">
        <w:rPr>
          <w:rFonts w:cstheme="minorHAnsi"/>
        </w:rPr>
        <w:t xml:space="preserve"> </w:t>
      </w:r>
      <w:proofErr w:type="spellStart"/>
      <w:r w:rsidRPr="00350E33">
        <w:rPr>
          <w:rFonts w:cstheme="minorHAnsi"/>
        </w:rPr>
        <w:t>sez</w:t>
      </w:r>
      <w:proofErr w:type="spellEnd"/>
      <w:r w:rsidRPr="00350E33">
        <w:rPr>
          <w:rFonts w:cstheme="minorHAnsi"/>
        </w:rPr>
        <w:t xml:space="preserve"> VI, 26.8.1997, in Cass. Pen., 1999, 193). </w:t>
      </w:r>
    </w:p>
    <w:p w14:paraId="63CE5102" w14:textId="77777777" w:rsidR="008A3D0D" w:rsidRPr="00350E33" w:rsidRDefault="008A3D0D" w:rsidP="008A3D0D">
      <w:pPr>
        <w:jc w:val="both"/>
        <w:rPr>
          <w:rFonts w:cstheme="minorHAnsi"/>
        </w:rPr>
      </w:pPr>
      <w:r w:rsidRPr="00350E33">
        <w:rPr>
          <w:rFonts w:cstheme="minorHAnsi"/>
        </w:rPr>
        <w:t>Similmente è stato qualificato pubblico ufficiale anche "</w:t>
      </w:r>
      <w:r w:rsidRPr="00350E33">
        <w:rPr>
          <w:rFonts w:cstheme="minorHAnsi"/>
          <w:i/>
          <w:iCs/>
        </w:rPr>
        <w:t>chi è chiamato a svolgere attività avente carattere accessorio, preparatorio o sussidiario ai fini istituzionali degli enti pubblici, o che abbia anche solo partecipato alla fase di formazione della volontà, ponendo in essere atti istruttori e in genere preparatori, senza che sia necessario che tal atti abbiano efficacia giuridica diretta nei confronti dei terzi"</w:t>
      </w:r>
      <w:r w:rsidRPr="00350E33">
        <w:rPr>
          <w:rFonts w:cstheme="minorHAnsi"/>
        </w:rPr>
        <w:t xml:space="preserve"> (Cass., sez. VI, 15.5.1998).</w:t>
      </w:r>
    </w:p>
    <w:p w14:paraId="7D06998E" w14:textId="77777777" w:rsidR="008A3D0D" w:rsidRPr="00350E33" w:rsidRDefault="008A3D0D" w:rsidP="008A3D0D">
      <w:pPr>
        <w:jc w:val="both"/>
        <w:rPr>
          <w:rFonts w:cstheme="minorHAnsi"/>
        </w:rPr>
      </w:pPr>
      <w:r w:rsidRPr="00350E33">
        <w:rPr>
          <w:rFonts w:cstheme="minorHAnsi"/>
        </w:rPr>
        <w:t>Il rilievo operato dall’agente accertatore assume pertanto valore probatorio, e in questo senso è molto interesse quanto deciso in una sentenza del 3 ottobre 2019, emessa dal Tribunale Ordinario di Frosinone nella causa iscritta al ruolo generale n. 440/2015:</w:t>
      </w:r>
    </w:p>
    <w:p w14:paraId="5EF93565" w14:textId="737B1BB8" w:rsidR="008A3D0D" w:rsidRPr="00350E33" w:rsidRDefault="008A3D0D" w:rsidP="008A3D0D">
      <w:pPr>
        <w:jc w:val="both"/>
        <w:rPr>
          <w:rFonts w:cstheme="minorHAnsi"/>
          <w:i/>
          <w:iCs/>
        </w:rPr>
      </w:pPr>
      <w:r w:rsidRPr="00350E33">
        <w:rPr>
          <w:rFonts w:cstheme="minorHAnsi"/>
          <w:i/>
          <w:iCs/>
        </w:rPr>
        <w:t xml:space="preserve">“…Quanto sopra consente di concludere che l’addetto che verificava e certificava la presenza del cantiere e le relative misure (come da schede di rilevazione del 25.11.2014, </w:t>
      </w:r>
      <w:proofErr w:type="spellStart"/>
      <w:r w:rsidRPr="00350E33">
        <w:rPr>
          <w:rFonts w:cstheme="minorHAnsi"/>
          <w:i/>
          <w:iCs/>
        </w:rPr>
        <w:t>all.i</w:t>
      </w:r>
      <w:proofErr w:type="spellEnd"/>
      <w:r w:rsidRPr="00350E33">
        <w:rPr>
          <w:rFonts w:cstheme="minorHAnsi"/>
          <w:i/>
          <w:iCs/>
        </w:rPr>
        <w:t xml:space="preserve"> </w:t>
      </w:r>
      <w:proofErr w:type="spellStart"/>
      <w:r w:rsidRPr="00350E33">
        <w:rPr>
          <w:rFonts w:cstheme="minorHAnsi"/>
          <w:i/>
          <w:iCs/>
        </w:rPr>
        <w:t>nn</w:t>
      </w:r>
      <w:proofErr w:type="spellEnd"/>
      <w:r w:rsidRPr="00350E33">
        <w:rPr>
          <w:rFonts w:cstheme="minorHAnsi"/>
          <w:i/>
          <w:iCs/>
        </w:rPr>
        <w:t xml:space="preserve">. 9 e 10 alla comparsa di costituzione di I. s.r.l.), presupposti del potere di esazione del canone e sanzionatorio dell’abusiva </w:t>
      </w:r>
      <w:r w:rsidRPr="00350E33">
        <w:rPr>
          <w:rFonts w:cstheme="minorHAnsi"/>
          <w:i/>
          <w:iCs/>
        </w:rPr>
        <w:lastRenderedPageBreak/>
        <w:t>occupazione poi riscontrata, esercitava un potere pubblico certificativo. Sicché i dati dimensionali del cantiere recepiti nel verbale di accertamento non sono revocabili in dubbio stante la mancata elevazione di querela di falso.”</w:t>
      </w:r>
    </w:p>
    <w:p w14:paraId="60489186" w14:textId="77777777" w:rsidR="008A3D0D" w:rsidRPr="00350E33" w:rsidRDefault="008A3D0D" w:rsidP="008A3D0D">
      <w:pPr>
        <w:jc w:val="both"/>
        <w:rPr>
          <w:rFonts w:cstheme="minorHAnsi"/>
        </w:rPr>
      </w:pPr>
      <w:r w:rsidRPr="00350E33">
        <w:rPr>
          <w:rFonts w:cstheme="minorHAnsi"/>
        </w:rPr>
        <w:t>Rivestendo l’accertatore delle entrate la funzione di pubblico ufficiale, il verbale di accertamento redatto nei modi di legge costituisce atto pubblico facente fede fino a querela di falso. Tale rilievo ha efficacia sia in relazione all’accertamento delle violazioni amministrative che a quelle tributarie e patrimoniali.</w:t>
      </w:r>
    </w:p>
    <w:p w14:paraId="5B039E4A" w14:textId="77777777" w:rsidR="008A3D0D" w:rsidRPr="00350E33" w:rsidRDefault="008A3D0D" w:rsidP="008A3D0D">
      <w:pPr>
        <w:jc w:val="both"/>
        <w:rPr>
          <w:rFonts w:cstheme="minorHAnsi"/>
          <w:i/>
          <w:iCs/>
        </w:rPr>
      </w:pPr>
      <w:r w:rsidRPr="00350E33">
        <w:rPr>
          <w:rFonts w:cstheme="minorHAnsi"/>
        </w:rPr>
        <w:t xml:space="preserve">Stabilisce l’art. 2700 c.c. che </w:t>
      </w:r>
      <w:r w:rsidRPr="00350E33">
        <w:rPr>
          <w:rFonts w:cstheme="minorHAnsi"/>
          <w:i/>
          <w:iCs/>
        </w:rPr>
        <w:t>“L’atto pubblico fa piena prova, fino a querela di falso, della provenienza del documento dal pubblico ufficiale che lo ha formato ...e degli altri fatti che il pubblico ufficiale attesta avvenuti in sua presenza...”.</w:t>
      </w:r>
    </w:p>
    <w:p w14:paraId="34DC6A34" w14:textId="77777777" w:rsidR="008A3D0D" w:rsidRPr="00350E33" w:rsidRDefault="008A3D0D" w:rsidP="008A3D0D">
      <w:pPr>
        <w:jc w:val="both"/>
        <w:rPr>
          <w:rFonts w:cstheme="minorHAnsi"/>
        </w:rPr>
      </w:pPr>
      <w:r w:rsidRPr="00350E33">
        <w:rPr>
          <w:rFonts w:cstheme="minorHAnsi"/>
        </w:rPr>
        <w:t>In tali situazioni un verbale facente fede fino a querela di falso che attesti la effettiva sussistenza della fattispecie imponibile costituisce elemento di assoluta certezza della pretesa in sede di contenzioso, sia innanzi alle Corti di Giustizia tributaria, sia innanzi al Tribunale Ordinario.</w:t>
      </w:r>
    </w:p>
    <w:p w14:paraId="5C3DE5CB" w14:textId="77777777" w:rsidR="008A3D0D" w:rsidRPr="00350E33" w:rsidRDefault="008A3D0D" w:rsidP="008A3D0D">
      <w:pPr>
        <w:jc w:val="both"/>
        <w:rPr>
          <w:rFonts w:cstheme="minorHAnsi"/>
        </w:rPr>
      </w:pPr>
      <w:r w:rsidRPr="00350E33">
        <w:rPr>
          <w:rFonts w:cstheme="minorHAnsi"/>
        </w:rPr>
        <w:t xml:space="preserve">Ecco quindi come, dall’ambito dell’attività e delle funzioni demandate all’Accertatore delle Entrate, derivano degli effetti concreti sul Canone Unico e sull’attività di recupero da parte degli uffici tributi degli Enti locali del gettito eluso. </w:t>
      </w:r>
    </w:p>
    <w:p w14:paraId="4DA589D7" w14:textId="77777777" w:rsidR="008A3D0D" w:rsidRPr="00350E33" w:rsidRDefault="008A3D0D" w:rsidP="008A3D0D">
      <w:pPr>
        <w:jc w:val="both"/>
        <w:rPr>
          <w:rFonts w:cstheme="minorHAnsi"/>
        </w:rPr>
      </w:pPr>
      <w:r w:rsidRPr="00350E33">
        <w:rPr>
          <w:rFonts w:cstheme="minorHAnsi"/>
        </w:rPr>
        <w:t>L’accertatore sarà quindi chiamato ad una serie di valutazioni indispensabili per permettere al Funzionario dell’entrata di svolgere correttamente l’attività di recupero a mezzo notifica di un Avviso di accertamento ex comma 792, art. 1 Legge 160/2019. Tra queste valutazioni ci saranno certamente quelle che consentono la corretta quantificazione del canone e conseguentemente dell’indennità.</w:t>
      </w:r>
    </w:p>
    <w:p w14:paraId="62A5E8ED" w14:textId="77777777" w:rsidR="008A3D0D" w:rsidRPr="00350E33" w:rsidRDefault="008A3D0D" w:rsidP="008A3D0D">
      <w:pPr>
        <w:jc w:val="both"/>
        <w:rPr>
          <w:rFonts w:cstheme="minorHAnsi"/>
        </w:rPr>
      </w:pPr>
      <w:r w:rsidRPr="00350E33">
        <w:rPr>
          <w:rFonts w:cstheme="minorHAnsi"/>
        </w:rPr>
        <w:t xml:space="preserve">Dopo aver valutato la formazione del presupposto applicativo e  individuato il soggetto passivo responsabile, si dovranno rilevare gli elementi necessari ai fini della quantificazione del canone, ovvero la natura dell’occupazione o esposizione, ovvero se di tipo stabile e destinata a perdurare nel tempo o se invece di natura precaria e quindi di carattere temporaneo, dopodiché la superficie occupata o di esposizione, adottando i criteri di misurazione a arrotondamento stabiliti rispettivamente nel proprio regolamento comunale, la tipologia e finalità, elementi che consentiranno all’ufficio di applicare la specifica tariffa individuata dall’ente tenendo conto dei coefficienti moltiplicatori applicati alle diverse fattispecie imponibili, e infine l’individuazione della zona del territorio dove è stata rilevato il manufatto. Queste le primarie e imprescindibili valutazioni che l’accertatore deve eseguire, poi chiaramente ne subentrano altre legate specificatamente ai mezzi rilevati, come ad esempio accade con le insegne di un’attività commerciale dove occorre valutare il contesto di esposizione per capire le eventuali esenzioni applicabili in sede di calcolo da parte dell’ufficio (insegne d’esercizio, pubblicità in vetrina, </w:t>
      </w:r>
      <w:proofErr w:type="spellStart"/>
      <w:r w:rsidRPr="00350E33">
        <w:rPr>
          <w:rFonts w:cstheme="minorHAnsi"/>
        </w:rPr>
        <w:t>ecc</w:t>
      </w:r>
      <w:proofErr w:type="spellEnd"/>
      <w:r w:rsidRPr="00350E33">
        <w:rPr>
          <w:rFonts w:cstheme="minorHAnsi"/>
        </w:rPr>
        <w:t>).</w:t>
      </w:r>
    </w:p>
    <w:p w14:paraId="423B1AD6" w14:textId="77777777" w:rsidR="00D23634" w:rsidRPr="00350E33" w:rsidRDefault="00D23634" w:rsidP="00D23634">
      <w:pPr>
        <w:jc w:val="both"/>
        <w:rPr>
          <w:rFonts w:cstheme="minorHAnsi"/>
          <w:b/>
          <w:bCs/>
        </w:rPr>
      </w:pPr>
      <w:bookmarkStart w:id="52" w:name="_Hlk205796177"/>
      <w:r w:rsidRPr="00350E33">
        <w:rPr>
          <w:rFonts w:cstheme="minorHAnsi"/>
          <w:b/>
          <w:bCs/>
        </w:rPr>
        <w:t xml:space="preserve">L’attività di rilevazione sul territorio </w:t>
      </w:r>
    </w:p>
    <w:bookmarkEnd w:id="52"/>
    <w:p w14:paraId="149A68B2" w14:textId="5159AB99" w:rsidR="007C1313" w:rsidRPr="00350E33" w:rsidRDefault="007C1313" w:rsidP="00D23634">
      <w:pPr>
        <w:jc w:val="both"/>
        <w:rPr>
          <w:rFonts w:cstheme="minorHAnsi"/>
        </w:rPr>
      </w:pPr>
      <w:r w:rsidRPr="00350E33">
        <w:rPr>
          <w:rFonts w:cstheme="minorHAnsi"/>
        </w:rPr>
        <w:t>Detto dell’importanza di queste due figure di pubblico ufficiale, l’Agente di P.M. e l’Accertatore delle Entrate, nell’ambito della disciplina CUP, si deve precisare che la rilevazione sul territorio, può essere ancora effettuata da diverso personale incaricato e formato in materia. Tuttavia, in questo caso, viene meno quella tutela dell’ente che risulta viceversa garantita dallo svolgimento dell’attività svolta con la qualifica di Pubblico Ufficiale. Nell’ambito della gestione dell’entrata, gli uffici spesso adottano un giusto mix di attività, una parte da svolgere sicuramente con i formalismi del verbale di accertamento, con tempi di lavorazione piuttosto impegnativi, mentre in diverse situazioni espletano le attività di rilevazione sul territorio utilizzando personale incaricato che, seppur non in veste di pubblico ufficiale può rilevare situazioni attratte nel presupposto applicativo del canone.</w:t>
      </w:r>
    </w:p>
    <w:p w14:paraId="02AF297E" w14:textId="77777777" w:rsidR="007C1313" w:rsidRPr="00350E33" w:rsidRDefault="007C1313" w:rsidP="007C1313">
      <w:pPr>
        <w:jc w:val="both"/>
        <w:rPr>
          <w:rFonts w:cstheme="minorHAnsi"/>
        </w:rPr>
      </w:pPr>
      <w:r w:rsidRPr="00350E33">
        <w:rPr>
          <w:rFonts w:cstheme="minorHAnsi"/>
        </w:rPr>
        <w:lastRenderedPageBreak/>
        <w:t>È quindi ancora possibile, così come avveniva con i precedenti prelievi, attivare le procedure legate alla fase di accertamento del canone senza un verbale redatto con la qualifica di pubblico ufficiale? La risposta è senz’altro positiva. È possibile oggi accertare una violazione sulla base di un rilievo da parte di un soggetto incaricato, anche se sprovvisto del titolo di accertatore delle entrate, tuttavia questo comporta alcune importanti limitazioni, molto più evidenti con il nuovo regime del Canone Unico. Infatti, la rilevazione effettuata senza i crismi del verbale di accertamento non consentirà di attivare la procedura di rimozione prevista dal comma 822, e in ottica processuale, si evidenzierà la problematica legata al valore del verbale, ponendo l’ufficio in posizione di palese difficoltà nel sostenere una richiesta di pagamento non supportata da verbale redatto da pubblico ufficiale.</w:t>
      </w:r>
    </w:p>
    <w:p w14:paraId="14D77C6D" w14:textId="77777777" w:rsidR="007C1313" w:rsidRPr="00350E33" w:rsidRDefault="007C1313" w:rsidP="007C1313">
      <w:pPr>
        <w:jc w:val="both"/>
        <w:rPr>
          <w:rFonts w:cstheme="minorHAnsi"/>
        </w:rPr>
      </w:pPr>
      <w:r w:rsidRPr="00350E33">
        <w:rPr>
          <w:rFonts w:cstheme="minorHAnsi"/>
        </w:rPr>
        <w:t>Oltre alla rilevazione effettuata da personale senza qualifica, è ipotizzabile anche l’uso di strumenti informatici in grado di visualizzare tutto ciò che è posizionato lungo le strade o in vista di esse. Possono essere rappresentati sia da strumenti di rilevazioni dedicati e personalizzati, sia di strumenti liberamente disponibili sul web. Strumenti in grado di fornire immagini geolocalizzate con scatti fissati nel tempo.</w:t>
      </w:r>
    </w:p>
    <w:p w14:paraId="29CD172D" w14:textId="11D4AC17" w:rsidR="007C1313" w:rsidRPr="00350E33" w:rsidRDefault="007C1313" w:rsidP="007C1313">
      <w:pPr>
        <w:jc w:val="both"/>
        <w:rPr>
          <w:rFonts w:cstheme="minorHAnsi"/>
        </w:rPr>
      </w:pPr>
      <w:r w:rsidRPr="00350E33">
        <w:rPr>
          <w:rFonts w:cstheme="minorHAnsi"/>
        </w:rPr>
        <w:t xml:space="preserve">Su questo tema è interessante la posizione assunta dalla Corte di Giustizia di secondo grado del Lazio, con la sentenza numero 1009 del 13/2/2024 che si esprime proprio sulla validità delle immagini tratte da Google Maps. </w:t>
      </w:r>
    </w:p>
    <w:p w14:paraId="3BFEDEF5" w14:textId="77777777" w:rsidR="007C1313" w:rsidRPr="00350E33" w:rsidRDefault="007C1313" w:rsidP="007C1313">
      <w:pPr>
        <w:jc w:val="both"/>
        <w:rPr>
          <w:rFonts w:cstheme="minorHAnsi"/>
          <w:i/>
          <w:iCs/>
        </w:rPr>
      </w:pPr>
      <w:r w:rsidRPr="00350E33">
        <w:rPr>
          <w:rFonts w:cstheme="minorHAnsi"/>
        </w:rPr>
        <w:t>I giudici scrivono: “</w:t>
      </w:r>
      <w:r w:rsidRPr="00350E33">
        <w:rPr>
          <w:rFonts w:cstheme="minorHAnsi"/>
          <w:i/>
          <w:iCs/>
        </w:rPr>
        <w:t xml:space="preserve">Fondato è anche il secondo motivo con il quale l'appellante lamenta l'errata valutazione delle prove. Secondo l'appellante i giudici di prime cure avrebbero errato nel ritenere che la documentazione fotografica in parola (a sostegno della pretesa) non abbia data certa non tenendo conto che l'immagine è un'immagine da satellite pubblicamente fruibile tramite accesso ad Internet ("Google Maps") ed aggiornato al periodo d'imposizione, oltreché da un sistema di mappatura del presupposto sul territorio "Road Mapper", brevettato dalla stessa concessionaria. 3.1. A ben vedere la presenza dei mezzi pubblicitari analiticamente indicati nell'avviso di accertamento è attestata da risultanze probatorie specifiche, anche estratte da satellite (fotografie tramite l'applicativo Google Maps) con evidenza anche del periodo di esposizione (a conferma dunque della permanenza nei vari anni d'imposta oggetto di accertamento). In particolare, la documentazione fotografica risulta conforme alle indicazioni fornite dall'Agenzia delle Entrate nella circolare n. 16/E del 2016, acquisita da satellite pubblicamente fruibile tramite accesso ad </w:t>
      </w:r>
      <w:proofErr w:type="spellStart"/>
      <w:r w:rsidRPr="00350E33">
        <w:rPr>
          <w:rFonts w:cstheme="minorHAnsi"/>
          <w:i/>
          <w:iCs/>
        </w:rPr>
        <w:t>internet</w:t>
      </w:r>
      <w:proofErr w:type="spellEnd"/>
      <w:r w:rsidRPr="00350E33">
        <w:rPr>
          <w:rFonts w:cstheme="minorHAnsi"/>
          <w:i/>
          <w:iCs/>
        </w:rPr>
        <w:t xml:space="preserve"> ("Google Maps") ed aggiornato al periodo d'imposizione. Tali oggettivi riscontri non risultano contestati in fatto dal contribuente, che si limita ad una generica contestazione sul metodo, senza produrre alcuna prova contraria. Come puntualmente rilevato dall'appellante, controparte ben avrebbe potuto allegare documentazione fotografica contraria, ricevute di installazione, perizie, o comunque documenti finalizzati a dimostrare una realtà di fatto diversa rispetto a quella rappresentata dalla Concessionaria. Né, ancora. parte ricorrente ha dimostrato di possedere una superficie complessiva delle insegne inferiore a mq 5.”</w:t>
      </w:r>
    </w:p>
    <w:p w14:paraId="3BBC2D07" w14:textId="77777777" w:rsidR="007C1313" w:rsidRPr="00350E33" w:rsidRDefault="007C1313" w:rsidP="007C1313">
      <w:pPr>
        <w:jc w:val="both"/>
        <w:rPr>
          <w:rFonts w:cstheme="minorHAnsi"/>
        </w:rPr>
      </w:pPr>
      <w:r w:rsidRPr="00350E33">
        <w:rPr>
          <w:rFonts w:cstheme="minorHAnsi"/>
        </w:rPr>
        <w:t>Ecco quindi come i Giudici regionali attribuiscano valore di prova alle immagini tratte dal web, fornite dal Comune, per mezzo della sua concessionaria per la gestione dell’entrata. Un principio questo molto importante che fu già oggetto di studio da parte della Corte di Cassazione nell’ordinanza n. 308/2020. In quella sentenza fu osservato come l’immagine tratta da Google si trattasse pur sempre di fotografia, la quale comunemente costituisce «</w:t>
      </w:r>
      <w:r w:rsidRPr="00350E33">
        <w:rPr>
          <w:rFonts w:cstheme="minorHAnsi"/>
          <w:i/>
          <w:iCs/>
        </w:rPr>
        <w:t>prova precostituita della sua conformità alle cose e ai luoghi rappresentati</w:t>
      </w:r>
      <w:r w:rsidRPr="00350E33">
        <w:rPr>
          <w:rFonts w:cstheme="minorHAnsi"/>
        </w:rPr>
        <w:t>», salvo l'onere di chi voglia inficiarne l'efficacia di «</w:t>
      </w:r>
      <w:r w:rsidRPr="00350E33">
        <w:rPr>
          <w:rFonts w:cstheme="minorHAnsi"/>
          <w:i/>
          <w:iCs/>
        </w:rPr>
        <w:t>disconoscere tale conformità</w:t>
      </w:r>
      <w:r w:rsidRPr="00350E33">
        <w:rPr>
          <w:rFonts w:cstheme="minorHAnsi"/>
        </w:rPr>
        <w:t>». La stessa Corte, in linea con il medesimo principio, si era espressa anche in merito alla rilevazione effettuata da personale incaricato, ritenendo che questa costituisse sempre e comunque «</w:t>
      </w:r>
      <w:r w:rsidRPr="00350E33">
        <w:rPr>
          <w:rFonts w:cstheme="minorHAnsi"/>
          <w:i/>
          <w:iCs/>
        </w:rPr>
        <w:t>mezzo di prova ancorché privo della forza probatoria privilegiata dell'atto pubblico</w:t>
      </w:r>
      <w:r w:rsidRPr="00350E33">
        <w:rPr>
          <w:rFonts w:cstheme="minorHAnsi"/>
        </w:rPr>
        <w:t>».</w:t>
      </w:r>
    </w:p>
    <w:p w14:paraId="3D183F15" w14:textId="77777777" w:rsidR="007C1313" w:rsidRPr="00350E33" w:rsidRDefault="007C1313" w:rsidP="007C1313">
      <w:pPr>
        <w:jc w:val="both"/>
        <w:rPr>
          <w:rFonts w:cstheme="minorHAnsi"/>
        </w:rPr>
      </w:pPr>
      <w:r w:rsidRPr="00350E33">
        <w:rPr>
          <w:rFonts w:cstheme="minorHAnsi"/>
        </w:rPr>
        <w:lastRenderedPageBreak/>
        <w:t xml:space="preserve">In conclusione, occorre considerare che oggi abbiamo a disposizione degli uffici tributi degli strumenti informatici potentissimi, quali immagini satellitari georeferenziate e fissate nell’asse temporale, che mettono a disposizione del fruitore del servizio una cronologia di scatti, consentendo conferme probatorie sulla presenza dei manufatti oggetto di accertamento nei vari anni d'imposta. In questo senso, potrà essere sviluppato un progetto di attività </w:t>
      </w:r>
      <w:r w:rsidRPr="00350E33">
        <w:rPr>
          <w:rFonts w:cstheme="minorHAnsi"/>
          <w:i/>
          <w:iCs/>
        </w:rPr>
        <w:t>on desk</w:t>
      </w:r>
      <w:r w:rsidRPr="00350E33">
        <w:rPr>
          <w:rFonts w:cstheme="minorHAnsi"/>
        </w:rPr>
        <w:t xml:space="preserve"> di accertamento basato sulle risultanze dei servizi Web, da affiancare alla preziosa, ma sempre molto dispendiosa, attività </w:t>
      </w:r>
      <w:r w:rsidRPr="00350E33">
        <w:rPr>
          <w:rFonts w:cstheme="minorHAnsi"/>
          <w:i/>
          <w:iCs/>
        </w:rPr>
        <w:t>on field</w:t>
      </w:r>
      <w:r w:rsidRPr="00350E33">
        <w:rPr>
          <w:rFonts w:cstheme="minorHAnsi"/>
        </w:rPr>
        <w:t xml:space="preserve"> da parte dei Pubblici Ufficiali, ovvero delle figure di Accertatori delle Entrate ex comma 179 L. 296/2006 e degli Agenti della Polizia Locale.</w:t>
      </w:r>
    </w:p>
    <w:p w14:paraId="3D61C876" w14:textId="77777777" w:rsidR="00D23634" w:rsidRPr="00350E33" w:rsidRDefault="00D23634" w:rsidP="007C1313">
      <w:pPr>
        <w:jc w:val="both"/>
        <w:rPr>
          <w:rFonts w:cstheme="minorHAnsi"/>
        </w:rPr>
      </w:pPr>
    </w:p>
    <w:p w14:paraId="15EEF7AC" w14:textId="77777777" w:rsidR="00D23634" w:rsidRPr="00350E33" w:rsidRDefault="00D23634" w:rsidP="007C1313">
      <w:pPr>
        <w:jc w:val="both"/>
        <w:rPr>
          <w:rFonts w:cstheme="minorHAnsi"/>
        </w:rPr>
      </w:pPr>
    </w:p>
    <w:p w14:paraId="1ECE7401" w14:textId="77777777" w:rsidR="00D23634" w:rsidRPr="00350E33" w:rsidRDefault="00D23634" w:rsidP="007C1313">
      <w:pPr>
        <w:jc w:val="both"/>
        <w:rPr>
          <w:rFonts w:cstheme="minorHAnsi"/>
        </w:rPr>
      </w:pPr>
    </w:p>
    <w:p w14:paraId="7FFBA511" w14:textId="77777777" w:rsidR="00D23634" w:rsidRPr="00350E33" w:rsidRDefault="00D23634" w:rsidP="007C1313">
      <w:pPr>
        <w:jc w:val="both"/>
        <w:rPr>
          <w:rFonts w:cstheme="minorHAnsi"/>
        </w:rPr>
      </w:pPr>
    </w:p>
    <w:p w14:paraId="1CA45E5F" w14:textId="77777777" w:rsidR="00D23634" w:rsidRPr="00350E33" w:rsidRDefault="00D23634" w:rsidP="007C1313">
      <w:pPr>
        <w:jc w:val="both"/>
        <w:rPr>
          <w:rFonts w:cstheme="minorHAnsi"/>
        </w:rPr>
      </w:pPr>
    </w:p>
    <w:p w14:paraId="6C67D6E4" w14:textId="77777777" w:rsidR="00D23634" w:rsidRPr="00350E33" w:rsidRDefault="00D23634" w:rsidP="007C1313">
      <w:pPr>
        <w:jc w:val="both"/>
        <w:rPr>
          <w:rFonts w:cstheme="minorHAnsi"/>
        </w:rPr>
      </w:pPr>
    </w:p>
    <w:p w14:paraId="67D91A89" w14:textId="77777777" w:rsidR="00D23634" w:rsidRPr="00350E33" w:rsidRDefault="00D23634" w:rsidP="007C1313">
      <w:pPr>
        <w:jc w:val="both"/>
        <w:rPr>
          <w:rFonts w:cstheme="minorHAnsi"/>
        </w:rPr>
      </w:pPr>
    </w:p>
    <w:p w14:paraId="26C70601" w14:textId="77777777" w:rsidR="00D23634" w:rsidRPr="00350E33" w:rsidRDefault="00D23634" w:rsidP="007C1313">
      <w:pPr>
        <w:jc w:val="both"/>
        <w:rPr>
          <w:rFonts w:cstheme="minorHAnsi"/>
        </w:rPr>
      </w:pPr>
    </w:p>
    <w:p w14:paraId="67FD91F0" w14:textId="77777777" w:rsidR="00DF27DE" w:rsidRPr="00350E33" w:rsidRDefault="00DF27DE" w:rsidP="007C1313">
      <w:pPr>
        <w:jc w:val="both"/>
        <w:rPr>
          <w:rFonts w:cstheme="minorHAnsi"/>
        </w:rPr>
      </w:pPr>
    </w:p>
    <w:p w14:paraId="48C1ECDD" w14:textId="77777777" w:rsidR="00DF27DE" w:rsidRPr="00350E33" w:rsidRDefault="00DF27DE" w:rsidP="007C1313">
      <w:pPr>
        <w:jc w:val="both"/>
        <w:rPr>
          <w:rFonts w:cstheme="minorHAnsi"/>
        </w:rPr>
      </w:pPr>
    </w:p>
    <w:p w14:paraId="2D244086" w14:textId="77777777" w:rsidR="00DF27DE" w:rsidRPr="00350E33" w:rsidRDefault="00DF27DE" w:rsidP="007C1313">
      <w:pPr>
        <w:jc w:val="both"/>
        <w:rPr>
          <w:rFonts w:cstheme="minorHAnsi"/>
        </w:rPr>
      </w:pPr>
    </w:p>
    <w:p w14:paraId="4A5BA171" w14:textId="77777777" w:rsidR="00DF27DE" w:rsidRPr="00350E33" w:rsidRDefault="00DF27DE" w:rsidP="007C1313">
      <w:pPr>
        <w:jc w:val="both"/>
        <w:rPr>
          <w:rFonts w:cstheme="minorHAnsi"/>
        </w:rPr>
      </w:pPr>
    </w:p>
    <w:p w14:paraId="07F7C812" w14:textId="77777777" w:rsidR="00DF27DE" w:rsidRPr="00350E33" w:rsidRDefault="00DF27DE" w:rsidP="007C1313">
      <w:pPr>
        <w:jc w:val="both"/>
        <w:rPr>
          <w:rFonts w:cstheme="minorHAnsi"/>
        </w:rPr>
      </w:pPr>
    </w:p>
    <w:p w14:paraId="23BAE192" w14:textId="77777777" w:rsidR="00DF27DE" w:rsidRPr="00350E33" w:rsidRDefault="00DF27DE" w:rsidP="007C1313">
      <w:pPr>
        <w:jc w:val="both"/>
        <w:rPr>
          <w:rFonts w:cstheme="minorHAnsi"/>
        </w:rPr>
      </w:pPr>
    </w:p>
    <w:p w14:paraId="01F81328" w14:textId="77777777" w:rsidR="00DF27DE" w:rsidRPr="00350E33" w:rsidRDefault="00DF27DE" w:rsidP="007C1313">
      <w:pPr>
        <w:jc w:val="both"/>
        <w:rPr>
          <w:rFonts w:cstheme="minorHAnsi"/>
        </w:rPr>
      </w:pPr>
    </w:p>
    <w:p w14:paraId="176AA3E2" w14:textId="77777777" w:rsidR="00DF27DE" w:rsidRPr="00350E33" w:rsidRDefault="00DF27DE" w:rsidP="007C1313">
      <w:pPr>
        <w:jc w:val="both"/>
        <w:rPr>
          <w:rFonts w:cstheme="minorHAnsi"/>
        </w:rPr>
      </w:pPr>
    </w:p>
    <w:p w14:paraId="34B69E25" w14:textId="77777777" w:rsidR="00D23634" w:rsidRDefault="00D23634" w:rsidP="007C1313">
      <w:pPr>
        <w:jc w:val="both"/>
        <w:rPr>
          <w:rFonts w:cstheme="minorHAnsi"/>
        </w:rPr>
      </w:pPr>
    </w:p>
    <w:p w14:paraId="13B4C52D" w14:textId="77777777" w:rsidR="001258DF" w:rsidRDefault="001258DF" w:rsidP="007C1313">
      <w:pPr>
        <w:jc w:val="both"/>
        <w:rPr>
          <w:rFonts w:cstheme="minorHAnsi"/>
        </w:rPr>
      </w:pPr>
    </w:p>
    <w:p w14:paraId="3D67EA11" w14:textId="77777777" w:rsidR="001258DF" w:rsidRDefault="001258DF" w:rsidP="007C1313">
      <w:pPr>
        <w:jc w:val="both"/>
        <w:rPr>
          <w:rFonts w:cstheme="minorHAnsi"/>
        </w:rPr>
      </w:pPr>
    </w:p>
    <w:p w14:paraId="3BD4C221" w14:textId="77777777" w:rsidR="001258DF" w:rsidRDefault="001258DF" w:rsidP="007C1313">
      <w:pPr>
        <w:jc w:val="both"/>
        <w:rPr>
          <w:rFonts w:cstheme="minorHAnsi"/>
        </w:rPr>
      </w:pPr>
    </w:p>
    <w:p w14:paraId="2337FFF2" w14:textId="77777777" w:rsidR="00A37DF2" w:rsidRDefault="00A37DF2" w:rsidP="007C1313">
      <w:pPr>
        <w:jc w:val="both"/>
        <w:rPr>
          <w:rFonts w:cstheme="minorHAnsi"/>
        </w:rPr>
      </w:pPr>
    </w:p>
    <w:p w14:paraId="01566E28" w14:textId="77777777" w:rsidR="00A37DF2" w:rsidRDefault="00A37DF2" w:rsidP="007C1313">
      <w:pPr>
        <w:jc w:val="both"/>
        <w:rPr>
          <w:rFonts w:cstheme="minorHAnsi"/>
        </w:rPr>
      </w:pPr>
    </w:p>
    <w:p w14:paraId="26479B8A" w14:textId="77777777" w:rsidR="00A37DF2" w:rsidRDefault="00A37DF2" w:rsidP="007C1313">
      <w:pPr>
        <w:jc w:val="both"/>
        <w:rPr>
          <w:rFonts w:cstheme="minorHAnsi"/>
        </w:rPr>
      </w:pPr>
    </w:p>
    <w:p w14:paraId="7CD910C1" w14:textId="77777777" w:rsidR="00A37DF2" w:rsidRPr="00350E33" w:rsidRDefault="00A37DF2" w:rsidP="007C1313">
      <w:pPr>
        <w:jc w:val="both"/>
        <w:rPr>
          <w:rFonts w:cstheme="minorHAnsi"/>
        </w:rPr>
      </w:pPr>
    </w:p>
    <w:p w14:paraId="44E32E49" w14:textId="77777777" w:rsidR="00D23634" w:rsidRPr="00350E33" w:rsidRDefault="00D23634" w:rsidP="007C1313">
      <w:pPr>
        <w:jc w:val="both"/>
        <w:rPr>
          <w:rFonts w:cstheme="minorHAnsi"/>
        </w:rPr>
      </w:pPr>
    </w:p>
    <w:p w14:paraId="7276CB73" w14:textId="77777777" w:rsidR="008A3D0D" w:rsidRPr="00350E33" w:rsidRDefault="008A3D0D" w:rsidP="008A3D0D">
      <w:pPr>
        <w:jc w:val="center"/>
        <w:rPr>
          <w:rFonts w:cstheme="minorHAnsi"/>
          <w:b/>
          <w:bCs/>
        </w:rPr>
      </w:pPr>
      <w:r w:rsidRPr="00350E33">
        <w:rPr>
          <w:rFonts w:cstheme="minorHAnsi"/>
          <w:b/>
          <w:bCs/>
        </w:rPr>
        <w:lastRenderedPageBreak/>
        <w:t>La vigilanza sugli impianti pubblicitari</w:t>
      </w:r>
    </w:p>
    <w:p w14:paraId="5671FC56" w14:textId="73DBE7B2" w:rsidR="008A3D0D" w:rsidRPr="00350E33" w:rsidRDefault="008A3D0D" w:rsidP="008A3D0D">
      <w:pPr>
        <w:jc w:val="both"/>
        <w:rPr>
          <w:rFonts w:cstheme="minorHAnsi"/>
        </w:rPr>
      </w:pPr>
      <w:r w:rsidRPr="00350E33">
        <w:rPr>
          <w:rFonts w:cstheme="minorHAnsi"/>
        </w:rPr>
        <w:t>Nell’ambito dell’attività di rilevazione e vigilanza sul territorio nell’interesse degli enti locali, analizziamo nello specifico quanto viene disciplinato dal Legislatore in relazione ai controlli da eseguire sugli impianti pubblicitari collocati lungo le strade pubbliche o in vista di esse. In particolare vediamo cosa prevede nello specifico l’articolo 56 del D.P.R. 16/12/1992 n° 495, il Regolamento di attuazione del Codice della Strada.</w:t>
      </w:r>
    </w:p>
    <w:p w14:paraId="529A7E6D" w14:textId="77777777" w:rsidR="008A3D0D" w:rsidRPr="00350E33" w:rsidRDefault="008A3D0D" w:rsidP="008A3D0D">
      <w:pPr>
        <w:jc w:val="both"/>
        <w:rPr>
          <w:rFonts w:cstheme="minorHAnsi"/>
        </w:rPr>
      </w:pPr>
      <w:r w:rsidRPr="00350E33">
        <w:rPr>
          <w:rFonts w:cstheme="minorHAnsi"/>
        </w:rPr>
        <w:t>Quello dell’abusivismo pubblicitario è infatti un fenomeno molto diffuso nei nostri centri abitati e lungo le strade extraurbane, purtroppo contrastato a fatica dagli uffici territoriali di Comuni, Province, Città Metropolitane, e in generale dagli enti territoriali proprietari delle strade che corrono nel nostro Paese.</w:t>
      </w:r>
    </w:p>
    <w:p w14:paraId="0BF0FC2F" w14:textId="77777777" w:rsidR="008A3D0D" w:rsidRPr="00350E33" w:rsidRDefault="008A3D0D" w:rsidP="008A3D0D">
      <w:pPr>
        <w:jc w:val="both"/>
        <w:rPr>
          <w:rFonts w:cstheme="minorHAnsi"/>
        </w:rPr>
      </w:pPr>
      <w:r w:rsidRPr="00350E33">
        <w:rPr>
          <w:rFonts w:cstheme="minorHAnsi"/>
        </w:rPr>
        <w:t xml:space="preserve">È senza dubbio difficoltoso e molto dispendioso il percorso che porta a garantire il rispetto degli spazi pubblicitari visibili dal territorio comunale, sia per tutto ciò che viene esposto in luoghi privati, visibili dalla pubblica via, sia per quanto viene installato direttamente su suolo pubblico. Tuttavia una attività di vigilanza è imprescindibile se si vuole davvero governare le proprie strade. Non bastano le procedure attivate per gestire l’iter di rilascio delle concessioni e delle autorizzazioni, serve un controllo diretto per verificare se il lavoro eseguito on desk trova rispetto e riscontro sul territorio. </w:t>
      </w:r>
    </w:p>
    <w:p w14:paraId="37074FB9" w14:textId="77777777" w:rsidR="008A3D0D" w:rsidRPr="00350E33" w:rsidRDefault="008A3D0D" w:rsidP="008A3D0D">
      <w:pPr>
        <w:jc w:val="both"/>
        <w:rPr>
          <w:rFonts w:cstheme="minorHAnsi"/>
        </w:rPr>
      </w:pPr>
      <w:r w:rsidRPr="00350E33">
        <w:rPr>
          <w:rFonts w:cstheme="minorHAnsi"/>
        </w:rPr>
        <w:t>L’articolo 56 del Regolamento di attuazione del codice della strada esprime esattamente questa necessità e fissa degli obblighi in capo ai proprietari delle strade in materia di vigilanza. Iniziamo l’analisi quindi del testo normativo dell’articolo 56 riportando quanto viene disposto al comma 1:</w:t>
      </w:r>
    </w:p>
    <w:p w14:paraId="2E8A2BF9" w14:textId="77777777" w:rsidR="008A3D0D" w:rsidRPr="00350E33" w:rsidRDefault="008A3D0D" w:rsidP="008A3D0D">
      <w:pPr>
        <w:jc w:val="both"/>
        <w:rPr>
          <w:rFonts w:cstheme="minorHAnsi"/>
          <w:i/>
          <w:iCs/>
        </w:rPr>
      </w:pPr>
      <w:r w:rsidRPr="00350E33">
        <w:rPr>
          <w:rFonts w:cstheme="minorHAnsi"/>
          <w:i/>
          <w:iCs/>
        </w:rPr>
        <w:t>“Gli enti proprietari delle strade sono tenuti a vigilare, a mezzo del proprio personale competente in materia di viabilità, sulla corretta realizzazione e sull'esatto posizionamento dei cartelli, delle insegne di esercizio e degli altri mezzi pubblicitari rispetto a quanto autorizzato. Gli stessi enti sono obbligati a vigilare anche sullo stato di conservazione e sulla buona manutenzione dei cartelli, delle insegne di esercizio e degli altri mezzi pubblicitari oltreché sui termini di scadenza delle autorizzazioni concesse.</w:t>
      </w:r>
    </w:p>
    <w:p w14:paraId="05C5B90A" w14:textId="77777777" w:rsidR="008A3D0D" w:rsidRPr="00350E33" w:rsidRDefault="008A3D0D" w:rsidP="008A3D0D">
      <w:pPr>
        <w:jc w:val="both"/>
        <w:rPr>
          <w:rFonts w:cstheme="minorHAnsi"/>
        </w:rPr>
      </w:pPr>
      <w:r w:rsidRPr="00350E33">
        <w:rPr>
          <w:rFonts w:cstheme="minorHAnsi"/>
        </w:rPr>
        <w:t>Comma molto chiaro che richiama il dovere degli Enti territoriali alla vigilanza di ciò che avviene lungo le proprie strade in tema di posizionamento di cartelli, insegne e altri mezzi pubblicitari. Il Legislatore dispone l’obbligo della vigilanza in merito al posizionamento e allo stato di conservazione dei mezzi utilizzati per la diffusione pubblicitaria.</w:t>
      </w:r>
    </w:p>
    <w:p w14:paraId="0D587659" w14:textId="77777777" w:rsidR="008A3D0D" w:rsidRPr="00350E33" w:rsidRDefault="008A3D0D" w:rsidP="008A3D0D">
      <w:pPr>
        <w:jc w:val="both"/>
        <w:rPr>
          <w:rFonts w:cstheme="minorHAnsi"/>
        </w:rPr>
      </w:pPr>
      <w:r w:rsidRPr="00350E33">
        <w:rPr>
          <w:rFonts w:cstheme="minorHAnsi"/>
        </w:rPr>
        <w:t>Ma quanti enti locali proprietari delle strade provvedono veramente a questo tipo di controllo? Quanti impianti pubblicitari sono esposti abusivamente? Per quanti, di quelli regolari, non viene richiesto il rinnovo dell’autorizzazione al suo scadere? Quanti necessitano di manutenzione o di sostituzione? E quali procedure vengono attivate ai fini del corretto recupero del Canone Unico?</w:t>
      </w:r>
    </w:p>
    <w:p w14:paraId="15C0F346" w14:textId="77777777" w:rsidR="008A3D0D" w:rsidRPr="00350E33" w:rsidRDefault="008A3D0D" w:rsidP="008A3D0D">
      <w:pPr>
        <w:jc w:val="both"/>
        <w:rPr>
          <w:rFonts w:cstheme="minorHAnsi"/>
        </w:rPr>
      </w:pPr>
      <w:r w:rsidRPr="00350E33">
        <w:rPr>
          <w:rFonts w:cstheme="minorHAnsi"/>
        </w:rPr>
        <w:t>Facile immaginare come le risposte a queste domande non siano di conforto. Manca diffusamente su tutto il territorio un’attività di presidio e vigilanza. Avere in organico personale competente in materia di viabilità è sempre più difficile per gli enti pubblici; gli organi di Polizia Locale hanno troppi adempimenti per potersi occupare anche del rispetto di questa disposizione, così che molto spesso manca fisicamente personale da poter inviare sulle strade per i controlli necessari e per le dovute segnalazioni in tema di mezzi abusivi, di mezzi difformi e ancora di impianti pericolosi, intesi sia per il loro posizionamento, sia per lo stato di conservazione.</w:t>
      </w:r>
    </w:p>
    <w:p w14:paraId="26418E16" w14:textId="77777777" w:rsidR="008A3D0D" w:rsidRPr="00350E33" w:rsidRDefault="008A3D0D" w:rsidP="008A3D0D">
      <w:pPr>
        <w:jc w:val="both"/>
        <w:rPr>
          <w:rFonts w:cstheme="minorHAnsi"/>
        </w:rPr>
      </w:pPr>
      <w:r w:rsidRPr="00350E33">
        <w:rPr>
          <w:rFonts w:cstheme="minorHAnsi"/>
        </w:rPr>
        <w:t xml:space="preserve">Il successivo comma 2 stabilisce la procedura per la contestazione delle inadempienze rilevate: </w:t>
      </w:r>
    </w:p>
    <w:p w14:paraId="3BF4AAAC" w14:textId="77777777" w:rsidR="008A3D0D" w:rsidRPr="00350E33" w:rsidRDefault="008A3D0D" w:rsidP="008A3D0D">
      <w:pPr>
        <w:jc w:val="both"/>
        <w:rPr>
          <w:rFonts w:cstheme="minorHAnsi"/>
        </w:rPr>
      </w:pPr>
      <w:r w:rsidRPr="00350E33">
        <w:rPr>
          <w:rFonts w:cstheme="minorHAnsi"/>
          <w:i/>
          <w:iCs/>
        </w:rPr>
        <w:t xml:space="preserve">“Qualunque inadempienza venga rilevata da parte del personale incaricato della vigilanza, deve essere contestata a mezzo di specifico verbale al soggetto titolare dell'autorizzazione che deve provvedere entro </w:t>
      </w:r>
      <w:r w:rsidRPr="00350E33">
        <w:rPr>
          <w:rFonts w:cstheme="minorHAnsi"/>
          <w:i/>
          <w:iCs/>
        </w:rPr>
        <w:lastRenderedPageBreak/>
        <w:t xml:space="preserve">il termine fissato. Decorso tale termine l'ente proprietario, valutate le osservazioni avanzate, entro dieci giorni, dal soggetto, provvede d'ufficio rivalendosi per le spese sul soggetto titolare dell'autorizzazione.” </w:t>
      </w:r>
    </w:p>
    <w:p w14:paraId="344469AB" w14:textId="77777777" w:rsidR="008A3D0D" w:rsidRPr="00350E33" w:rsidRDefault="008A3D0D" w:rsidP="008A3D0D">
      <w:pPr>
        <w:jc w:val="both"/>
        <w:rPr>
          <w:rFonts w:cstheme="minorHAnsi"/>
        </w:rPr>
      </w:pPr>
      <w:r w:rsidRPr="00350E33">
        <w:rPr>
          <w:rFonts w:cstheme="minorHAnsi"/>
        </w:rPr>
        <w:t>Passaggio normativo molto importante per quegli Enti che adottano a regime una attività di vigilanza sul territorio. Il Legislatore prevede infatti la sottoscrizione di un verbale di contestazione da notificare al soggetto interessato affinché questi provveda, a proprie spese, a ripristinare il corretto stato dei luoghi.</w:t>
      </w:r>
    </w:p>
    <w:p w14:paraId="3F968F27" w14:textId="77777777" w:rsidR="008A3D0D" w:rsidRPr="00350E33" w:rsidRDefault="008A3D0D" w:rsidP="008A3D0D">
      <w:pPr>
        <w:jc w:val="both"/>
        <w:rPr>
          <w:rFonts w:cstheme="minorHAnsi"/>
        </w:rPr>
      </w:pPr>
      <w:r w:rsidRPr="00350E33">
        <w:rPr>
          <w:rFonts w:cstheme="minorHAnsi"/>
        </w:rPr>
        <w:t>Le figure di Pubblico Ufficiale che possono legittimamente dedicarsi alle disposizioni contenute nell’articolo 56, sono indicate al successivo comma 3. Sicuramente a livello di enti locali come Comuni e Province, l’attività di rilevazione sul territorio è rappresentata da due soggetti, l’Agente di Polizia Locale e l’Accertatore delle Entrate.</w:t>
      </w:r>
    </w:p>
    <w:p w14:paraId="0DFE9055" w14:textId="77777777" w:rsidR="008A3D0D" w:rsidRPr="00350E33" w:rsidRDefault="008A3D0D" w:rsidP="008A3D0D">
      <w:pPr>
        <w:jc w:val="both"/>
        <w:rPr>
          <w:rFonts w:cstheme="minorHAnsi"/>
        </w:rPr>
      </w:pPr>
      <w:r w:rsidRPr="00350E33">
        <w:rPr>
          <w:rFonts w:cstheme="minorHAnsi"/>
        </w:rPr>
        <w:t xml:space="preserve">Il successivo comma stabilisce che l’attività di vigilanza sul territorio possa essere svolta anche dalle figure individuate all’articolo 12 del Codice della Strada: </w:t>
      </w:r>
    </w:p>
    <w:p w14:paraId="79F3B317" w14:textId="77777777" w:rsidR="008A3D0D" w:rsidRPr="00350E33" w:rsidRDefault="008A3D0D" w:rsidP="008A3D0D">
      <w:pPr>
        <w:jc w:val="both"/>
        <w:rPr>
          <w:rFonts w:cstheme="minorHAnsi"/>
        </w:rPr>
      </w:pPr>
      <w:r w:rsidRPr="00350E33">
        <w:rPr>
          <w:rFonts w:cstheme="minorHAnsi"/>
          <w:i/>
          <w:iCs/>
        </w:rPr>
        <w:t xml:space="preserve">“La vigilanza può essere, inoltre, svolta da tutto il personale di cui all'articolo 12, comma 1, del Codice, il quale trasmette le proprie segnalazioni all'ente proprietario della strada per i provvedimenti di competenza.” </w:t>
      </w:r>
    </w:p>
    <w:p w14:paraId="152A6BA0" w14:textId="77777777" w:rsidR="008A3D0D" w:rsidRPr="00350E33" w:rsidRDefault="008A3D0D" w:rsidP="008A3D0D">
      <w:pPr>
        <w:jc w:val="both"/>
        <w:rPr>
          <w:rFonts w:cstheme="minorHAnsi"/>
        </w:rPr>
      </w:pPr>
      <w:r w:rsidRPr="00350E33">
        <w:rPr>
          <w:rFonts w:cstheme="minorHAnsi"/>
        </w:rPr>
        <w:t xml:space="preserve">Le figure indicate all’articolo 12 comma 1 del </w:t>
      </w:r>
      <w:proofErr w:type="spellStart"/>
      <w:r w:rsidRPr="00350E33">
        <w:rPr>
          <w:rFonts w:cstheme="minorHAnsi"/>
        </w:rPr>
        <w:t>CdS</w:t>
      </w:r>
      <w:proofErr w:type="spellEnd"/>
      <w:r w:rsidRPr="00350E33">
        <w:rPr>
          <w:rFonts w:cstheme="minorHAnsi"/>
        </w:rPr>
        <w:t xml:space="preserve"> sono: Polizia Stradale, Polizia di Stato, Carabinieri, Guardia di Finanza, Polizia Provinciale, nell'ambito del territorio di competenza, Polizia Municipale, nell'ambito del territorio di competenza, funzionari del Ministero dell'interno addetti al servizio di polizia stradale, Corpo di Polizia Penitenziaria e al Corpo Forestale dello Stato, in relazione ai compiti di istituto. </w:t>
      </w:r>
    </w:p>
    <w:p w14:paraId="176F8CC1" w14:textId="77777777" w:rsidR="008A3D0D" w:rsidRPr="00350E33" w:rsidRDefault="008A3D0D" w:rsidP="008A3D0D">
      <w:pPr>
        <w:jc w:val="both"/>
        <w:rPr>
          <w:rFonts w:cstheme="minorHAnsi"/>
        </w:rPr>
      </w:pPr>
      <w:r w:rsidRPr="00350E33">
        <w:rPr>
          <w:rFonts w:cstheme="minorHAnsi"/>
        </w:rPr>
        <w:t xml:space="preserve">Al successivo comma 4 si prevede anche un importante ruolo di vigilanza per i funzionari dei Ministeri dell’Ambiente e dei Beni Culturali. </w:t>
      </w:r>
    </w:p>
    <w:p w14:paraId="2D77815C" w14:textId="77777777" w:rsidR="008A3D0D" w:rsidRPr="00350E33" w:rsidRDefault="008A3D0D" w:rsidP="008A3D0D">
      <w:pPr>
        <w:jc w:val="both"/>
        <w:rPr>
          <w:rFonts w:cstheme="minorHAnsi"/>
        </w:rPr>
      </w:pPr>
      <w:r w:rsidRPr="00350E33">
        <w:rPr>
          <w:rFonts w:cstheme="minorHAnsi"/>
        </w:rPr>
        <w:t xml:space="preserve">È importante che l’impiantistica pubblicitaria sia conforme infatti al Piano Generale degli Impianti Pubblicitari e alle disposizioni di arredo e decoro urbano, rispettando i vincoli ambientali e artistici dei territori sui quali, o in vista dei quali, vengono esposti. </w:t>
      </w:r>
    </w:p>
    <w:p w14:paraId="5CAA7791" w14:textId="77777777" w:rsidR="008A3D0D" w:rsidRPr="00350E33" w:rsidRDefault="008A3D0D" w:rsidP="008A3D0D">
      <w:pPr>
        <w:jc w:val="both"/>
        <w:rPr>
          <w:rFonts w:cstheme="minorHAnsi"/>
        </w:rPr>
      </w:pPr>
      <w:r w:rsidRPr="00350E33">
        <w:rPr>
          <w:rFonts w:cstheme="minorHAnsi"/>
        </w:rPr>
        <w:t xml:space="preserve">Il comma 4 prevede: </w:t>
      </w:r>
    </w:p>
    <w:p w14:paraId="12B9EB04" w14:textId="77777777" w:rsidR="008A3D0D" w:rsidRPr="00350E33" w:rsidRDefault="008A3D0D" w:rsidP="008A3D0D">
      <w:pPr>
        <w:jc w:val="both"/>
        <w:rPr>
          <w:rFonts w:cstheme="minorHAnsi"/>
        </w:rPr>
      </w:pPr>
      <w:r w:rsidRPr="00350E33">
        <w:rPr>
          <w:rFonts w:cstheme="minorHAnsi"/>
          <w:i/>
          <w:iCs/>
        </w:rPr>
        <w:t xml:space="preserve">“Limitatamente al disposto dell'articolo 23, comma 3, del Codice la vigilanza può essere svolta, nell'ambito delle rispettive competenze, anche da funzionari dei ministeri dell'Ambiente e dei Beni culturali, i quali trasmettono le proprie segnalazioni all'ente proprietario della strada per i provvedimenti di competenza.” </w:t>
      </w:r>
    </w:p>
    <w:p w14:paraId="0179BD2B" w14:textId="77777777" w:rsidR="008A3D0D" w:rsidRPr="00350E33" w:rsidRDefault="008A3D0D" w:rsidP="008A3D0D">
      <w:pPr>
        <w:jc w:val="both"/>
        <w:rPr>
          <w:rFonts w:cstheme="minorHAnsi"/>
        </w:rPr>
      </w:pPr>
      <w:r w:rsidRPr="00350E33">
        <w:rPr>
          <w:rFonts w:cstheme="minorHAnsi"/>
        </w:rPr>
        <w:t>Infine i commi 5 e 6 dettano le regole per la rimozione degli impianti esposti in modo difforme rispetto all’autorizzazione. Anche in quei casi servirà un’attività di vigilanza sul territorio e la notifica di un verbale di contestazione a seguito del quale si avvierà il procedimento per la rimozione.</w:t>
      </w:r>
    </w:p>
    <w:p w14:paraId="365ABD64" w14:textId="77777777" w:rsidR="008A3D0D" w:rsidRPr="00350E33" w:rsidRDefault="008A3D0D" w:rsidP="008A3D0D">
      <w:pPr>
        <w:jc w:val="both"/>
        <w:rPr>
          <w:rFonts w:cstheme="minorHAnsi"/>
        </w:rPr>
      </w:pPr>
      <w:r w:rsidRPr="00350E33">
        <w:rPr>
          <w:rFonts w:cstheme="minorHAnsi"/>
          <w:i/>
          <w:iCs/>
        </w:rPr>
        <w:t xml:space="preserve">“5. Tutti i messaggi pubblicitari e propagandistici che possono essere variati senza autorizzazione ai sensi dell'articolo 53, comma 8, se non rispondenti al disposto dell'articolo 23, comma 1, del Codice, devono essere rimossi entro gli otto giorni successivi alla notifica del verbale di contestazione, a cura e spese del soggetto titolare dell'autorizzazione o del concessionario. In caso di inottemperanza si procede d'ufficio. </w:t>
      </w:r>
    </w:p>
    <w:p w14:paraId="52206398" w14:textId="034F3897" w:rsidR="008A3D0D" w:rsidRDefault="008A3D0D" w:rsidP="008A3D0D">
      <w:pPr>
        <w:jc w:val="both"/>
        <w:rPr>
          <w:rFonts w:cstheme="minorHAnsi"/>
          <w:i/>
          <w:iCs/>
        </w:rPr>
      </w:pPr>
      <w:r w:rsidRPr="00350E33">
        <w:rPr>
          <w:rFonts w:cstheme="minorHAnsi"/>
          <w:i/>
          <w:iCs/>
        </w:rPr>
        <w:t>6. Tutti i messaggi, esposti difformemente dalle autorizzazioni rilasciate, dovranno essere rimossi, previa contestazione scritta, a cura e spese del soggetto titolare dell'autorizzazione o del concessionario, entro il termine di otto giorni dalla diffida pervenuta. In caso d'inottemperanza si procede d'ufficio”</w:t>
      </w:r>
      <w:r w:rsidR="00B35DF3">
        <w:rPr>
          <w:rFonts w:cstheme="minorHAnsi"/>
          <w:i/>
          <w:iCs/>
        </w:rPr>
        <w:t>.</w:t>
      </w:r>
    </w:p>
    <w:p w14:paraId="52A8FCFD" w14:textId="77777777" w:rsidR="00CC4402" w:rsidRDefault="00CC4402" w:rsidP="00B35DF3">
      <w:pPr>
        <w:jc w:val="both"/>
        <w:rPr>
          <w:rFonts w:cstheme="minorHAnsi"/>
          <w:b/>
          <w:bCs/>
        </w:rPr>
      </w:pPr>
    </w:p>
    <w:p w14:paraId="3376FCB7" w14:textId="77777777" w:rsidR="00CC4402" w:rsidRDefault="00CC4402" w:rsidP="00B35DF3">
      <w:pPr>
        <w:jc w:val="both"/>
        <w:rPr>
          <w:rFonts w:cstheme="minorHAnsi"/>
          <w:b/>
          <w:bCs/>
        </w:rPr>
      </w:pPr>
    </w:p>
    <w:p w14:paraId="2E3D6854" w14:textId="20D5FAC3" w:rsidR="00D23634" w:rsidRPr="00350E33" w:rsidRDefault="00D23634" w:rsidP="00D23634">
      <w:pPr>
        <w:jc w:val="center"/>
        <w:rPr>
          <w:rFonts w:cstheme="minorHAnsi"/>
          <w:b/>
          <w:bCs/>
        </w:rPr>
      </w:pPr>
      <w:r w:rsidRPr="00350E33">
        <w:rPr>
          <w:rFonts w:cstheme="minorHAnsi"/>
          <w:b/>
          <w:bCs/>
        </w:rPr>
        <w:lastRenderedPageBreak/>
        <w:t>La procedura di rimozione ai sensi del comma 822 Legge 160/2019</w:t>
      </w:r>
    </w:p>
    <w:p w14:paraId="1DAF6E68" w14:textId="77777777" w:rsidR="00D23634" w:rsidRPr="00350E33" w:rsidRDefault="00D23634" w:rsidP="00D23634">
      <w:pPr>
        <w:jc w:val="both"/>
        <w:rPr>
          <w:rFonts w:cstheme="minorHAnsi"/>
        </w:rPr>
      </w:pPr>
      <w:r w:rsidRPr="00350E33">
        <w:rPr>
          <w:rFonts w:cstheme="minorHAnsi"/>
        </w:rPr>
        <w:t xml:space="preserve">Con la nuova disciplina del Canone Unico, oggi è possibile, in materia di occupazioni abusive, attivare anche una diversa procedura per gestire le rimozioni. Grazie al comma 822 sarà infatti possibile per gli enti territorialmente competenti avviare la procedura in questi termini: </w:t>
      </w:r>
      <w:r w:rsidRPr="00350E33">
        <w:rPr>
          <w:rFonts w:cstheme="minorHAnsi"/>
          <w:i/>
          <w:iCs/>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6E2B544F" w14:textId="77777777" w:rsidR="00D23634" w:rsidRPr="00350E33" w:rsidRDefault="00D23634" w:rsidP="00D23634">
      <w:pPr>
        <w:jc w:val="both"/>
        <w:rPr>
          <w:rFonts w:cstheme="minorHAnsi"/>
        </w:rPr>
      </w:pPr>
      <w:r w:rsidRPr="00350E33">
        <w:rPr>
          <w:rFonts w:cstheme="minorHAnsi"/>
        </w:rPr>
        <w:t>Applicando quanto disposto dal comma 822 della legge 160/2019 e seguendo la disciplina regolamentare, sarà possibile pertanto avviare la procedura di rimozione con notifica al trasgressore dell'ordine di provvedere al ripristino dello stato dei luoghi. Per l’attivazione di questa speciale procedura, di fatto alternativa a quella stabilita dal Codice della Strada, sarà emesso un provvedimento dirigenziale contenente l’ordine di ripristino. La figura più idonea per l’avvio di questo speciale procedimento viene individuata nel Dirigente responsabile della tutela dei beni che fanno parte del demanio pubblico.</w:t>
      </w:r>
    </w:p>
    <w:p w14:paraId="0F4E5450" w14:textId="3B86188F" w:rsidR="00D23634" w:rsidRPr="00350E33" w:rsidRDefault="00D23634" w:rsidP="00D23634">
      <w:pPr>
        <w:jc w:val="both"/>
        <w:rPr>
          <w:rFonts w:cstheme="minorHAnsi"/>
        </w:rPr>
      </w:pPr>
      <w:r w:rsidRPr="00350E33">
        <w:rPr>
          <w:rFonts w:cstheme="minorHAnsi"/>
        </w:rPr>
        <w:t xml:space="preserve">In conclusione, in tema di abusivismo, le azioni che verranno intraprese seguiranno due distinti canali, mai alternativi tra di loro. Un canale legato alla disciplina del Canone Unico Patrimoniale disciplinato dalla Legge 160/2019, con l’emissione di un provvedimento per il recupero dell’indennità, in sostituzione del canone, e della sanzione. Voci che, come detto, dovranno entrambe trovare spazio nell’avviso di accertamento da notificare al soggetto passivo individuato a seguito del verbale di contestazione redatto da pubblico ufficiale. Un secondo canale invece legato alla disciplina del Codice della Strada, con l’elevazione di un verbale nel quale saranno irrogate, da parte di un agente di Polizia Locale, la sanzione pecuniaria disposta al comma 4 dell’articolo 20, e la sanzione accessoria di rimozione delle opere abusive e ripristino dei luoghi, disposta e regolata dal successivo comma 5. Senza dimenticare la possibilità di attivare la procedura di </w:t>
      </w:r>
      <w:r w:rsidR="00262B92">
        <w:rPr>
          <w:rFonts w:cstheme="minorHAnsi"/>
        </w:rPr>
        <w:t>scavi</w:t>
      </w:r>
      <w:r w:rsidRPr="00350E33">
        <w:rPr>
          <w:rFonts w:cstheme="minorHAnsi"/>
        </w:rPr>
        <w:t xml:space="preserve"> in forza del comma 822 della Legge 160/2019.</w:t>
      </w:r>
    </w:p>
    <w:p w14:paraId="4B052D0C" w14:textId="77777777" w:rsidR="00D23634" w:rsidRPr="00350E33" w:rsidRDefault="00D23634" w:rsidP="00D23634">
      <w:pPr>
        <w:jc w:val="both"/>
        <w:rPr>
          <w:rFonts w:cstheme="minorHAnsi"/>
        </w:rPr>
      </w:pPr>
      <w:r w:rsidRPr="00350E33">
        <w:rPr>
          <w:rFonts w:cstheme="minorHAnsi"/>
        </w:rPr>
        <w:t>Un iter procedurale, a doppio binario, che deve sempre essere attivato a cura dei diversi uffici dell’Ente Locale, chiamati a coordinarsi e ad attivare procedure sinergiche tra di loro per consentire in tempi congrui l’emissione dei più efficaci provvedimenti a carico del trasgressore.</w:t>
      </w:r>
    </w:p>
    <w:p w14:paraId="209DF0BD" w14:textId="77777777" w:rsidR="00D23634" w:rsidRPr="00350E33" w:rsidRDefault="00D23634" w:rsidP="00D23634">
      <w:pPr>
        <w:jc w:val="both"/>
        <w:rPr>
          <w:rFonts w:cstheme="minorHAnsi"/>
          <w:b/>
          <w:bCs/>
        </w:rPr>
      </w:pPr>
      <w:bookmarkStart w:id="53" w:name="_Hlk205796227"/>
      <w:r w:rsidRPr="00350E33">
        <w:rPr>
          <w:rFonts w:cstheme="minorHAnsi"/>
          <w:b/>
          <w:bCs/>
        </w:rPr>
        <w:t>La procedura di rimozione impianti pubblicitari su impulso del Pubblico ufficiale</w:t>
      </w:r>
    </w:p>
    <w:bookmarkEnd w:id="53"/>
    <w:p w14:paraId="66295228" w14:textId="77777777" w:rsidR="00D23634" w:rsidRPr="00350E33" w:rsidRDefault="00D23634" w:rsidP="00D23634">
      <w:pPr>
        <w:jc w:val="both"/>
        <w:rPr>
          <w:rFonts w:cstheme="minorHAnsi"/>
        </w:rPr>
      </w:pPr>
      <w:r w:rsidRPr="00350E33">
        <w:rPr>
          <w:rFonts w:cstheme="minorHAnsi"/>
        </w:rPr>
        <w:t xml:space="preserve">Nell’ambito delle attività di presidio e vigilanza del territorio di competenza dei diversi enti locali, una procedura fondamentale da implementare in tema di lotta all’abusivismo, è quella finalizzata alla rimozione degli impianti pubblicitari installati senza titolo lungo le strade o in vista di esse. </w:t>
      </w:r>
    </w:p>
    <w:p w14:paraId="5A41BE04" w14:textId="77777777" w:rsidR="00D23634" w:rsidRPr="00350E33" w:rsidRDefault="00D23634" w:rsidP="00D23634">
      <w:pPr>
        <w:jc w:val="both"/>
        <w:rPr>
          <w:rFonts w:cstheme="minorHAnsi"/>
        </w:rPr>
      </w:pPr>
      <w:r w:rsidRPr="00350E33">
        <w:rPr>
          <w:rFonts w:cstheme="minorHAnsi"/>
        </w:rPr>
        <w:t>Attività che non può prescindere dal ruolo del pubblico Ufficiale, ovvero agente di Polizia Locale o Accertatore delle Entrate che dovrà verbalizzare la presenza degli impianti installati senza la preventiva autorizzazione.</w:t>
      </w:r>
    </w:p>
    <w:p w14:paraId="27239877" w14:textId="77777777" w:rsidR="00D23634" w:rsidRPr="00350E33" w:rsidRDefault="00D23634" w:rsidP="00D23634">
      <w:pPr>
        <w:jc w:val="both"/>
        <w:rPr>
          <w:rFonts w:cstheme="minorHAnsi"/>
        </w:rPr>
      </w:pPr>
      <w:r w:rsidRPr="00350E33">
        <w:rPr>
          <w:rFonts w:cstheme="minorHAnsi"/>
        </w:rPr>
        <w:t>Il comma 822 della Legge 160/2019 si collega direttamente all’articolo 23 del Codice della Strada nei commi 13, 13bis, 13 quater e 13 quater.1 che disciplinano l’attività dell’agente accertatore nel vigilare in relazione all’installazione di mezzi pubblicitari e dispone le procedure di rimozione, a spese del trasgressore, degli impianti non conformi al titolo autorizzativo.</w:t>
      </w:r>
    </w:p>
    <w:p w14:paraId="1B9CCE1F" w14:textId="77777777" w:rsidR="00D23634" w:rsidRPr="00350E33" w:rsidRDefault="00D23634" w:rsidP="00D23634">
      <w:pPr>
        <w:jc w:val="both"/>
        <w:rPr>
          <w:rFonts w:cstheme="minorHAnsi"/>
        </w:rPr>
      </w:pPr>
      <w:r w:rsidRPr="00350E33">
        <w:rPr>
          <w:rFonts w:cstheme="minorHAnsi"/>
        </w:rPr>
        <w:lastRenderedPageBreak/>
        <w:t>Con questo quadro normativo, orientato a garantire all’ente territoriale gli strumenti necessari al contrasto del fenomeno dell’abusivismo, possiamo affermare che, nell’ambito del proprio territorio, l’Ente Locale, potrà legittimamente rimuovere tutti gli impianti pubblicitari abusivi o difformi rispetto alle autorizzazioni rilasciate, sfruttando la disposizione di cui al comma 822 della Legge 160/2019 che va ad integrare quanto già previsto dal Codice della Strada all’articolo 23.</w:t>
      </w:r>
    </w:p>
    <w:p w14:paraId="699C3A46" w14:textId="77777777" w:rsidR="00D23634" w:rsidRPr="00350E33" w:rsidRDefault="00D23634" w:rsidP="00D23634">
      <w:pPr>
        <w:jc w:val="both"/>
        <w:rPr>
          <w:rFonts w:cstheme="minorHAnsi"/>
        </w:rPr>
      </w:pPr>
      <w:r w:rsidRPr="00350E33">
        <w:rPr>
          <w:rFonts w:cstheme="minorHAnsi"/>
        </w:rPr>
        <w:t>Nella definizione dell’iter operativo, prima di disporre la rimozione fisica dell'impianto, l’ufficio procederà alla redazione di un verbale di contestazione a cura di un accertatore nominato ai sensi del comma 179, articolo 1 Legge 296/2006, in alternativa, redatto da un agente di Polizia Locale.</w:t>
      </w:r>
    </w:p>
    <w:p w14:paraId="2974866B" w14:textId="77777777" w:rsidR="00D23634" w:rsidRPr="00350E33" w:rsidRDefault="00D23634" w:rsidP="00D23634">
      <w:pPr>
        <w:jc w:val="both"/>
        <w:rPr>
          <w:rFonts w:cstheme="minorHAnsi"/>
        </w:rPr>
      </w:pPr>
      <w:r w:rsidRPr="00350E33">
        <w:rPr>
          <w:rFonts w:cstheme="minorHAnsi"/>
        </w:rPr>
        <w:t>In entrambi i casi, le due figure di Pubblici Ufficiali verbalizzeranno la presenza dell’impianto abusivo, come impulso all’attività di rimozione.</w:t>
      </w:r>
    </w:p>
    <w:p w14:paraId="76557B6D" w14:textId="77777777" w:rsidR="00D23634" w:rsidRPr="00350E33" w:rsidRDefault="00D23634" w:rsidP="00D23634">
      <w:pPr>
        <w:jc w:val="both"/>
        <w:rPr>
          <w:rFonts w:cstheme="minorHAnsi"/>
        </w:rPr>
      </w:pPr>
      <w:r w:rsidRPr="00350E33">
        <w:rPr>
          <w:rFonts w:cstheme="minorHAnsi"/>
        </w:rPr>
        <w:t>Si propone così, alla base della procedura, un doppio binario che comporta l’intervento, alternativo o congiunto, di due distinte figure di Pubblico Ufficiale, l’agente di Polizia Municipale in forza al Comando di Polizia Locale, e l’Accertatore delle Entrate ex comma 179 Legge 296/2006 in forza all’Ufficio Entrate/Tributi del Comune. Il primo, come detto, nel suo verbale contesterà la presenza dell’esposizione pubblicitaria abusiva ed eleverà la sanzione stabilita dall’articolo 23 del Codice della Strada, il secondo invece si limiterà alla redazione, sottoscrizione e contestazione di un verbale di accertamento, senza tuttavia liquidare a carico del trasgressore alcun importo ai fini CUP; attività che invece sarà demandata, al funzionario responsabile dell’entrata che vi provvederà sottoscrivendo l’avviso di accertamento esecutivo.</w:t>
      </w:r>
    </w:p>
    <w:p w14:paraId="486D0C84" w14:textId="77777777" w:rsidR="00D23634" w:rsidRPr="00350E33" w:rsidRDefault="00D23634" w:rsidP="00D23634">
      <w:pPr>
        <w:jc w:val="both"/>
        <w:rPr>
          <w:rFonts w:cstheme="minorHAnsi"/>
        </w:rPr>
      </w:pPr>
      <w:r w:rsidRPr="00350E33">
        <w:rPr>
          <w:rFonts w:cstheme="minorHAnsi"/>
        </w:rPr>
        <w:t xml:space="preserve">Il verbale sarà quindi notificato alla ditta che ha esposto abusivamente il cartello unitamente ad una diffida alla rimozione dello stesso, seguendo le indicazioni contenute nel comma 13 bis dell’articolo 23 del Codice della Strada. </w:t>
      </w:r>
    </w:p>
    <w:p w14:paraId="1A8610FA" w14:textId="77777777" w:rsidR="00D23634" w:rsidRPr="00350E33" w:rsidRDefault="00D23634" w:rsidP="00D23634">
      <w:pPr>
        <w:jc w:val="both"/>
        <w:rPr>
          <w:rFonts w:cstheme="minorHAnsi"/>
        </w:rPr>
      </w:pPr>
      <w:r w:rsidRPr="00350E33">
        <w:rPr>
          <w:rFonts w:cstheme="minorHAnsi"/>
        </w:rPr>
        <w:t xml:space="preserve">Con la diffida si intimerà la rimozione entro un termine di 10 giorni, riducibile 5 se il contenuto della pubblicità esposta propone messaggi sessisti o violenti o stereotipi di genere offensivi o messaggi lesivi del rispetto delle libertà individuali, dei diritti civili e politici, del credo religioso o dell'appartenenza etnica oppure discriminatori con riferimento all'orientamento sessuale, all’identità di genere o alle abilità fisiche e psichiche, avvisando che in caso di mancata rimozione sarà rimosso direttamente dal Comune con spese di rimozione e deposito poste a carico del trasgressore. </w:t>
      </w:r>
    </w:p>
    <w:p w14:paraId="24460550" w14:textId="77777777" w:rsidR="00D23634" w:rsidRPr="00350E33" w:rsidRDefault="00D23634" w:rsidP="00D23634">
      <w:pPr>
        <w:jc w:val="both"/>
        <w:rPr>
          <w:rFonts w:cstheme="minorHAnsi"/>
        </w:rPr>
      </w:pPr>
      <w:r w:rsidRPr="00350E33">
        <w:rPr>
          <w:rFonts w:cstheme="minorHAnsi"/>
        </w:rPr>
        <w:t xml:space="preserve">Nella diffida si dovrà avvisare il trasgressore che, una volta decorso il termine di sessanta giorni dalla rimozione e custodia dell’impianto senza che l'autore della violazione, il proprietario o il possessore del terreno ne abbiano richiesto la restituzione, questo sarà distrutto e smaltito presso i centri di raccolta rifiuti, seguendo le indicazioni contenute nel comma 13 quater.1 dell’articolo 23 del Codice della Strada. </w:t>
      </w:r>
    </w:p>
    <w:p w14:paraId="5B602E47" w14:textId="72A35DAC" w:rsidR="00D23634" w:rsidRPr="00350E33" w:rsidRDefault="00D23634" w:rsidP="00D23634">
      <w:pPr>
        <w:jc w:val="both"/>
        <w:rPr>
          <w:rFonts w:cstheme="minorHAnsi"/>
        </w:rPr>
      </w:pPr>
      <w:r w:rsidRPr="00350E33">
        <w:rPr>
          <w:rFonts w:cstheme="minorHAnsi"/>
        </w:rPr>
        <w:t>Parallelamente all’attività di diffida/rimozione, l’ufficio dedicato alla gestione del CUP provvederà ad emettere un avviso di accertamento per il recupero del Canone, contestando l'esposizione abusiva dei messaggi pubblicitari avvenuta fino al giorno della rimozione. Per la contestazione e irrogazione delle sanzioni, saranno seguite le regole indicate al comma 821 lettere G e H, le cui caratteristiche scriveremo nei prossimi capitoli.</w:t>
      </w:r>
    </w:p>
    <w:p w14:paraId="3B181E7A" w14:textId="77777777" w:rsidR="00D23634" w:rsidRPr="00350E33" w:rsidRDefault="00D23634" w:rsidP="00D23634">
      <w:pPr>
        <w:jc w:val="both"/>
        <w:rPr>
          <w:rFonts w:cstheme="minorHAnsi"/>
        </w:rPr>
      </w:pPr>
    </w:p>
    <w:p w14:paraId="47231FDB" w14:textId="77777777" w:rsidR="00631223" w:rsidRPr="00350E33" w:rsidRDefault="00631223" w:rsidP="00D23634">
      <w:pPr>
        <w:jc w:val="both"/>
        <w:rPr>
          <w:rFonts w:cstheme="minorHAnsi"/>
        </w:rPr>
      </w:pPr>
    </w:p>
    <w:p w14:paraId="2A1BA148" w14:textId="77777777" w:rsidR="00631223" w:rsidRPr="00350E33" w:rsidRDefault="00631223" w:rsidP="00D23634">
      <w:pPr>
        <w:jc w:val="both"/>
        <w:rPr>
          <w:rFonts w:cstheme="minorHAnsi"/>
        </w:rPr>
      </w:pPr>
    </w:p>
    <w:p w14:paraId="46F74C45" w14:textId="5C015967" w:rsidR="00631223" w:rsidRPr="00350E33" w:rsidRDefault="00631223" w:rsidP="00631223">
      <w:pPr>
        <w:jc w:val="center"/>
        <w:rPr>
          <w:rFonts w:cstheme="minorHAnsi"/>
          <w:b/>
          <w:bCs/>
        </w:rPr>
      </w:pPr>
      <w:r w:rsidRPr="00350E33">
        <w:rPr>
          <w:rFonts w:cstheme="minorHAnsi"/>
          <w:b/>
          <w:bCs/>
        </w:rPr>
        <w:lastRenderedPageBreak/>
        <w:t xml:space="preserve">La procedura di chiusura attività </w:t>
      </w:r>
      <w:r w:rsidR="00DF27DE" w:rsidRPr="00350E33">
        <w:rPr>
          <w:rFonts w:cstheme="minorHAnsi"/>
          <w:b/>
          <w:bCs/>
        </w:rPr>
        <w:t xml:space="preserve">commerciali </w:t>
      </w:r>
      <w:r w:rsidRPr="00350E33">
        <w:rPr>
          <w:rFonts w:cstheme="minorHAnsi"/>
          <w:b/>
          <w:bCs/>
        </w:rPr>
        <w:t>ex legge 94/2009</w:t>
      </w:r>
    </w:p>
    <w:p w14:paraId="1A7649BB" w14:textId="51C84F34" w:rsidR="00631223" w:rsidRPr="00350E33" w:rsidRDefault="00631223" w:rsidP="00631223">
      <w:pPr>
        <w:jc w:val="both"/>
        <w:rPr>
          <w:rFonts w:cstheme="minorHAnsi"/>
        </w:rPr>
      </w:pPr>
      <w:r w:rsidRPr="00350E33">
        <w:rPr>
          <w:rFonts w:cstheme="minorHAnsi"/>
        </w:rPr>
        <w:t>Si tratta di una speciale procedura a disposizione dei Comuni per contrastare il fenomeno delle occupazioni abusive realizzate nei contesti cittadini da parte delle attività commerciali.</w:t>
      </w:r>
      <w:r w:rsidR="008D6F00" w:rsidRPr="00350E33">
        <w:rPr>
          <w:rFonts w:cstheme="minorHAnsi"/>
        </w:rPr>
        <w:t xml:space="preserve"> Una procedura da affiancare, e non alternativa, all’attività di accertamento per il recupero del canone non versato.</w:t>
      </w:r>
    </w:p>
    <w:p w14:paraId="13BA3717" w14:textId="2D8B8811" w:rsidR="00631223" w:rsidRPr="00350E33" w:rsidRDefault="00631223" w:rsidP="00631223">
      <w:pPr>
        <w:jc w:val="both"/>
        <w:rPr>
          <w:rFonts w:cstheme="minorHAnsi"/>
        </w:rPr>
      </w:pPr>
      <w:r w:rsidRPr="00350E33">
        <w:rPr>
          <w:rFonts w:cstheme="minorHAnsi"/>
        </w:rPr>
        <w:t xml:space="preserve">In questi ultimi anni, specialmente in seguito alla pandemia da Covid 19 e dei conseguenti decreti </w:t>
      </w:r>
      <w:r w:rsidR="008D6F00" w:rsidRPr="00350E33">
        <w:rPr>
          <w:rFonts w:cstheme="minorHAnsi"/>
        </w:rPr>
        <w:t xml:space="preserve">per garantire il distanziamento sociale e le attività all’aria aperta, </w:t>
      </w:r>
      <w:r w:rsidRPr="00350E33">
        <w:rPr>
          <w:rFonts w:cstheme="minorHAnsi"/>
        </w:rPr>
        <w:t xml:space="preserve">si è registrato un crescente fenomeno di occupazioni abusive di suolo pubblico realizzate a fini di commercio, arrivando, specie nei centri con vocazione turistica e commerciale, a compromettere la sicurezza, la vivibilità e il decoro dell'ambiente urbano. </w:t>
      </w:r>
    </w:p>
    <w:p w14:paraId="69E027F2" w14:textId="77777777" w:rsidR="00631223" w:rsidRPr="00350E33" w:rsidRDefault="00631223" w:rsidP="00631223">
      <w:pPr>
        <w:jc w:val="both"/>
        <w:rPr>
          <w:rFonts w:cstheme="minorHAnsi"/>
        </w:rPr>
      </w:pPr>
      <w:r w:rsidRPr="00350E33">
        <w:rPr>
          <w:rFonts w:cstheme="minorHAnsi"/>
        </w:rPr>
        <w:t xml:space="preserve">Del resto molti interessi economici ruotano attorno allo sfruttamento di aree pubbliche, specialmente nel settore dei pubblici esercizi. Superfici molto appetibili che sopperiscono a carenze di aree di vendita interne ai locali e che rappresentano un richiamo importante per la clientela. </w:t>
      </w:r>
    </w:p>
    <w:p w14:paraId="576970C4" w14:textId="77777777" w:rsidR="00631223" w:rsidRPr="00350E33" w:rsidRDefault="00631223" w:rsidP="00631223">
      <w:pPr>
        <w:jc w:val="both"/>
        <w:rPr>
          <w:rFonts w:cstheme="minorHAnsi"/>
        </w:rPr>
      </w:pPr>
      <w:r w:rsidRPr="00350E33">
        <w:rPr>
          <w:rFonts w:cstheme="minorHAnsi"/>
        </w:rPr>
        <w:t xml:space="preserve">Il contrasto attuato con i controlli della Polizia Locale permette solitamente solo un parziale ritorno economico dal pagamento delle sanzioni elevate per la violazione dell’articolo 20 del Codice della Strada, senza tuttavia fermare il fenomeno di abusivismo. </w:t>
      </w:r>
    </w:p>
    <w:p w14:paraId="0317E0BB" w14:textId="77777777" w:rsidR="00631223" w:rsidRPr="00350E33" w:rsidRDefault="00631223" w:rsidP="00631223">
      <w:pPr>
        <w:jc w:val="both"/>
        <w:rPr>
          <w:rFonts w:cstheme="minorHAnsi"/>
        </w:rPr>
      </w:pPr>
      <w:r w:rsidRPr="00350E33">
        <w:rPr>
          <w:rFonts w:cstheme="minorHAnsi"/>
        </w:rPr>
        <w:t xml:space="preserve">Per la tutela del patrimonio si impone quindi un cambio di strategia e con questa finalità alcuni Comuni, hanno iniziato ad applicare il disposto di cui all'articolo 3, comma 16, della legge 94/2009 che sostanzialmente prevede, nei casi di indebita occupazione di suolo pubblico, l'ordinanza di immediato ripristino dello stato dei luoghi a spese degli occupanti e, se si tratta di occupazione a fine di commercio, la chiusura dell'esercizio fino al pieno adempimento dell'ordine e comunque per un periodo non inferiore a cinque giorni. </w:t>
      </w:r>
    </w:p>
    <w:p w14:paraId="2A980C0D" w14:textId="46150B06" w:rsidR="00D23634" w:rsidRPr="00350E33" w:rsidRDefault="00631223" w:rsidP="00631223">
      <w:pPr>
        <w:jc w:val="both"/>
        <w:rPr>
          <w:rFonts w:cstheme="minorHAnsi"/>
          <w:i/>
          <w:iCs/>
        </w:rPr>
      </w:pPr>
      <w:r w:rsidRPr="00350E33">
        <w:rPr>
          <w:rFonts w:cstheme="minorHAnsi"/>
        </w:rPr>
        <w:t xml:space="preserve">Il testo normativo prevede: </w:t>
      </w:r>
      <w:r w:rsidRPr="00350E33">
        <w:rPr>
          <w:rFonts w:cstheme="minorHAnsi"/>
          <w:i/>
          <w:iCs/>
        </w:rPr>
        <w:t>“16. Fatti salvi i provvedimenti dell'autorità per motivi di ordine pubblico, nei casi di indebita occupazione di suolo pubblico previsti dall'articolo 633 del codice penale e dall'articolo 20 del decreto legislativo 30 aprile 1992, n. 285, e successive modificazioni, il sindaco, per le strade urbane, e il prefetto, per quelle extraurbane o, quando ricorrono motivi di sicurezza pubblica, per ogni luogo, possono ordinare l'immediato ripristino dello stato dei luoghi a spese degli occupanti e, se si tratta di occupazione a fine di commercio, la chiusura dell'esercizio fino al pieno adempimento dell'ordine e del pagamento delle spese o della prestazione di idonea garanzia e, comunque, per un periodo non inferiore a cinque giorni.”</w:t>
      </w:r>
    </w:p>
    <w:p w14:paraId="579FF7F5" w14:textId="77777777" w:rsidR="00DF27DE" w:rsidRPr="00350E33" w:rsidRDefault="00DF27DE" w:rsidP="00DF27DE">
      <w:pPr>
        <w:jc w:val="both"/>
        <w:rPr>
          <w:rFonts w:cstheme="minorHAnsi"/>
        </w:rPr>
      </w:pPr>
      <w:r w:rsidRPr="00350E33">
        <w:rPr>
          <w:rFonts w:cstheme="minorHAnsi"/>
        </w:rPr>
        <w:t xml:space="preserve">La chiusura dell'attività ha un effetto dirompente e quanto mai incisivo, che colpisce direttamente la vita e gli interessi delle attività commerciali stesse che hanno commesso l'abuso. Allo stesso tempo risulta molto efficace per le Pubbliche Amministrazioni che, senza eccessivi oneri, riesce a ottenere il massimo effetto evitando di sostenere quei costi di rimozione e custodia dei beni sequestrati di cui abbiamo già parlato nelle procedure di rimozione degli impianti pubblicitari. </w:t>
      </w:r>
    </w:p>
    <w:p w14:paraId="2EF8610D" w14:textId="77777777" w:rsidR="00DF27DE" w:rsidRPr="00350E33" w:rsidRDefault="00DF27DE" w:rsidP="00DF27DE">
      <w:pPr>
        <w:jc w:val="both"/>
        <w:rPr>
          <w:rFonts w:cstheme="minorHAnsi"/>
        </w:rPr>
      </w:pPr>
      <w:r w:rsidRPr="00350E33">
        <w:rPr>
          <w:rFonts w:cstheme="minorHAnsi"/>
        </w:rPr>
        <w:t xml:space="preserve">Molte amministrazioni hanno attivato così una campagna di contrasto al fenomeno delle occupazioni abusive di suolo pubblico a fini di commercio, con l’obiettivo di tutelare la sicurezza urbana, garantire l’agevole circolazione di pedoni e di mezzi di soccorso e contrastare tutte quelle situazioni di degrado del territorio che alterano il decoro urbano e determinano lo scadimento della qualità e dell’immagine delle nostre città. </w:t>
      </w:r>
    </w:p>
    <w:p w14:paraId="09AFEA8C" w14:textId="77777777" w:rsidR="00DF27DE" w:rsidRPr="00350E33" w:rsidRDefault="00DF27DE" w:rsidP="00DF27DE">
      <w:pPr>
        <w:jc w:val="both"/>
        <w:rPr>
          <w:rFonts w:cstheme="minorHAnsi"/>
        </w:rPr>
      </w:pPr>
      <w:r w:rsidRPr="00350E33">
        <w:rPr>
          <w:rFonts w:cstheme="minorHAnsi"/>
        </w:rPr>
        <w:t xml:space="preserve">Le occupazioni abusive infatti compromettono la vivibilità e la qualità dell’ambiente urbano nonché la sicurezza stradale, pregiudicandone le condizioni di fruibilità da parte dei cittadini. In questo senso, così </w:t>
      </w:r>
      <w:r w:rsidRPr="00350E33">
        <w:rPr>
          <w:rFonts w:cstheme="minorHAnsi"/>
        </w:rPr>
        <w:lastRenderedPageBreak/>
        <w:t xml:space="preserve">come previsto dall’art 3 comma 2 del </w:t>
      </w:r>
      <w:proofErr w:type="spellStart"/>
      <w:r w:rsidRPr="00350E33">
        <w:rPr>
          <w:rFonts w:cstheme="minorHAnsi"/>
        </w:rPr>
        <w:t>D.Lgs.</w:t>
      </w:r>
      <w:proofErr w:type="spellEnd"/>
      <w:r w:rsidRPr="00350E33">
        <w:rPr>
          <w:rFonts w:cstheme="minorHAnsi"/>
        </w:rPr>
        <w:t xml:space="preserve"> 267/2000, il Comune è l’ente locale che rappresenta la propria comunità, ne cura gli interessi e ne promuove lo sviluppo. </w:t>
      </w:r>
    </w:p>
    <w:p w14:paraId="3CC5A087" w14:textId="77777777" w:rsidR="00DF27DE" w:rsidRPr="00350E33" w:rsidRDefault="00DF27DE" w:rsidP="00DF27DE">
      <w:pPr>
        <w:jc w:val="both"/>
        <w:rPr>
          <w:rFonts w:cstheme="minorHAnsi"/>
        </w:rPr>
      </w:pPr>
      <w:r w:rsidRPr="00350E33">
        <w:rPr>
          <w:rFonts w:cstheme="minorHAnsi"/>
        </w:rPr>
        <w:t xml:space="preserve">Il ruolo di rappresentanza degli interessi della comunità cittadina, assegnato all’ente locale, si esprime anche con riferimento alle istanze di tutela e valorizzazione del territorio, del suolo pubblico e del decoro urbano. </w:t>
      </w:r>
    </w:p>
    <w:p w14:paraId="04AC2035" w14:textId="77777777" w:rsidR="00DF27DE" w:rsidRPr="00350E33" w:rsidRDefault="00DF27DE" w:rsidP="00DF27DE">
      <w:pPr>
        <w:jc w:val="both"/>
        <w:rPr>
          <w:rFonts w:cstheme="minorHAnsi"/>
        </w:rPr>
      </w:pPr>
      <w:r w:rsidRPr="00350E33">
        <w:rPr>
          <w:rFonts w:cstheme="minorHAnsi"/>
        </w:rPr>
        <w:t xml:space="preserve">Il ricorso alla procedura di cui alla Legge 94/2009 trova giustificazione con il fine pubblico che l’Amministrazione intende perseguire, ovvero quello di inibire l’utilizzo del suolo demaniale in assenza di idonea autorizzazione, onde evitare possibili lesioni del patrimonio pubblico. </w:t>
      </w:r>
    </w:p>
    <w:p w14:paraId="5A5C3777" w14:textId="77777777" w:rsidR="00DF27DE" w:rsidRPr="00350E33" w:rsidRDefault="00DF27DE" w:rsidP="00DF27DE">
      <w:pPr>
        <w:jc w:val="both"/>
        <w:rPr>
          <w:rFonts w:cstheme="minorHAnsi"/>
        </w:rPr>
      </w:pPr>
      <w:r w:rsidRPr="00350E33">
        <w:rPr>
          <w:rFonts w:cstheme="minorHAnsi"/>
        </w:rPr>
        <w:t>La Circolare del Ministero dell’Interno, Dipartimento di Pubblica Sicurezza prot. n. 557/LEG/240520.09, Allegato 3, in merito all’interpretazione delle disposizioni introdotte dalla Legge 15 Luglio 2009 n. 94, art. 3, commi 16, 17 e 18, evidenzia che “</w:t>
      </w:r>
      <w:r w:rsidRPr="00350E33">
        <w:rPr>
          <w:rFonts w:cstheme="minorHAnsi"/>
          <w:i/>
          <w:iCs/>
        </w:rPr>
        <w:t>le nuove disposizioni superano quelle del comma 5 dell’art. 20 del Codice della Strada, nella parte in cui stabiliscono che all’accertamento dell’illecito di indebita occupazione di suolo pubblico consegua l’applicazione della sanzione amministrativa accessoria del ripristino dello stato dei luoghi”</w:t>
      </w:r>
      <w:r w:rsidRPr="00350E33">
        <w:rPr>
          <w:rFonts w:cstheme="minorHAnsi"/>
        </w:rPr>
        <w:t xml:space="preserve">, avallandone l’applicazione. </w:t>
      </w:r>
    </w:p>
    <w:p w14:paraId="1EC8C280" w14:textId="77777777" w:rsidR="00DF27DE" w:rsidRPr="00350E33" w:rsidRDefault="00DF27DE" w:rsidP="00DF27DE">
      <w:pPr>
        <w:jc w:val="both"/>
        <w:rPr>
          <w:rFonts w:cstheme="minorHAnsi"/>
        </w:rPr>
      </w:pPr>
      <w:r w:rsidRPr="00350E33">
        <w:rPr>
          <w:rFonts w:cstheme="minorHAnsi"/>
        </w:rPr>
        <w:t>Sul tema si è espresso anche il giudice amministrativo, nella sentenza del Tar del Lazio n. 7868 del 18 settembre 2012, ha ritenuto che l’art. 3 comma 16 della Legge 94/2009 contiene “</w:t>
      </w:r>
      <w:r w:rsidRPr="00350E33">
        <w:rPr>
          <w:rFonts w:cstheme="minorHAnsi"/>
          <w:i/>
          <w:iCs/>
        </w:rPr>
        <w:t>una previsione che in via ordinaria, ed a prescindere dalla sussistenza di esigenze contingibili ed urgenti, attribuisce uno specifico potere al Sindaco, ossia di disporre la chiusura dell’esercizio per il tempo ivi indicato, nella ricorrenza dei relativi presupposti”;</w:t>
      </w:r>
      <w:r w:rsidRPr="00350E33">
        <w:rPr>
          <w:rFonts w:cstheme="minorHAnsi"/>
        </w:rPr>
        <w:t xml:space="preserve"> </w:t>
      </w:r>
    </w:p>
    <w:p w14:paraId="42EC08D4" w14:textId="16DA5C0E" w:rsidR="00D23634" w:rsidRPr="00350E33" w:rsidRDefault="00DF27DE" w:rsidP="00DF27DE">
      <w:pPr>
        <w:jc w:val="both"/>
        <w:rPr>
          <w:rFonts w:cstheme="minorHAnsi"/>
        </w:rPr>
      </w:pPr>
      <w:r w:rsidRPr="00350E33">
        <w:rPr>
          <w:rFonts w:cstheme="minorHAnsi"/>
        </w:rPr>
        <w:t xml:space="preserve">Infine, si segnalano, a conferma della legittimità di questa procedura, gli ulteriori successivi pronunciamenti con i quali il Consiglio di Stato ha chiaramente riconosciuto e avallato la legittimità della procedura prevista dalla Legge 94/2009 (cfr. inter alia le sentenze </w:t>
      </w:r>
      <w:proofErr w:type="spellStart"/>
      <w:r w:rsidRPr="00350E33">
        <w:rPr>
          <w:rFonts w:cstheme="minorHAnsi"/>
        </w:rPr>
        <w:t>nn</w:t>
      </w:r>
      <w:proofErr w:type="spellEnd"/>
      <w:r w:rsidRPr="00350E33">
        <w:rPr>
          <w:rFonts w:cstheme="minorHAnsi"/>
        </w:rPr>
        <w:t>° 1611/2015 e 1622/2015).</w:t>
      </w:r>
    </w:p>
    <w:p w14:paraId="2729A993" w14:textId="77777777" w:rsidR="00DF27DE" w:rsidRPr="00350E33" w:rsidRDefault="00DF27DE" w:rsidP="00DF27DE">
      <w:pPr>
        <w:jc w:val="both"/>
        <w:rPr>
          <w:rFonts w:cstheme="minorHAnsi"/>
        </w:rPr>
      </w:pPr>
    </w:p>
    <w:p w14:paraId="377E056D" w14:textId="77777777" w:rsidR="00DF27DE" w:rsidRPr="00350E33" w:rsidRDefault="00DF27DE" w:rsidP="00DF27DE">
      <w:pPr>
        <w:jc w:val="both"/>
        <w:rPr>
          <w:rFonts w:cstheme="minorHAnsi"/>
        </w:rPr>
      </w:pPr>
    </w:p>
    <w:p w14:paraId="21688DF2" w14:textId="77777777" w:rsidR="00DF27DE" w:rsidRPr="00350E33" w:rsidRDefault="00DF27DE" w:rsidP="00DF27DE">
      <w:pPr>
        <w:jc w:val="both"/>
        <w:rPr>
          <w:rFonts w:cstheme="minorHAnsi"/>
        </w:rPr>
      </w:pPr>
    </w:p>
    <w:p w14:paraId="62A790FE" w14:textId="77777777" w:rsidR="00DF27DE" w:rsidRPr="00350E33" w:rsidRDefault="00DF27DE" w:rsidP="00DF27DE">
      <w:pPr>
        <w:jc w:val="both"/>
        <w:rPr>
          <w:rFonts w:cstheme="minorHAnsi"/>
        </w:rPr>
      </w:pPr>
    </w:p>
    <w:p w14:paraId="29A7541E" w14:textId="77777777" w:rsidR="00DF27DE" w:rsidRPr="00350E33" w:rsidRDefault="00DF27DE" w:rsidP="00DF27DE">
      <w:pPr>
        <w:jc w:val="both"/>
        <w:rPr>
          <w:rFonts w:cstheme="minorHAnsi"/>
        </w:rPr>
      </w:pPr>
    </w:p>
    <w:p w14:paraId="6B1F2506" w14:textId="77777777" w:rsidR="00DF27DE" w:rsidRPr="00350E33" w:rsidRDefault="00DF27DE" w:rsidP="00DF27DE">
      <w:pPr>
        <w:jc w:val="both"/>
        <w:rPr>
          <w:rFonts w:cstheme="minorHAnsi"/>
        </w:rPr>
      </w:pPr>
    </w:p>
    <w:p w14:paraId="2F5412ED" w14:textId="77777777" w:rsidR="00DF27DE" w:rsidRPr="00350E33" w:rsidRDefault="00DF27DE" w:rsidP="00DF27DE">
      <w:pPr>
        <w:jc w:val="both"/>
        <w:rPr>
          <w:rFonts w:cstheme="minorHAnsi"/>
        </w:rPr>
      </w:pPr>
    </w:p>
    <w:p w14:paraId="4EFFB4D6" w14:textId="77777777" w:rsidR="00DF27DE" w:rsidRPr="00350E33" w:rsidRDefault="00DF27DE" w:rsidP="00DF27DE">
      <w:pPr>
        <w:jc w:val="both"/>
        <w:rPr>
          <w:rFonts w:cstheme="minorHAnsi"/>
        </w:rPr>
      </w:pPr>
    </w:p>
    <w:p w14:paraId="422F5F95" w14:textId="77777777" w:rsidR="00DF27DE" w:rsidRDefault="00DF27DE" w:rsidP="00DF27DE">
      <w:pPr>
        <w:jc w:val="both"/>
        <w:rPr>
          <w:rFonts w:cstheme="minorHAnsi"/>
        </w:rPr>
      </w:pPr>
    </w:p>
    <w:p w14:paraId="0F55AE0A" w14:textId="77777777" w:rsidR="003B704C" w:rsidRDefault="003B704C" w:rsidP="00DF27DE">
      <w:pPr>
        <w:jc w:val="both"/>
        <w:rPr>
          <w:rFonts w:cstheme="minorHAnsi"/>
        </w:rPr>
      </w:pPr>
    </w:p>
    <w:p w14:paraId="27B83228" w14:textId="77777777" w:rsidR="003B704C" w:rsidRDefault="003B704C" w:rsidP="00DF27DE">
      <w:pPr>
        <w:jc w:val="both"/>
        <w:rPr>
          <w:rFonts w:cstheme="minorHAnsi"/>
        </w:rPr>
      </w:pPr>
    </w:p>
    <w:p w14:paraId="35F49A8C" w14:textId="77777777" w:rsidR="003B704C" w:rsidRDefault="003B704C" w:rsidP="00DF27DE">
      <w:pPr>
        <w:jc w:val="both"/>
        <w:rPr>
          <w:rFonts w:cstheme="minorHAnsi"/>
        </w:rPr>
      </w:pPr>
    </w:p>
    <w:p w14:paraId="560D02A9" w14:textId="77777777" w:rsidR="003B704C" w:rsidRPr="00350E33" w:rsidRDefault="003B704C" w:rsidP="00DF27DE">
      <w:pPr>
        <w:jc w:val="both"/>
        <w:rPr>
          <w:rFonts w:cstheme="minorHAnsi"/>
        </w:rPr>
      </w:pPr>
    </w:p>
    <w:p w14:paraId="0138490E" w14:textId="77777777" w:rsidR="00DF27DE" w:rsidRPr="00350E33" w:rsidRDefault="00DF27DE" w:rsidP="00DF27DE">
      <w:pPr>
        <w:jc w:val="both"/>
        <w:rPr>
          <w:rFonts w:cstheme="minorHAnsi"/>
        </w:rPr>
      </w:pPr>
    </w:p>
    <w:p w14:paraId="4C2C00DC" w14:textId="77777777" w:rsidR="003B704C" w:rsidRPr="003B704C" w:rsidRDefault="003B704C" w:rsidP="003B704C">
      <w:pPr>
        <w:jc w:val="center"/>
        <w:rPr>
          <w:rFonts w:cstheme="minorHAnsi"/>
          <w:b/>
          <w:bCs/>
        </w:rPr>
      </w:pPr>
      <w:r w:rsidRPr="003B704C">
        <w:rPr>
          <w:rFonts w:cstheme="minorHAnsi"/>
          <w:b/>
          <w:bCs/>
        </w:rPr>
        <w:lastRenderedPageBreak/>
        <w:t>La revoca del posteggio di mercato per ambulanti morosi</w:t>
      </w:r>
    </w:p>
    <w:p w14:paraId="4F7FDA41" w14:textId="2C32628C" w:rsidR="003B704C" w:rsidRPr="003B704C" w:rsidRDefault="003B704C" w:rsidP="003B704C">
      <w:pPr>
        <w:jc w:val="both"/>
        <w:rPr>
          <w:rFonts w:cstheme="minorHAnsi"/>
        </w:rPr>
      </w:pPr>
      <w:r w:rsidRPr="003B704C">
        <w:rPr>
          <w:rFonts w:cstheme="minorHAnsi"/>
        </w:rPr>
        <w:t>Nell’ambito della gestione del CUP</w:t>
      </w:r>
      <w:r>
        <w:rPr>
          <w:rFonts w:cstheme="minorHAnsi"/>
        </w:rPr>
        <w:t xml:space="preserve">, così come nella gestione </w:t>
      </w:r>
      <w:r w:rsidRPr="003B704C">
        <w:rPr>
          <w:rFonts w:cstheme="minorHAnsi"/>
        </w:rPr>
        <w:t xml:space="preserve">del Canone Mercatale, uno degli aspetti più delicati è rappresentato dalle ipotesi di revoca della concessione disposte da Regolamento Comunale; argomento di grande interesse soprattutto quando si tratta di occupazioni finalizzate all’esercizio di attività di commercio ambulante su posteggi mercatali. </w:t>
      </w:r>
    </w:p>
    <w:p w14:paraId="76E4C148" w14:textId="77777777" w:rsidR="003B704C" w:rsidRPr="003B704C" w:rsidRDefault="003B704C" w:rsidP="003B704C">
      <w:pPr>
        <w:jc w:val="both"/>
        <w:rPr>
          <w:rFonts w:cstheme="minorHAnsi"/>
        </w:rPr>
      </w:pPr>
      <w:r w:rsidRPr="003B704C">
        <w:rPr>
          <w:rFonts w:cstheme="minorHAnsi"/>
        </w:rPr>
        <w:t xml:space="preserve">Negli schemi regolamentari adottati dai comuni, e dagli altri enti territoriali individuati dal Legislatore come soggetti attivi della nuova entrata patrimoniale, troviamo articoli e commi dedicati a questa evenienza, così come passaggi dedicati al diniego di rilascio concessioni nel caso in cui il richiedente presenti debiti nei confronti dell’ente per tributi e canoni inevasi. </w:t>
      </w:r>
    </w:p>
    <w:p w14:paraId="40D7E6E9" w14:textId="77777777" w:rsidR="003B704C" w:rsidRPr="003B704C" w:rsidRDefault="003B704C" w:rsidP="003B704C">
      <w:pPr>
        <w:jc w:val="both"/>
        <w:rPr>
          <w:rFonts w:cstheme="minorHAnsi"/>
        </w:rPr>
      </w:pPr>
      <w:r w:rsidRPr="003B704C">
        <w:rPr>
          <w:rFonts w:cstheme="minorHAnsi"/>
        </w:rPr>
        <w:t xml:space="preserve">Sul tema si è espresso recentemente il TAR Lombardia, sezione Quinta, con una sentenza pubblicata lo scorso 14 maggio 2024, n. 1443. Nel caso esaminato dai giudici veniva chiesto l’annullamento del provvedimento adottato da un comune milanese che revocava l'autorizzazione al commercio su aree pubbliche, nonché la concessione del posteggio di mercato su area pubblica a danno di un ambulante moroso per posizioni legate all’occupazione del suolo pubblico e della Tassa sui Rifiuti. </w:t>
      </w:r>
    </w:p>
    <w:p w14:paraId="35C246F2" w14:textId="77777777" w:rsidR="003B704C" w:rsidRPr="003B704C" w:rsidRDefault="003B704C" w:rsidP="003B704C">
      <w:pPr>
        <w:jc w:val="both"/>
        <w:rPr>
          <w:rFonts w:cstheme="minorHAnsi"/>
        </w:rPr>
      </w:pPr>
      <w:r w:rsidRPr="003B704C">
        <w:rPr>
          <w:rFonts w:cstheme="minorHAnsi"/>
        </w:rPr>
        <w:t xml:space="preserve">Il Comune, nel caso affrontato dal TAR, approvava il proprio Regolamento Comunale prevedendo che il rilascio e la permanenza di licenze, autorizzazioni e concessioni per il commercio sono subordinati all'assenza di irregolarità nel pagamento dei tributi locali superiori alla somma di euro 300,00. </w:t>
      </w:r>
    </w:p>
    <w:p w14:paraId="792884A2" w14:textId="77777777" w:rsidR="003B704C" w:rsidRPr="003B704C" w:rsidRDefault="003B704C" w:rsidP="003B704C">
      <w:pPr>
        <w:jc w:val="both"/>
        <w:rPr>
          <w:rFonts w:cstheme="minorHAnsi"/>
        </w:rPr>
      </w:pPr>
      <w:r w:rsidRPr="003B704C">
        <w:rPr>
          <w:rFonts w:cstheme="minorHAnsi"/>
        </w:rPr>
        <w:t xml:space="preserve">Il TAR, nel caso specifico, ritenne corretta la procedura del Comune che dapprima avviava il procedimento di revoca dando un tempo congruo per regolarizzare la posizione, dopodiché, vista l’inerzia del contribuente moroso, procedeva alla revoca dell’autorizzazione al commercio ambulante e alla concessione del posteggio di mercato. </w:t>
      </w:r>
    </w:p>
    <w:p w14:paraId="21AD3E2E" w14:textId="77777777" w:rsidR="003B704C" w:rsidRPr="003B704C" w:rsidRDefault="003B704C" w:rsidP="003B704C">
      <w:pPr>
        <w:jc w:val="both"/>
        <w:rPr>
          <w:rFonts w:cstheme="minorHAnsi"/>
        </w:rPr>
      </w:pPr>
      <w:r w:rsidRPr="003B704C">
        <w:rPr>
          <w:rFonts w:cstheme="minorHAnsi"/>
        </w:rPr>
        <w:t>Una procedura legittima che dovrebbe funzionare d’esempio ed essere attentamente valutata da tutte le amministrazioni locali, come strumento di tutela e di salvaguardia delle proprie entrate e degli equilibri finanziari dell’ente. Per la sua attuazione necessita chiaramente di una specifica previsione regolamentare che, una volta adottata, permetterà ai Comuni e agli altri enti locali competenti per i rispettivi territori, di adottarla come forte e incisivo deterrente nei confronti dell’evasione delle entrate ad opera dei soggetti beneficiari delle concessioni di suolo pubblico.</w:t>
      </w:r>
      <w:r>
        <w:rPr>
          <w:rFonts w:cstheme="minorHAnsi"/>
        </w:rPr>
        <w:t xml:space="preserve"> </w:t>
      </w:r>
    </w:p>
    <w:p w14:paraId="5E0B55B6" w14:textId="1DF695E4" w:rsidR="003B704C" w:rsidRPr="003B704C" w:rsidRDefault="003B704C" w:rsidP="003B704C">
      <w:pPr>
        <w:jc w:val="both"/>
        <w:rPr>
          <w:rFonts w:cstheme="minorHAnsi"/>
        </w:rPr>
      </w:pPr>
      <w:r w:rsidRPr="003B704C">
        <w:rPr>
          <w:rFonts w:cstheme="minorHAnsi"/>
        </w:rPr>
        <w:t>In questo senso la sentenza del TAR Lombardia assume rilevante importanza a garanzia della legittimità della procedura che potrà essere adottata da tutti i comuni del nostro Paese, con specifica previsione regolamentare</w:t>
      </w:r>
    </w:p>
    <w:p w14:paraId="2D006966" w14:textId="77777777" w:rsidR="003B704C" w:rsidRPr="003B704C" w:rsidRDefault="003B704C" w:rsidP="003B704C">
      <w:pPr>
        <w:jc w:val="both"/>
        <w:rPr>
          <w:rFonts w:cstheme="minorHAnsi"/>
        </w:rPr>
      </w:pPr>
    </w:p>
    <w:p w14:paraId="1BEBE6A0" w14:textId="77777777" w:rsidR="003B704C" w:rsidRPr="003B704C" w:rsidRDefault="003B704C" w:rsidP="003B704C">
      <w:pPr>
        <w:jc w:val="both"/>
        <w:rPr>
          <w:rFonts w:cstheme="minorHAnsi"/>
        </w:rPr>
      </w:pPr>
    </w:p>
    <w:p w14:paraId="1802166E" w14:textId="77777777" w:rsidR="003B704C" w:rsidRPr="003B704C" w:rsidRDefault="003B704C" w:rsidP="003B704C">
      <w:pPr>
        <w:jc w:val="both"/>
        <w:rPr>
          <w:rFonts w:cstheme="minorHAnsi"/>
        </w:rPr>
      </w:pPr>
    </w:p>
    <w:p w14:paraId="1A6752C6" w14:textId="77777777" w:rsidR="003B704C" w:rsidRPr="003B704C" w:rsidRDefault="003B704C" w:rsidP="003B704C">
      <w:pPr>
        <w:jc w:val="both"/>
        <w:rPr>
          <w:rFonts w:cstheme="minorHAnsi"/>
        </w:rPr>
      </w:pPr>
    </w:p>
    <w:p w14:paraId="73CB91E2" w14:textId="77777777" w:rsidR="003B704C" w:rsidRPr="003B704C" w:rsidRDefault="003B704C" w:rsidP="003B704C">
      <w:pPr>
        <w:jc w:val="both"/>
        <w:rPr>
          <w:rFonts w:cstheme="minorHAnsi"/>
        </w:rPr>
      </w:pPr>
    </w:p>
    <w:p w14:paraId="51152230" w14:textId="77777777" w:rsidR="003B704C" w:rsidRPr="003B704C" w:rsidRDefault="003B704C" w:rsidP="003B704C">
      <w:pPr>
        <w:jc w:val="both"/>
        <w:rPr>
          <w:rFonts w:cstheme="minorHAnsi"/>
        </w:rPr>
      </w:pPr>
    </w:p>
    <w:p w14:paraId="108D1A1C" w14:textId="77777777" w:rsidR="003B704C" w:rsidRPr="003B704C" w:rsidRDefault="003B704C" w:rsidP="003B704C">
      <w:pPr>
        <w:jc w:val="both"/>
        <w:rPr>
          <w:rFonts w:cstheme="minorHAnsi"/>
        </w:rPr>
      </w:pPr>
    </w:p>
    <w:p w14:paraId="0414238A" w14:textId="77777777" w:rsidR="003B704C" w:rsidRPr="003B704C" w:rsidRDefault="003B704C" w:rsidP="003B704C">
      <w:pPr>
        <w:jc w:val="both"/>
        <w:rPr>
          <w:rFonts w:cstheme="minorHAnsi"/>
        </w:rPr>
      </w:pPr>
    </w:p>
    <w:p w14:paraId="73DBE1EB" w14:textId="3F168579" w:rsidR="00D23634" w:rsidRPr="00350E33" w:rsidRDefault="00D23634" w:rsidP="00D23634">
      <w:pPr>
        <w:jc w:val="center"/>
        <w:rPr>
          <w:rFonts w:cstheme="minorHAnsi"/>
          <w:b/>
          <w:bCs/>
        </w:rPr>
      </w:pPr>
      <w:r w:rsidRPr="00350E33">
        <w:rPr>
          <w:rFonts w:cstheme="minorHAnsi"/>
          <w:b/>
          <w:bCs/>
        </w:rPr>
        <w:lastRenderedPageBreak/>
        <w:t>Indennità e sanzioni</w:t>
      </w:r>
      <w:r w:rsidR="0054002B" w:rsidRPr="00350E33">
        <w:rPr>
          <w:rFonts w:cstheme="minorHAnsi"/>
          <w:b/>
          <w:bCs/>
        </w:rPr>
        <w:t xml:space="preserve"> nel Canone Unico</w:t>
      </w:r>
    </w:p>
    <w:p w14:paraId="076C473E" w14:textId="3C638285" w:rsidR="0054002B" w:rsidRPr="00350E33" w:rsidRDefault="0054002B" w:rsidP="0054002B">
      <w:pPr>
        <w:jc w:val="both"/>
        <w:rPr>
          <w:rFonts w:cstheme="minorHAnsi"/>
        </w:rPr>
      </w:pPr>
      <w:r w:rsidRPr="00350E33">
        <w:rPr>
          <w:rFonts w:cstheme="minorHAnsi"/>
        </w:rPr>
        <w:t xml:space="preserve">Nell’ambito </w:t>
      </w:r>
      <w:r w:rsidR="007D2217" w:rsidRPr="00350E33">
        <w:rPr>
          <w:rFonts w:cstheme="minorHAnsi"/>
        </w:rPr>
        <w:t>dell’attività</w:t>
      </w:r>
      <w:r w:rsidRPr="00350E33">
        <w:rPr>
          <w:rFonts w:cstheme="minorHAnsi"/>
        </w:rPr>
        <w:t xml:space="preserve"> di accertamento non può chiaramente mancare l’analisi del</w:t>
      </w:r>
      <w:r w:rsidR="00D92056" w:rsidRPr="00350E33">
        <w:rPr>
          <w:rFonts w:cstheme="minorHAnsi"/>
        </w:rPr>
        <w:t xml:space="preserve"> sistema</w:t>
      </w:r>
      <w:r w:rsidRPr="00350E33">
        <w:rPr>
          <w:rFonts w:cstheme="minorHAnsi"/>
        </w:rPr>
        <w:t xml:space="preserve"> sanzionatorio da </w:t>
      </w:r>
      <w:r w:rsidR="007D2217" w:rsidRPr="00350E33">
        <w:rPr>
          <w:rFonts w:cstheme="minorHAnsi"/>
        </w:rPr>
        <w:t>applicare</w:t>
      </w:r>
      <w:r w:rsidRPr="00350E33">
        <w:rPr>
          <w:rFonts w:cstheme="minorHAnsi"/>
        </w:rPr>
        <w:t xml:space="preserve"> in caso di violazioni</w:t>
      </w:r>
      <w:r w:rsidR="00D92056" w:rsidRPr="00350E33">
        <w:rPr>
          <w:rFonts w:cstheme="minorHAnsi"/>
        </w:rPr>
        <w:t xml:space="preserve"> legate al Canone Unico</w:t>
      </w:r>
      <w:r w:rsidRPr="00350E33">
        <w:rPr>
          <w:rFonts w:cstheme="minorHAnsi"/>
        </w:rPr>
        <w:t>.</w:t>
      </w:r>
    </w:p>
    <w:p w14:paraId="781F7B61" w14:textId="69DA95DA" w:rsidR="0054002B" w:rsidRPr="00350E33" w:rsidRDefault="00D92056" w:rsidP="0054002B">
      <w:pPr>
        <w:jc w:val="both"/>
        <w:rPr>
          <w:rFonts w:cstheme="minorHAnsi"/>
        </w:rPr>
      </w:pPr>
      <w:r w:rsidRPr="00350E33">
        <w:rPr>
          <w:rFonts w:cstheme="minorHAnsi"/>
        </w:rPr>
        <w:t>Diciamo subito che la</w:t>
      </w:r>
      <w:r w:rsidR="0054002B" w:rsidRPr="00350E33">
        <w:rPr>
          <w:rFonts w:cstheme="minorHAnsi"/>
        </w:rPr>
        <w:t xml:space="preserve"> disciplina</w:t>
      </w:r>
      <w:r w:rsidRPr="00350E33">
        <w:rPr>
          <w:rFonts w:cstheme="minorHAnsi"/>
        </w:rPr>
        <w:t xml:space="preserve"> da prendere a </w:t>
      </w:r>
      <w:r w:rsidR="007D2217" w:rsidRPr="00350E33">
        <w:rPr>
          <w:rFonts w:cstheme="minorHAnsi"/>
        </w:rPr>
        <w:t>riferimento è</w:t>
      </w:r>
      <w:r w:rsidR="0054002B" w:rsidRPr="00350E33">
        <w:rPr>
          <w:rFonts w:cstheme="minorHAnsi"/>
        </w:rPr>
        <w:t xml:space="preserve"> </w:t>
      </w:r>
      <w:r w:rsidRPr="00350E33">
        <w:rPr>
          <w:rFonts w:cstheme="minorHAnsi"/>
        </w:rPr>
        <w:t xml:space="preserve">contenuta nella </w:t>
      </w:r>
      <w:r w:rsidR="0054002B" w:rsidRPr="00350E33">
        <w:rPr>
          <w:rFonts w:cstheme="minorHAnsi"/>
        </w:rPr>
        <w:t xml:space="preserve">Legge 160/2019, in particolare al comma 821 lettera </w:t>
      </w:r>
      <w:r w:rsidRPr="00350E33">
        <w:rPr>
          <w:rFonts w:cstheme="minorHAnsi"/>
        </w:rPr>
        <w:t>G</w:t>
      </w:r>
      <w:r w:rsidR="0054002B" w:rsidRPr="00350E33">
        <w:rPr>
          <w:rFonts w:cstheme="minorHAnsi"/>
        </w:rPr>
        <w:t xml:space="preserve"> e </w:t>
      </w:r>
      <w:r w:rsidRPr="00350E33">
        <w:rPr>
          <w:rFonts w:cstheme="minorHAnsi"/>
        </w:rPr>
        <w:t>H</w:t>
      </w:r>
      <w:r w:rsidR="007D2217" w:rsidRPr="00350E33">
        <w:rPr>
          <w:rFonts w:cstheme="minorHAnsi"/>
        </w:rPr>
        <w:t>. Disciplina speciale che si differenzia rispetto a</w:t>
      </w:r>
      <w:r w:rsidRPr="00350E33">
        <w:rPr>
          <w:rFonts w:cstheme="minorHAnsi"/>
        </w:rPr>
        <w:t xml:space="preserve"> quanto avviene con le diverse </w:t>
      </w:r>
      <w:r w:rsidR="0054002B" w:rsidRPr="00350E33">
        <w:rPr>
          <w:rFonts w:cstheme="minorHAnsi"/>
        </w:rPr>
        <w:t>sanzion</w:t>
      </w:r>
      <w:r w:rsidRPr="00350E33">
        <w:rPr>
          <w:rFonts w:cstheme="minorHAnsi"/>
        </w:rPr>
        <w:t>i</w:t>
      </w:r>
      <w:r w:rsidR="0054002B" w:rsidRPr="00350E33">
        <w:rPr>
          <w:rFonts w:cstheme="minorHAnsi"/>
        </w:rPr>
        <w:t xml:space="preserve"> amministrativ</w:t>
      </w:r>
      <w:r w:rsidRPr="00350E33">
        <w:rPr>
          <w:rFonts w:cstheme="minorHAnsi"/>
        </w:rPr>
        <w:t>e</w:t>
      </w:r>
      <w:r w:rsidR="0054002B" w:rsidRPr="00350E33">
        <w:rPr>
          <w:rFonts w:cstheme="minorHAnsi"/>
        </w:rPr>
        <w:t xml:space="preserve"> non tributari</w:t>
      </w:r>
      <w:r w:rsidRPr="00350E33">
        <w:rPr>
          <w:rFonts w:cstheme="minorHAnsi"/>
        </w:rPr>
        <w:t>e</w:t>
      </w:r>
      <w:r w:rsidR="0054002B" w:rsidRPr="00350E33">
        <w:rPr>
          <w:rFonts w:cstheme="minorHAnsi"/>
        </w:rPr>
        <w:t xml:space="preserve">, </w:t>
      </w:r>
      <w:r w:rsidRPr="00350E33">
        <w:rPr>
          <w:rFonts w:cstheme="minorHAnsi"/>
        </w:rPr>
        <w:t>rientranti</w:t>
      </w:r>
      <w:r w:rsidR="0054002B" w:rsidRPr="00350E33">
        <w:rPr>
          <w:rFonts w:cstheme="minorHAnsi"/>
        </w:rPr>
        <w:t xml:space="preserve"> </w:t>
      </w:r>
      <w:r w:rsidR="0089201A" w:rsidRPr="00350E33">
        <w:rPr>
          <w:rFonts w:cstheme="minorHAnsi"/>
        </w:rPr>
        <w:t xml:space="preserve">invece </w:t>
      </w:r>
      <w:r w:rsidR="0054002B" w:rsidRPr="00350E33">
        <w:rPr>
          <w:rFonts w:cstheme="minorHAnsi"/>
        </w:rPr>
        <w:t xml:space="preserve">nell’ambito </w:t>
      </w:r>
      <w:r w:rsidRPr="00350E33">
        <w:rPr>
          <w:rFonts w:cstheme="minorHAnsi"/>
        </w:rPr>
        <w:t xml:space="preserve">delle </w:t>
      </w:r>
      <w:r w:rsidR="0054002B" w:rsidRPr="00350E33">
        <w:rPr>
          <w:rFonts w:cstheme="minorHAnsi"/>
        </w:rPr>
        <w:t>procedure della Legge 689/81, di esclusiva competenza dell’ente impositore, che preved</w:t>
      </w:r>
      <w:r w:rsidRPr="00350E33">
        <w:rPr>
          <w:rFonts w:cstheme="minorHAnsi"/>
        </w:rPr>
        <w:t>ono</w:t>
      </w:r>
      <w:r w:rsidR="0054002B" w:rsidRPr="00350E33">
        <w:rPr>
          <w:rFonts w:cstheme="minorHAnsi"/>
        </w:rPr>
        <w:t xml:space="preserve"> l’emissione di un verbale di contestazione e successiva ordinanza ingiunzione in caso di mancato pagamento del verbale. </w:t>
      </w:r>
    </w:p>
    <w:p w14:paraId="6BBD2148" w14:textId="00A86D65" w:rsidR="0054002B" w:rsidRPr="00350E33" w:rsidRDefault="0089201A" w:rsidP="0054002B">
      <w:pPr>
        <w:jc w:val="both"/>
        <w:rPr>
          <w:rFonts w:cstheme="minorHAnsi"/>
        </w:rPr>
      </w:pPr>
      <w:r w:rsidRPr="00350E33">
        <w:rPr>
          <w:rFonts w:cstheme="minorHAnsi"/>
        </w:rPr>
        <w:t xml:space="preserve">Con il Canone Unico è mutato lo </w:t>
      </w:r>
      <w:r w:rsidR="0054002B" w:rsidRPr="00350E33">
        <w:rPr>
          <w:rFonts w:cstheme="minorHAnsi"/>
        </w:rPr>
        <w:t>scenario procedimentale maturato grazie alla Legge 160/2019 che contiene sia la disciplina dell’accertamento esecutivo anche patrimoniale, sia la disciplina del canone unico patrimoniale. Ciò ha portato ad affermare che l’irrogazione della sanzione</w:t>
      </w:r>
      <w:r w:rsidRPr="00350E33">
        <w:rPr>
          <w:rFonts w:cstheme="minorHAnsi"/>
        </w:rPr>
        <w:t xml:space="preserve"> CUP</w:t>
      </w:r>
      <w:r w:rsidR="0054002B" w:rsidRPr="00350E33">
        <w:rPr>
          <w:rFonts w:cstheme="minorHAnsi"/>
        </w:rPr>
        <w:t xml:space="preserve"> avvenga mediante l’accertamento esecutivo. </w:t>
      </w:r>
    </w:p>
    <w:p w14:paraId="2F6CF491" w14:textId="076CDA8A" w:rsidR="00D23634" w:rsidRPr="00350E33" w:rsidRDefault="0054002B" w:rsidP="0054002B">
      <w:pPr>
        <w:jc w:val="both"/>
        <w:rPr>
          <w:rFonts w:cstheme="minorHAnsi"/>
        </w:rPr>
      </w:pPr>
      <w:r w:rsidRPr="00350E33">
        <w:rPr>
          <w:rFonts w:cstheme="minorHAnsi"/>
        </w:rPr>
        <w:t>Il ragionamento si ritiene condivisibile, in forza del fatto che la sanzione non è stata costruita mediante l’articolo 7 bis del TUEL (violazione di norme regolamentari), bensì risulta definita dalla legge stessa, che ha collegato la sanzione direttamente al canone. Solo in questo modo si riesce infatti a dare una completa gestione al canone, perseguendo le violazioni di legge collegate all’occupazione abusiva o ad altre violazioni relative al versamento del canone dovuto</w:t>
      </w:r>
      <w:r w:rsidR="000708E8" w:rsidRPr="00350E33">
        <w:rPr>
          <w:rFonts w:cstheme="minorHAnsi"/>
        </w:rPr>
        <w:t>.</w:t>
      </w:r>
    </w:p>
    <w:p w14:paraId="631D1A65" w14:textId="1FDC0BC7" w:rsidR="000708E8" w:rsidRPr="00350E33" w:rsidRDefault="000708E8" w:rsidP="000708E8">
      <w:pPr>
        <w:jc w:val="both"/>
        <w:rPr>
          <w:rFonts w:cstheme="minorHAnsi"/>
        </w:rPr>
      </w:pPr>
      <w:r w:rsidRPr="00350E33">
        <w:rPr>
          <w:rFonts w:cstheme="minorHAnsi"/>
        </w:rPr>
        <w:t xml:space="preserve">Si propende pertanto per l’esclusione totale della 689/81 e applicazione completa del procedimento di accertamento esecutivo, con possibilità di recepire nel regolamento comunale forme di riduzione sanzionatoria simili agli istituti tributari. </w:t>
      </w:r>
      <w:proofErr w:type="gramStart"/>
      <w:r w:rsidRPr="00350E33">
        <w:rPr>
          <w:rFonts w:cstheme="minorHAnsi"/>
        </w:rPr>
        <w:t>E’</w:t>
      </w:r>
      <w:proofErr w:type="gramEnd"/>
      <w:r w:rsidRPr="00350E33">
        <w:rPr>
          <w:rFonts w:cstheme="minorHAnsi"/>
        </w:rPr>
        <w:t xml:space="preserve"> fondamentale che il quadro procedimentale venga completato dall’assetto sanzionatorio nel confine delineato dalla legge 160/2019. </w:t>
      </w:r>
    </w:p>
    <w:p w14:paraId="476C2BBA" w14:textId="77777777" w:rsidR="00D23634" w:rsidRPr="00350E33" w:rsidRDefault="00D23634" w:rsidP="00D23634">
      <w:pPr>
        <w:rPr>
          <w:rFonts w:cstheme="minorHAnsi"/>
          <w:b/>
          <w:bCs/>
        </w:rPr>
      </w:pPr>
      <w:bookmarkStart w:id="54" w:name="_Hlk205796362"/>
      <w:r w:rsidRPr="00350E33">
        <w:rPr>
          <w:rFonts w:cstheme="minorHAnsi"/>
          <w:b/>
          <w:bCs/>
        </w:rPr>
        <w:t>L’indennità ex lettera g, comma 821, articolo 1 Legge 160/2019</w:t>
      </w:r>
    </w:p>
    <w:bookmarkEnd w:id="54"/>
    <w:p w14:paraId="1BD64AED" w14:textId="77777777" w:rsidR="00D23634" w:rsidRPr="00350E33" w:rsidRDefault="00D23634" w:rsidP="00D23634">
      <w:pPr>
        <w:jc w:val="both"/>
        <w:rPr>
          <w:rFonts w:cstheme="minorHAnsi"/>
        </w:rPr>
      </w:pPr>
      <w:r w:rsidRPr="00350E33">
        <w:rPr>
          <w:rFonts w:cstheme="minorHAnsi"/>
        </w:rPr>
        <w:t xml:space="preserve">Nell’ambito della disciplina del Canone Unico Patrimoniale uno dei passaggi normativi di maggior interesse è senza dubbio la lettera G del comma 821 della Legge 160/2019, che disciplina l’indennità da applicarsi in caso di occupazioni ed esposizioni abusive, realizzate senza titolo o in modo difforme e rilevate a seguito di verbale redatto da pubblico ufficiale. </w:t>
      </w:r>
    </w:p>
    <w:p w14:paraId="13FF7B57" w14:textId="77777777" w:rsidR="0089201A" w:rsidRPr="00350E33" w:rsidRDefault="007D2217" w:rsidP="007D2217">
      <w:pPr>
        <w:jc w:val="both"/>
        <w:rPr>
          <w:rFonts w:cstheme="minorHAnsi"/>
        </w:rPr>
      </w:pPr>
      <w:r w:rsidRPr="00350E33">
        <w:rPr>
          <w:rFonts w:cstheme="minorHAnsi"/>
        </w:rPr>
        <w:t xml:space="preserve">Il punto “g” del comma, ovvero il passaggio dedicato alla disciplina delle occupazioni ed esposizioni abusive, realizzate senza titolo o in modo difforme, prevede come gli enti debbano disciplinare all’interno del proprio Regolamento l’ipotesi dell’indennità e il criterio del suo calcolo a seconda della natura dell’abuso accertato: </w:t>
      </w:r>
    </w:p>
    <w:p w14:paraId="5BBE94B9" w14:textId="77777777" w:rsidR="0089201A" w:rsidRPr="00350E33" w:rsidRDefault="007D2217" w:rsidP="007D2217">
      <w:pPr>
        <w:jc w:val="both"/>
        <w:rPr>
          <w:rFonts w:cstheme="minorHAnsi"/>
          <w:i/>
          <w:iCs/>
        </w:rPr>
      </w:pPr>
      <w:r w:rsidRPr="00350E33">
        <w:rPr>
          <w:rFonts w:cstheme="minorHAnsi"/>
          <w:i/>
          <w:iCs/>
        </w:rPr>
        <w:t>“g)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w:t>
      </w:r>
    </w:p>
    <w:p w14:paraId="1B8CDEB3" w14:textId="77777777" w:rsidR="00D23634" w:rsidRPr="00350E33" w:rsidRDefault="00D23634" w:rsidP="00D23634">
      <w:pPr>
        <w:jc w:val="both"/>
        <w:rPr>
          <w:rFonts w:cstheme="minorHAnsi"/>
        </w:rPr>
      </w:pPr>
      <w:r w:rsidRPr="00350E33">
        <w:rPr>
          <w:rFonts w:cstheme="minorHAnsi"/>
        </w:rPr>
        <w:t>Il Legislatore ha voluto espressamente prevedere il criterio di calcolo da adottare partendo da quello che sarebbe stato il canone da versare nel caso in cui l’occupazione o la diffusione rilevata fosse stata regolarmente dichiarata e provvista di titolo amministrativo, lasciando ai singoli enti locali la percentuale di maggiorazione da applicare, fino ad un massimo del 50 per cento.</w:t>
      </w:r>
    </w:p>
    <w:p w14:paraId="1E6EB48F" w14:textId="141D4837" w:rsidR="0077757E" w:rsidRPr="00350E33" w:rsidRDefault="0077757E" w:rsidP="0077757E">
      <w:pPr>
        <w:jc w:val="both"/>
        <w:rPr>
          <w:rFonts w:cstheme="minorHAnsi"/>
        </w:rPr>
      </w:pPr>
      <w:r w:rsidRPr="00350E33">
        <w:rPr>
          <w:rFonts w:cstheme="minorHAnsi"/>
        </w:rPr>
        <w:lastRenderedPageBreak/>
        <w:t>Il concetto di indennità deriva dalla disciplina COSAP, in particolare trova origine dalla lettera G del comma 2 dell’articolo 63 del D. Lgs 446/97. Il canone, a differenza dei regimi tributari, è strettamente vincolato al rilascio di un atto amministrativo di concessione o di autorizzazione, così che, tutte le volte che siamo di fronte ad una occupazione di suolo pubblico abusiva o ad una esposizione pubblicitaria senza titolo, diventa illogico parlare di canone. Si è voluto pertanto prevedere una diversa voce, l’indennità appunto, da utilizzare tutte le volte che si deve richiedere il pagamento derivante proprio dall’occupazione o dall’esposizione pubblicitaria abusiva o difforme rispetto al titolo.</w:t>
      </w:r>
    </w:p>
    <w:p w14:paraId="4AC47B28" w14:textId="5B617D23" w:rsidR="0077757E" w:rsidRPr="00350E33" w:rsidRDefault="0077757E" w:rsidP="0077757E">
      <w:pPr>
        <w:jc w:val="both"/>
        <w:rPr>
          <w:rFonts w:cstheme="minorHAnsi"/>
        </w:rPr>
      </w:pPr>
      <w:r w:rsidRPr="00350E33">
        <w:rPr>
          <w:rFonts w:cstheme="minorHAnsi"/>
        </w:rPr>
        <w:t xml:space="preserve">Il Legislatore in questo senso ha previsto a carico di chi realizza un abuso, un’obbligazione patrimoniale che sia quanto meno uguale a quella che avrebbero pagato se avesse richiesto la concessione o l’autorizzazione all’ente competente. Il legislatore ha previsto di più, dando, come </w:t>
      </w:r>
      <w:proofErr w:type="gramStart"/>
      <w:r w:rsidRPr="00350E33">
        <w:rPr>
          <w:rFonts w:cstheme="minorHAnsi"/>
        </w:rPr>
        <w:t>detto,  la</w:t>
      </w:r>
      <w:proofErr w:type="gramEnd"/>
      <w:r w:rsidRPr="00350E33">
        <w:rPr>
          <w:rFonts w:cstheme="minorHAnsi"/>
        </w:rPr>
        <w:t xml:space="preserve"> possibilità agli enti di definire l’importo dell’indennità maggiorandolo fino al 50 per cento rispetto a quanto avviene con le tariffe del canone ordinario.</w:t>
      </w:r>
    </w:p>
    <w:p w14:paraId="72009AA8" w14:textId="350BB6BC" w:rsidR="0077757E" w:rsidRPr="00350E33" w:rsidRDefault="0077757E" w:rsidP="0077757E">
      <w:pPr>
        <w:jc w:val="both"/>
        <w:rPr>
          <w:rFonts w:cstheme="minorHAnsi"/>
        </w:rPr>
      </w:pPr>
      <w:r w:rsidRPr="00350E33">
        <w:rPr>
          <w:rFonts w:cstheme="minorHAnsi"/>
        </w:rPr>
        <w:t>C’è da sottolineare come molte amministrazioni hanno scelto di adottare proprio la soluzione massima, quella che prevede un aumento del 50 per cento. Una soluzione che trova giustificazione dalla tipologia di violazione commessa. Chi occupa il suolo pubblico abusivamente e non segue le regole deve essere penalizzato rispetto a chi segue tutti gli iter amministrativi previsti.</w:t>
      </w:r>
    </w:p>
    <w:p w14:paraId="06483EDD" w14:textId="77777777" w:rsidR="00D23634" w:rsidRPr="00350E33" w:rsidRDefault="00D23634" w:rsidP="00D23634">
      <w:pPr>
        <w:jc w:val="both"/>
        <w:rPr>
          <w:rFonts w:cstheme="minorHAnsi"/>
        </w:rPr>
      </w:pPr>
      <w:r w:rsidRPr="00350E33">
        <w:rPr>
          <w:rFonts w:cstheme="minorHAnsi"/>
        </w:rPr>
        <w:t>In particolare, per le occupazioni e la diffusione di messaggi pubblicitari realizzate con impianti o manufatti di carattere stabile, è stato disposto di adottare la tariffa permanente, ovvero quella definita ad anno solare, il cui importo è stato fissato al comma 826 della L. 160/2019, ma che ogni ente potrà modificare in base ai propri equilibri, mentre, per le occupazioni di carattere temporaneo, il Legislatore ha adottato un criterio di calcolo basato su una finzione giuridica, ovvero ipotizzando la durata dell’occupazione o dell’esposizione pubblicitaria temporanea come se fosse stata realizzata nei trenta giorni antecedenti alla data del verbale di accertamento.</w:t>
      </w:r>
    </w:p>
    <w:p w14:paraId="1CA062DA" w14:textId="77777777" w:rsidR="00D23634" w:rsidRPr="00350E33" w:rsidRDefault="00D23634" w:rsidP="00D23634">
      <w:pPr>
        <w:jc w:val="both"/>
        <w:rPr>
          <w:rFonts w:cstheme="minorHAnsi"/>
        </w:rPr>
      </w:pPr>
      <w:r w:rsidRPr="00350E33">
        <w:rPr>
          <w:rFonts w:cstheme="minorHAnsi"/>
        </w:rPr>
        <w:t xml:space="preserve">Una misura, quest’ultima che deve intendersi come modalità di calcolo afflittiva nei confronti del trasgressore che ha occupato/esposto abusivamente. Un metodo di calcolo che si rende necessario per non svilire l’attività di accertamento che viceversa dovrebbe eseguirsi solo per la data in cui è stata accertata l’occupazione o l’esposizione pubblicitaria abusiva. </w:t>
      </w:r>
    </w:p>
    <w:p w14:paraId="4FFD125F" w14:textId="77777777" w:rsidR="00D23634" w:rsidRPr="00350E33" w:rsidRDefault="00D23634" w:rsidP="00D23634">
      <w:pPr>
        <w:jc w:val="both"/>
        <w:rPr>
          <w:rFonts w:cstheme="minorHAnsi"/>
        </w:rPr>
      </w:pPr>
      <w:r w:rsidRPr="00350E33">
        <w:rPr>
          <w:rFonts w:cstheme="minorHAnsi"/>
        </w:rPr>
        <w:t>Quindi, a tutti gli effetti, una misura volutamente penalizzante al fine di prevenire l’evento contrario all’ordinamento cui si riferiscono, e risarcitoria per il danno procurato alla P.A. e alla collettività.</w:t>
      </w:r>
    </w:p>
    <w:p w14:paraId="3AB6A3CC" w14:textId="77777777" w:rsidR="00D23634" w:rsidRPr="00350E33" w:rsidRDefault="00D23634" w:rsidP="00D23634">
      <w:pPr>
        <w:jc w:val="both"/>
        <w:rPr>
          <w:rFonts w:cstheme="minorHAnsi"/>
        </w:rPr>
      </w:pPr>
      <w:r w:rsidRPr="00350E33">
        <w:rPr>
          <w:rFonts w:cstheme="minorHAnsi"/>
        </w:rPr>
        <w:t xml:space="preserve">Su questo tema si è aperto tuttavia un dibattito, perché se è corretto e pacifico prevedere di calcolare il dovuto per una occupazione o esposizione temporanea applicando il calcolo di 30 giorni, è da valutare se in sede di contraddittorio con il contribuente, la misura possa o meno essere rettificata davanti ad una prova documentale o testimoniale che porti a definire inequivocabilmente una durata inferiore ai 30 giorni stabiliti dal legislatore. </w:t>
      </w:r>
    </w:p>
    <w:p w14:paraId="0BB6A86C" w14:textId="77777777" w:rsidR="00D23634" w:rsidRPr="00350E33" w:rsidRDefault="00D23634" w:rsidP="00D23634">
      <w:pPr>
        <w:jc w:val="both"/>
        <w:rPr>
          <w:rFonts w:cstheme="minorHAnsi"/>
        </w:rPr>
      </w:pPr>
      <w:r w:rsidRPr="00350E33">
        <w:rPr>
          <w:rFonts w:cstheme="minorHAnsi"/>
        </w:rPr>
        <w:t xml:space="preserve">Diventa dirimente il tipo di presunzione derivante dal verbale di accertamento. Potrebbero infatti porsi profili di criticità tra presunzione </w:t>
      </w:r>
      <w:r w:rsidRPr="00350E33">
        <w:rPr>
          <w:rFonts w:cstheme="minorHAnsi"/>
          <w:i/>
          <w:iCs/>
        </w:rPr>
        <w:t>iuris et de iure</w:t>
      </w:r>
      <w:r w:rsidRPr="00350E33">
        <w:rPr>
          <w:rFonts w:cstheme="minorHAnsi"/>
        </w:rPr>
        <w:t xml:space="preserve">, che non ammette prova contraria, e </w:t>
      </w:r>
      <w:r w:rsidRPr="00350E33">
        <w:rPr>
          <w:rFonts w:cstheme="minorHAnsi"/>
          <w:i/>
          <w:iCs/>
        </w:rPr>
        <w:t>iuris tantum</w:t>
      </w:r>
      <w:r w:rsidRPr="00350E33">
        <w:rPr>
          <w:rFonts w:cstheme="minorHAnsi"/>
        </w:rPr>
        <w:t xml:space="preserve">, che invece la ammette. </w:t>
      </w:r>
    </w:p>
    <w:p w14:paraId="7967EC81" w14:textId="77777777" w:rsidR="00D23634" w:rsidRPr="00350E33" w:rsidRDefault="00D23634" w:rsidP="00D23634">
      <w:pPr>
        <w:jc w:val="both"/>
        <w:rPr>
          <w:rFonts w:cstheme="minorHAnsi"/>
        </w:rPr>
      </w:pPr>
      <w:r w:rsidRPr="00350E33">
        <w:rPr>
          <w:rFonts w:cstheme="minorHAnsi"/>
        </w:rPr>
        <w:t xml:space="preserve">È prevalente l’orientamento che vuole ritenere la scelta del Legislatore, legata meramente ad un criterio di calcolo. Un utilizzo del conteggio per 30 giorni senza alcuna effettiva presunzione sulla effettiva durata, ma basandosi solamente sulla presenza dell’abuso quel determinato giorno individuato nel verbale del pubblico ufficiale. </w:t>
      </w:r>
    </w:p>
    <w:p w14:paraId="22E916B0" w14:textId="77777777" w:rsidR="00D23634" w:rsidRPr="00350E33" w:rsidRDefault="00D23634" w:rsidP="00D23634">
      <w:pPr>
        <w:jc w:val="both"/>
        <w:rPr>
          <w:rFonts w:cstheme="minorHAnsi"/>
        </w:rPr>
      </w:pPr>
      <w:r w:rsidRPr="00350E33">
        <w:rPr>
          <w:rFonts w:cstheme="minorHAnsi"/>
        </w:rPr>
        <w:lastRenderedPageBreak/>
        <w:t>In questo caso eventuali prove sull’effettiva durata dell’occupazione non sarebbero oggetto di valutazione o possibile rettifica del provvedimento emesso. Del resto il soggetto che ha posto in essere l’occupazione o la diffusione pubblicitaria avrebbe dovuto dichiarare e richiedere di poter occupare o esporre, e solo grazie all’attività di presidio del territorio ha portato a far emergere la violazione commessa. Insostenibili quindi gli elementi prodotti solo a valle dell’attività di accertamento da parte dell’ufficio.</w:t>
      </w:r>
    </w:p>
    <w:p w14:paraId="6318214C" w14:textId="77777777" w:rsidR="00D23634" w:rsidRPr="00350E33" w:rsidRDefault="00D23634" w:rsidP="00D23634">
      <w:pPr>
        <w:jc w:val="both"/>
        <w:rPr>
          <w:rFonts w:cstheme="minorHAnsi"/>
        </w:rPr>
      </w:pPr>
      <w:r w:rsidRPr="00350E33">
        <w:rPr>
          <w:rFonts w:cstheme="minorHAnsi"/>
        </w:rPr>
        <w:t>In questo senso, la giurisprudenza tributaria è ricca di esempi, che portano ad escludere dalla possibilità di provare eventi o agevolazioni solo in sede contenziosa dopo che l’ufficio ha espletato l’attività di accertamento. Concetto ben espresso dalla Corte di Cassazione nella sentenza n. 3800 del 2018, che, seppur in materia di TARI, ha monoliticamente affermato che le riduzioni possono essere riconosciute solo se la dichiarazione è presentata nei termini previsti dalla legge o dal regolamento comunale, non potendosi sanare l'omissione a posteriori in sede contenziosa.</w:t>
      </w:r>
    </w:p>
    <w:p w14:paraId="2FC245C4" w14:textId="23761B05" w:rsidR="00D23634" w:rsidRPr="00350E33" w:rsidRDefault="00D23634" w:rsidP="00D23634">
      <w:pPr>
        <w:jc w:val="both"/>
        <w:rPr>
          <w:rFonts w:cstheme="minorHAnsi"/>
        </w:rPr>
      </w:pPr>
      <w:r w:rsidRPr="00350E33">
        <w:rPr>
          <w:rFonts w:cstheme="minorHAnsi"/>
        </w:rPr>
        <w:t xml:space="preserve">Esiste tuttavia chi ritiene come l’accertamento si basi su una effettiva presunzione di occupazione, e il calcolo dei 30 giorni deriva proprio da questo, e di conseguenza si tratti di </w:t>
      </w:r>
      <w:r w:rsidR="0077757E" w:rsidRPr="00350E33">
        <w:rPr>
          <w:rFonts w:cstheme="minorHAnsi"/>
        </w:rPr>
        <w:t>una cosiddetta</w:t>
      </w:r>
      <w:r w:rsidRPr="00350E33">
        <w:rPr>
          <w:rFonts w:cstheme="minorHAnsi"/>
        </w:rPr>
        <w:t xml:space="preserve"> presunzione iuris tantum e quindi soggetta a prova contraria. </w:t>
      </w:r>
    </w:p>
    <w:p w14:paraId="4AFB2BEC" w14:textId="77777777" w:rsidR="00D23634" w:rsidRPr="00350E33" w:rsidRDefault="00D23634" w:rsidP="00D23634">
      <w:pPr>
        <w:jc w:val="both"/>
        <w:rPr>
          <w:rFonts w:cstheme="minorHAnsi"/>
        </w:rPr>
      </w:pPr>
      <w:r w:rsidRPr="00350E33">
        <w:rPr>
          <w:rFonts w:cstheme="minorHAnsi"/>
        </w:rPr>
        <w:t>Con la visione di chi vuole considerare i 30 giorni solo come criterio matematico, anche un’occupazione abusiva di poche ore dovrà pertanto scontare il pagamento di una indennità il cui importo viene definito calcolando il canone maggiorato fino al 50%, prendendo a riferimento la tariffa giornaliera adottata per la fattispecie e il periodo fittizio di 30 giorni (31 se consideriamo anche il giorno del verbale di accertamento redatto dal pubblico ufficiale).</w:t>
      </w:r>
    </w:p>
    <w:p w14:paraId="20D0CDA9" w14:textId="77777777" w:rsidR="00D23634" w:rsidRPr="00350E33" w:rsidRDefault="00D23634" w:rsidP="00D23634">
      <w:pPr>
        <w:jc w:val="both"/>
        <w:rPr>
          <w:rFonts w:cstheme="minorHAnsi"/>
        </w:rPr>
      </w:pPr>
      <w:r w:rsidRPr="00350E33">
        <w:rPr>
          <w:rFonts w:cstheme="minorHAnsi"/>
        </w:rPr>
        <w:t>Con la visione di chi considera la durata basata su una presunzione iuris tantum, l’avviso di accertamento verrebbe ugualmente emesso con il calcolo basato su 30 giorni, tuttavia potrebbe vedersi accordare una possibile rettifica in sede di contraddittorio o in sede di ricorso, qualora il contribuente trasgressore dimostrasse con prove certe che la violazione si è protratta per un periodo inferiore. Cossa succederebbe invece se si dimostrasse che l’occupazione abusiva è durata per più di 30 giorni? Verrebbe comunque invocata la presunzione iuris tantum? Non crediamo proprio. Così come riteniamo errata questa interpretazione.</w:t>
      </w:r>
    </w:p>
    <w:p w14:paraId="0BB193B4" w14:textId="1510A767" w:rsidR="0077757E" w:rsidRPr="00350E33" w:rsidRDefault="0077757E" w:rsidP="0077757E">
      <w:pPr>
        <w:jc w:val="both"/>
        <w:rPr>
          <w:rFonts w:cstheme="minorHAnsi"/>
        </w:rPr>
      </w:pPr>
      <w:r w:rsidRPr="00350E33">
        <w:rPr>
          <w:rFonts w:cstheme="minorHAnsi"/>
        </w:rPr>
        <w:t xml:space="preserve">Sul tema dell’indennità è interessante analizzare una recente sentenza della Corte D’ Appello di Milano, la numero 1360 del 13/5/2025 nella quale affronta il criterio di applicazione dell’indennità, quella speciale forma di recupero del canone da utilizzare tutte le volte che viene rilevata un’occupazione di suolo pubblico o un’esposizione pubblicitaria abusiva, ovvero realizzata senza titolo o in modo difforme dalla concessione o autorizzazione rilasciata dall’Ente proprietario della strada. </w:t>
      </w:r>
    </w:p>
    <w:p w14:paraId="213D74CD" w14:textId="367C1C1C" w:rsidR="0077757E" w:rsidRPr="00350E33" w:rsidRDefault="0077757E" w:rsidP="0077757E">
      <w:pPr>
        <w:jc w:val="both"/>
        <w:rPr>
          <w:rFonts w:cstheme="minorHAnsi"/>
        </w:rPr>
      </w:pPr>
      <w:r w:rsidRPr="00350E33">
        <w:rPr>
          <w:rFonts w:cstheme="minorHAnsi"/>
        </w:rPr>
        <w:t>I giudici milanesi in particolare affrontano il corretto approccio che deve essere seguito quando il titolare di una concessione effettua un’occupazione di superficie superiore a quanto previsto nell’atto amministrativo, innescando un calcolo dell’indennità parziale rispetto all’intera superficie occupata.</w:t>
      </w:r>
    </w:p>
    <w:p w14:paraId="2BBABBE1" w14:textId="77777777" w:rsidR="0077757E" w:rsidRPr="00350E33" w:rsidRDefault="0077757E" w:rsidP="0077757E">
      <w:pPr>
        <w:jc w:val="both"/>
        <w:rPr>
          <w:rFonts w:cstheme="minorHAnsi"/>
        </w:rPr>
      </w:pPr>
      <w:r w:rsidRPr="00350E33">
        <w:rPr>
          <w:rFonts w:cstheme="minorHAnsi"/>
        </w:rPr>
        <w:t xml:space="preserve">Scrivono i giudici della Corte d’Appello milanese: </w:t>
      </w:r>
      <w:r w:rsidRPr="00350E33">
        <w:rPr>
          <w:rFonts w:cstheme="minorHAnsi"/>
          <w:i/>
          <w:iCs/>
        </w:rPr>
        <w:t xml:space="preserve">“L’indennità prevista dalla lett. a) cit. è parametrata, con una maggiorazione, al canone che in astratto sarebbe dovuto per un’occupazione legittima della stessa porzione, senza interferenze con il canone in concreto dovuto per l’occupazione legittima di altra porzione. 4.2. Risulta, pertanto, non condivisibile il rilievo del Tribunale contenuto nella sentenza appellata, secondo cui, essendo l’indennità di cui alla lett. a) distinta dalle sanzioni previste dalla lett. b) e dalla lett. c), si dovrebbe “tenere conto di quanto già versato dall’opponente per l’occupazione lecita di parte dello spazio, onde evitare di imputare al medesimo soggetto più importi per il medesimo fatto”. L’indennità dovuta al Comune, calcolata in relazione ai metri quadri occupati senza autorizzazione, rimane, infatti, distinta dal </w:t>
      </w:r>
      <w:r w:rsidRPr="00350E33">
        <w:rPr>
          <w:rFonts w:cstheme="minorHAnsi"/>
          <w:i/>
          <w:iCs/>
        </w:rPr>
        <w:lastRenderedPageBreak/>
        <w:t xml:space="preserve">canone versato per l’occupazione legittima, sicché, ai fini della determinazione, non sarebbe corretto tener conto di quanto già versato per l’occupazione lecita di (altra) parte dello spazio.” </w:t>
      </w:r>
    </w:p>
    <w:p w14:paraId="0E648C4A" w14:textId="35C67DCE" w:rsidR="0077757E" w:rsidRPr="00350E33" w:rsidRDefault="0077757E" w:rsidP="0077757E">
      <w:pPr>
        <w:jc w:val="both"/>
        <w:rPr>
          <w:rFonts w:cstheme="minorHAnsi"/>
        </w:rPr>
      </w:pPr>
      <w:r w:rsidRPr="00350E33">
        <w:rPr>
          <w:rFonts w:cstheme="minorHAnsi"/>
        </w:rPr>
        <w:t>È chiaro, secondo le indicazioni della Corte d’Appello, come il calcolo dell’indennità debba riguardare solo la superficie eccedente quella autorizzata che chiaramente era già stata oggetto di calcolo in base alle tariffe “ordinarie” del canone deliberate dal Comune.</w:t>
      </w:r>
    </w:p>
    <w:p w14:paraId="056E8678" w14:textId="77777777" w:rsidR="00D23634" w:rsidRPr="00350E33" w:rsidRDefault="00D23634" w:rsidP="00D23634">
      <w:pPr>
        <w:jc w:val="both"/>
        <w:rPr>
          <w:rFonts w:cstheme="minorHAnsi"/>
          <w:b/>
          <w:bCs/>
        </w:rPr>
      </w:pPr>
      <w:bookmarkStart w:id="55" w:name="_Hlk205796381"/>
      <w:r w:rsidRPr="00350E33">
        <w:rPr>
          <w:rFonts w:cstheme="minorHAnsi"/>
          <w:b/>
          <w:bCs/>
        </w:rPr>
        <w:t>Le sanzioni ex lettera h, comma 821, articolo 1 Legge 160/2019</w:t>
      </w:r>
    </w:p>
    <w:bookmarkEnd w:id="55"/>
    <w:p w14:paraId="7C29544D" w14:textId="77777777" w:rsidR="00D23634" w:rsidRPr="00350E33" w:rsidRDefault="00D23634" w:rsidP="00D23634">
      <w:pPr>
        <w:jc w:val="both"/>
        <w:rPr>
          <w:rFonts w:cstheme="minorHAnsi"/>
        </w:rPr>
      </w:pPr>
      <w:r w:rsidRPr="00350E33">
        <w:rPr>
          <w:rFonts w:cstheme="minorHAnsi"/>
        </w:rPr>
        <w:t>Cosa succede in caso di occupazione abusiva realizzata su suolo pubblico? Quali provvedimenti devono essere adottati dall’ente territorialmente responsabile? Quali sanzioni dovranno essere irrogate a carico del trasgressore?</w:t>
      </w:r>
    </w:p>
    <w:p w14:paraId="5893FC57" w14:textId="77777777" w:rsidR="00D23634" w:rsidRPr="00350E33" w:rsidRDefault="00D23634" w:rsidP="00D23634">
      <w:pPr>
        <w:jc w:val="both"/>
        <w:rPr>
          <w:rFonts w:cstheme="minorHAnsi"/>
        </w:rPr>
      </w:pPr>
      <w:r w:rsidRPr="00350E33">
        <w:rPr>
          <w:rFonts w:cstheme="minorHAnsi"/>
        </w:rPr>
        <w:t>Queste alcune delle domande che dobbiamo porci a seguito della contestazione sul territorio di un’occupazione realizzata abusivamente, ovvero senza titolo o difforme rispetto alla concessione rilasciata. In questo paragrafo vediamo quindi i risvolti che interessano sia l’aspetto fiscale legato al recupero del canone non versato, che sarà richiesto sotto forma di indennità e di sanzione amministrativa ad essa collegata, sia l’aspetto di tutela del territorio con l’irrogazione di una sanzione pecuniaria accompagnata dall’obbligo di ripristino dello stato dei luoghi regolata dal Codice della Strada.</w:t>
      </w:r>
    </w:p>
    <w:p w14:paraId="404484E0" w14:textId="77777777" w:rsidR="00D23634" w:rsidRPr="00350E33" w:rsidRDefault="00D23634" w:rsidP="00D23634">
      <w:pPr>
        <w:jc w:val="both"/>
        <w:rPr>
          <w:rFonts w:cstheme="minorHAnsi"/>
        </w:rPr>
      </w:pPr>
      <w:r w:rsidRPr="00350E33">
        <w:rPr>
          <w:rFonts w:cstheme="minorHAnsi"/>
        </w:rPr>
        <w:t>Le considerazioni che affronteremo, potranno poi facilmente essere replicate in materia di abusivismo pubblicitario, che vede una disciplina fiscale coincidente con quella prevista per le occupazioni abusive e una disciplina amministrativa parallela a quella delle occupazioni di suolo pubblico, seppur con riferimenti ad articoli differenti del Codice della Strada.</w:t>
      </w:r>
    </w:p>
    <w:p w14:paraId="1FAA551A" w14:textId="77777777" w:rsidR="00D23634" w:rsidRPr="00350E33" w:rsidRDefault="00D23634" w:rsidP="00D23634">
      <w:pPr>
        <w:jc w:val="both"/>
        <w:rPr>
          <w:rFonts w:cstheme="minorHAnsi"/>
        </w:rPr>
      </w:pPr>
      <w:r w:rsidRPr="00350E33">
        <w:rPr>
          <w:rFonts w:cstheme="minorHAnsi"/>
        </w:rPr>
        <w:t>Per le occupazioni abusive, rilevate da Pubblico Ufficiale, l’ente territorialmente competente sarà chiamato quindi ad attivare due distinte procedure.</w:t>
      </w:r>
    </w:p>
    <w:p w14:paraId="648F841C" w14:textId="77777777" w:rsidR="00D23634" w:rsidRPr="00350E33" w:rsidRDefault="00D23634" w:rsidP="00D23634">
      <w:pPr>
        <w:jc w:val="both"/>
        <w:rPr>
          <w:rFonts w:cstheme="minorHAnsi"/>
        </w:rPr>
      </w:pPr>
      <w:r w:rsidRPr="00350E33">
        <w:rPr>
          <w:rFonts w:cstheme="minorHAnsi"/>
        </w:rPr>
        <w:t>La procedura fiscale di recupero dell’entrata verrà attuata grazie all’emissione, sottoscrizione e notifica di formale avviso di accertamento esecutivo ex comma 792 della Legge 160/2019. Tra le novità introdotte con la Legge Finanziaria 2020, vi è infatti proprio la possibilità di emettere avvisi di accertamento con efficacia esecutiva anche per il recupero di Entrate Patrimoniali, oltre che per quelle tributarie. Una importante disposizione che permette agli enti territoriali di gestire al meglio i canoni, e le proprie entrate in genere, di natura extra-tributaria.</w:t>
      </w:r>
    </w:p>
    <w:p w14:paraId="47C8694C" w14:textId="77777777" w:rsidR="00D33B98" w:rsidRPr="00350E33" w:rsidRDefault="00D23634" w:rsidP="00D23634">
      <w:pPr>
        <w:jc w:val="both"/>
        <w:rPr>
          <w:rFonts w:cstheme="minorHAnsi"/>
          <w:i/>
          <w:iCs/>
        </w:rPr>
      </w:pPr>
      <w:r w:rsidRPr="00350E33">
        <w:rPr>
          <w:rFonts w:cstheme="minorHAnsi"/>
        </w:rPr>
        <w:t>Con l’avviso di accertamento si richiederà il pagamento dell’indennità prevista dal Legislatore ai sensi della lettera G del comma 821, articolo 1 Legge 160/2019 e della sanzione amministrativa pecuniaria disciplinata sempre dal comma 821 alla successiva lettera H:</w:t>
      </w:r>
      <w:r w:rsidRPr="00350E33">
        <w:rPr>
          <w:rFonts w:cstheme="minorHAnsi"/>
          <w:i/>
          <w:iCs/>
        </w:rPr>
        <w:t xml:space="preserve"> </w:t>
      </w:r>
    </w:p>
    <w:p w14:paraId="70CC12D1" w14:textId="6650E0AE" w:rsidR="00D23634" w:rsidRPr="00350E33" w:rsidRDefault="00D23634" w:rsidP="00D23634">
      <w:pPr>
        <w:jc w:val="both"/>
        <w:rPr>
          <w:rFonts w:cstheme="minorHAnsi"/>
        </w:rPr>
      </w:pPr>
      <w:r w:rsidRPr="00350E33">
        <w:rPr>
          <w:rFonts w:cstheme="minorHAnsi"/>
          <w:i/>
          <w:iCs/>
        </w:rPr>
        <w:t>“le sanzioni amministrative pecuniarie di importo non inferiore all’ammontare del canone o dell’indennità di cui alla lettera g) del presente comma, né superiore al doppio dello stesso, ferme restando quelle stabilite degli articoli 20, commi 4 e 5, e 23 del codice della strada, di cui al decreto legislativo 30 aprile 1992, n. 285.”</w:t>
      </w:r>
    </w:p>
    <w:p w14:paraId="5FFAC44D" w14:textId="77777777" w:rsidR="00D23634" w:rsidRPr="00350E33" w:rsidRDefault="00D23634" w:rsidP="00D23634">
      <w:pPr>
        <w:jc w:val="both"/>
        <w:rPr>
          <w:rFonts w:cstheme="minorHAnsi"/>
        </w:rPr>
      </w:pPr>
      <w:r w:rsidRPr="00350E33">
        <w:rPr>
          <w:rFonts w:cstheme="minorHAnsi"/>
        </w:rPr>
        <w:t xml:space="preserve">Oltre all’indennità sarà quindi richiesta anche una sanzione amministrativa pecuniaria, calcolata, rispetto all’indennità stessa in misura minima del 100% sino ad un massimo del 200%. Misura decisamente afflittiva voluta dal Legislatore come forma di contrasto all’abusivismo realizzato sul demanio pubblico. Sanzione la cui natura, è bene specificarlo, non deriva dalla Legge 689/81, ma che invece trae ragione d’essere come sanzione propria della disciplina del Canone Unico e quindi svincolata dalle diverse regole previste per le sanzioni amministrative in genere, e ovviamente svincolata anche da quelle previste per le entrate di natura tributaria. Ecco perché in base a questo percorso logico non sarà possibile prevedere una forma di </w:t>
      </w:r>
      <w:r w:rsidRPr="00350E33">
        <w:rPr>
          <w:rFonts w:cstheme="minorHAnsi"/>
        </w:rPr>
        <w:lastRenderedPageBreak/>
        <w:t>riduzione in caso di adesione all’accertamento. La misura di sanzione disposta nel Regolamento che disciplina l’entrata, sarà irrogata al trasgressore, il quale non potrà vedersi applicata una soluzione che gli consenta una forma di pagamento in misura ridotta.</w:t>
      </w:r>
    </w:p>
    <w:p w14:paraId="324998DD" w14:textId="77777777" w:rsidR="00D23634" w:rsidRPr="00350E33" w:rsidRDefault="00D23634" w:rsidP="00D23634">
      <w:pPr>
        <w:jc w:val="both"/>
        <w:rPr>
          <w:rFonts w:cstheme="minorHAnsi"/>
        </w:rPr>
      </w:pPr>
      <w:r w:rsidRPr="00350E33">
        <w:rPr>
          <w:rFonts w:cstheme="minorHAnsi"/>
        </w:rPr>
        <w:t>Una seconda procedura sanzionatoria, a cura della Polizia Locale, che riguarda sempre le occupazioni abusive, è rappresentata dall’elevazione della sanzione di cui all’articolo 20 del Codice della Strada comprensiva della sanzione accessoria che consiste nell’obbligo di ripristino dello stato dei luoghi.</w:t>
      </w:r>
    </w:p>
    <w:p w14:paraId="4C7A166C" w14:textId="77777777" w:rsidR="00D23634" w:rsidRPr="00350E33" w:rsidRDefault="00D23634" w:rsidP="00D23634">
      <w:pPr>
        <w:jc w:val="both"/>
        <w:rPr>
          <w:rFonts w:cstheme="minorHAnsi"/>
        </w:rPr>
      </w:pPr>
      <w:r w:rsidRPr="00350E33">
        <w:rPr>
          <w:rFonts w:cstheme="minorHAnsi"/>
        </w:rPr>
        <w:t xml:space="preserve">In particolare il comma 4 dell’articolo 20 prevede che: </w:t>
      </w:r>
      <w:r w:rsidRPr="00350E33">
        <w:rPr>
          <w:rFonts w:cstheme="minorHAnsi"/>
          <w:i/>
          <w:iCs/>
        </w:rPr>
        <w:t>“Chiunque occupa abusivamente il suolo stradale, ovvero, avendo ottenuto la concessione, non ottempera alle relative prescrizioni, è soggetto alla sanzione amministrativa del pagamento di una somma da € 173 a € 694</w:t>
      </w:r>
      <w:r w:rsidRPr="00350E33">
        <w:rPr>
          <w:rFonts w:cstheme="minorHAnsi"/>
        </w:rPr>
        <w:t>”.</w:t>
      </w:r>
    </w:p>
    <w:p w14:paraId="02BB19A9" w14:textId="77777777" w:rsidR="00D23634" w:rsidRPr="00350E33" w:rsidRDefault="00D23634" w:rsidP="00D23634">
      <w:pPr>
        <w:jc w:val="both"/>
        <w:rPr>
          <w:rFonts w:cstheme="minorHAnsi"/>
        </w:rPr>
      </w:pPr>
      <w:r w:rsidRPr="00350E33">
        <w:rPr>
          <w:rFonts w:cstheme="minorHAnsi"/>
        </w:rPr>
        <w:t>Il successivo comma 5 prevede inoltre: “</w:t>
      </w:r>
      <w:r w:rsidRPr="00350E33">
        <w:rPr>
          <w:rFonts w:cstheme="minorHAnsi"/>
          <w:i/>
          <w:iCs/>
        </w:rPr>
        <w:t>La violazione di cui ai commi 2, 3 e 4 importa la sanzione amministrativa accessoria dell’obbligo per l'autore della violazione stessa di rimuovere le opere abusive a proprie spese, secondo le norme del capo I, sezione II, del titolo VI”.</w:t>
      </w:r>
    </w:p>
    <w:p w14:paraId="5ED41580" w14:textId="77777777" w:rsidR="00D23634" w:rsidRPr="00350E33" w:rsidRDefault="00D23634" w:rsidP="00D23634">
      <w:pPr>
        <w:jc w:val="both"/>
        <w:rPr>
          <w:rFonts w:cstheme="minorHAnsi"/>
        </w:rPr>
      </w:pPr>
      <w:r w:rsidRPr="00350E33">
        <w:rPr>
          <w:rFonts w:cstheme="minorHAnsi"/>
        </w:rPr>
        <w:t>Le norme richiamate nel comma 5 dell’articolo 20, sono disciplinate dagli articoli 210 e seguenti, dedicati proprio alle sanzioni accessorie. In particolare l’articolo 211 regola la sanzione accessoria dell'obbligo di ripristino dello stato dei luoghi e di rimozione di opere abusive. L’articolo dispone che la sanzione accessoria irrogata dall’agente accertatore, nel nostro caso l’agente di Polizia Locale, dovrà essere trasmessa al Prefetto che a sua volta emetterà un’ordinanza entro trenta giorni dalla scadenza del termine per ricorrere. Il prefetto, nell'ingiungere al trasgressore il pagamento della sanzione pecuniaria, gli ordina l'adempimento del suo obbligo di ripristino dei luoghi o di rimozione delle opere abusive, nel termine fissato in relazione all’entità delle opere da eseguire ed allo stato dei luoghi; l'ordinanza costituisce titolo esecutivo. Sarà poi lo stesso Prefetto, ad emette ordinanza di estinzione del procedimento per adempimento della sanzione accessoria, una volta che il trasgressore avrà eseguito la rimozione e il ripristino dei luoghi.</w:t>
      </w:r>
    </w:p>
    <w:p w14:paraId="30DA0BA8" w14:textId="77777777" w:rsidR="00D33B98" w:rsidRPr="00350E33" w:rsidRDefault="00D33B98" w:rsidP="00D33B98">
      <w:pPr>
        <w:autoSpaceDE w:val="0"/>
        <w:autoSpaceDN w:val="0"/>
        <w:adjustRightInd w:val="0"/>
        <w:spacing w:after="0" w:line="240" w:lineRule="auto"/>
        <w:rPr>
          <w:rFonts w:cstheme="minorHAnsi"/>
          <w:color w:val="000000"/>
          <w:kern w:val="0"/>
        </w:rPr>
      </w:pPr>
    </w:p>
    <w:p w14:paraId="659275A1" w14:textId="68CFB60C" w:rsidR="00D23634" w:rsidRPr="00350E33" w:rsidRDefault="00D33B98" w:rsidP="00D33B98">
      <w:pPr>
        <w:jc w:val="both"/>
        <w:rPr>
          <w:rFonts w:cstheme="minorHAnsi"/>
          <w:b/>
          <w:bCs/>
        </w:rPr>
      </w:pPr>
      <w:bookmarkStart w:id="56" w:name="_Hlk205796397"/>
      <w:r w:rsidRPr="00350E33">
        <w:rPr>
          <w:rFonts w:cstheme="minorHAnsi"/>
          <w:b/>
          <w:bCs/>
        </w:rPr>
        <w:t>La sanzione per omesso versamento nella disciplina del Canone Unico</w:t>
      </w:r>
    </w:p>
    <w:bookmarkEnd w:id="56"/>
    <w:p w14:paraId="26F1F9EE" w14:textId="77777777" w:rsidR="00D33B98" w:rsidRPr="00350E33" w:rsidRDefault="00D33B98" w:rsidP="00D33B98">
      <w:pPr>
        <w:jc w:val="both"/>
        <w:rPr>
          <w:rFonts w:cstheme="minorHAnsi"/>
        </w:rPr>
      </w:pPr>
      <w:r w:rsidRPr="00350E33">
        <w:rPr>
          <w:rFonts w:cstheme="minorHAnsi"/>
        </w:rPr>
        <w:t xml:space="preserve">Nella gestione del Canone Unico Patrimoniale, ha fatto discutere fin dalla sua introduzione, la corretta impostazione sanzionatoria da utilizzare per le diverse ipotesi di violazione contestabili ai trasgressori da parte degli uffici di comuni, province e città metropolitane. </w:t>
      </w:r>
    </w:p>
    <w:p w14:paraId="2C0DEC44" w14:textId="77777777" w:rsidR="00D33B98" w:rsidRPr="00350E33" w:rsidRDefault="00D33B98" w:rsidP="00D33B98">
      <w:pPr>
        <w:jc w:val="both"/>
        <w:rPr>
          <w:rFonts w:cstheme="minorHAnsi"/>
        </w:rPr>
      </w:pPr>
      <w:r w:rsidRPr="00350E33">
        <w:rPr>
          <w:rFonts w:cstheme="minorHAnsi"/>
        </w:rPr>
        <w:t xml:space="preserve">Il Legislatore ha scelto di regolare le sanzioni della nuova entrata all’interno del comma 821, lo speciale comma “guida” con il quale si è voluto dare agli enti locali le linee da seguire per la predisposizione del loro Regolamento di gestione dell’entrata. </w:t>
      </w:r>
    </w:p>
    <w:p w14:paraId="2D2DA726" w14:textId="77777777" w:rsidR="00D33B98" w:rsidRPr="00350E33" w:rsidRDefault="00D33B98" w:rsidP="00D33B98">
      <w:pPr>
        <w:jc w:val="both"/>
        <w:rPr>
          <w:rFonts w:cstheme="minorHAnsi"/>
        </w:rPr>
      </w:pPr>
      <w:r w:rsidRPr="00350E33">
        <w:rPr>
          <w:rFonts w:cstheme="minorHAnsi"/>
        </w:rPr>
        <w:t xml:space="preserve">Seguendo la traccia del comma 821 gli enti locali infatti sono stati chiamati a ridisegnare le diverse fasi di vita delle entrate sostituite, legando il rilascio degli atti con le richieste di pagamento, informatizzando i processi, efficientando la gestione e la tutela del patrimonio comunale, tutelando il decoro urbano e la sicurezza nei propri territori di competenza. Ma anche a contemperare gli interessi della collettività con i benefici economici delle iniziative private, a dotarsi di un impianto tariffario giusto, chiaro ed equilibrato e disciplinare le situazioni di abusivismo e chiaramente a predisporre un impianto sanzionatorio da utilizzare nelle diverse situazioni in cui possono essere commesse delle violazioni. </w:t>
      </w:r>
    </w:p>
    <w:p w14:paraId="4B722A5B" w14:textId="77B3256E" w:rsidR="00D33B98" w:rsidRPr="00350E33" w:rsidRDefault="00D33B98" w:rsidP="00D33B98">
      <w:pPr>
        <w:jc w:val="both"/>
        <w:rPr>
          <w:rFonts w:cstheme="minorHAnsi"/>
        </w:rPr>
      </w:pPr>
      <w:r w:rsidRPr="00350E33">
        <w:rPr>
          <w:rFonts w:cstheme="minorHAnsi"/>
        </w:rPr>
        <w:t xml:space="preserve">In questo senso la lettera h) del comma 821, prevede che gli enti definiscano le sanzioni amministrative pecuniarie, fissandone gli importi in misura non inferiore all’ammontare del canone o dell’indennità di cui </w:t>
      </w:r>
      <w:r w:rsidRPr="00350E33">
        <w:rPr>
          <w:rFonts w:cstheme="minorHAnsi"/>
        </w:rPr>
        <w:lastRenderedPageBreak/>
        <w:t xml:space="preserve">alla precedente lettera g), né superiore al doppio dello stesso, ferme restando, specifica il legislatore, le sanzioni stabilite dal codice della strada, che come sappiamo seguono un diverso canale di irrogazione. </w:t>
      </w:r>
    </w:p>
    <w:p w14:paraId="75CFBED2" w14:textId="77777777" w:rsidR="00D33B98" w:rsidRPr="00350E33" w:rsidRDefault="00D33B98" w:rsidP="00D33B98">
      <w:pPr>
        <w:jc w:val="both"/>
        <w:rPr>
          <w:rFonts w:cstheme="minorHAnsi"/>
        </w:rPr>
      </w:pPr>
      <w:r w:rsidRPr="00350E33">
        <w:rPr>
          <w:rFonts w:cstheme="minorHAnsi"/>
        </w:rPr>
        <w:t xml:space="preserve">Nel proprio schema di regolamento gli enti locali dovranno quindi prevedere una propria disciplina sanzionatoria per le diverse possibili violazioni che traggano origine e rispettino il dettato normativo che, come detto, si limita a fissare un range di sanzione minima pari al canone dovuto (100%), e massima pari al suo doppio (200%). </w:t>
      </w:r>
    </w:p>
    <w:p w14:paraId="59AE4D47" w14:textId="3DD86F5B" w:rsidR="00D33B98" w:rsidRPr="00350E33" w:rsidRDefault="00D33B98" w:rsidP="00D33B98">
      <w:pPr>
        <w:jc w:val="both"/>
        <w:rPr>
          <w:rFonts w:cstheme="minorHAnsi"/>
        </w:rPr>
      </w:pPr>
      <w:r w:rsidRPr="00350E33">
        <w:rPr>
          <w:rFonts w:cstheme="minorHAnsi"/>
        </w:rPr>
        <w:t>Condizione questa che ha portato molte amministrazioni ad interrogarsi sulla corretta procedura da seguire, per consentire un’applicazione della sanzione in linea sia la norma voluta dal Legislatore che con i principi di gradualità, proporzionalità ed equità che devono essere di regola rispettati nelle diverse situazioni.</w:t>
      </w:r>
    </w:p>
    <w:p w14:paraId="317338CD" w14:textId="77777777" w:rsidR="00631223" w:rsidRPr="00350E33" w:rsidRDefault="00631223" w:rsidP="00631223">
      <w:pPr>
        <w:jc w:val="both"/>
        <w:rPr>
          <w:rFonts w:cstheme="minorHAnsi"/>
        </w:rPr>
      </w:pPr>
      <w:r w:rsidRPr="00350E33">
        <w:rPr>
          <w:rFonts w:cstheme="minorHAnsi"/>
        </w:rPr>
        <w:t xml:space="preserve">In questo senso, come valutare violazioni quali ad esempio gli omessi, parziali e tardivi versamenti rispetto alle situazioni di abusivismo? Il Comune può prevedere una sanzione più favorevole per queste ipotesi, nonostante la lettera H non ne faccia menzione? </w:t>
      </w:r>
    </w:p>
    <w:p w14:paraId="2C56E272" w14:textId="77777777" w:rsidR="00631223" w:rsidRPr="00350E33" w:rsidRDefault="00631223" w:rsidP="00631223">
      <w:pPr>
        <w:jc w:val="both"/>
        <w:rPr>
          <w:rFonts w:cstheme="minorHAnsi"/>
        </w:rPr>
      </w:pPr>
      <w:r w:rsidRPr="00350E33">
        <w:rPr>
          <w:rFonts w:cstheme="minorHAnsi"/>
        </w:rPr>
        <w:t xml:space="preserve">In ossequio al principio generale sancito dall’art. 50, della legge n. 449 del 1997, che autorizza l’intervento regolamentare anche per le entrate diverse da quelle tributarie, sarebbe legittimo ad esempio fissare una sanzione nella misura del 30% per gli omessi, parziali o tardivi pagamenti in analogia con quanto avviene con le entrate di natura tributaria? </w:t>
      </w:r>
    </w:p>
    <w:p w14:paraId="1C39FE51" w14:textId="77777777" w:rsidR="00631223" w:rsidRPr="00350E33" w:rsidRDefault="00631223" w:rsidP="00631223">
      <w:pPr>
        <w:jc w:val="both"/>
        <w:rPr>
          <w:rFonts w:cstheme="minorHAnsi"/>
        </w:rPr>
      </w:pPr>
      <w:r w:rsidRPr="00350E33">
        <w:rPr>
          <w:rFonts w:cstheme="minorHAnsi"/>
        </w:rPr>
        <w:t xml:space="preserve">Effettivamente tutto porta a considerare ragionevole un’ipotesi di questo tipo, che tenga conto cioè della gradualità delle sanzioni in relazione alle diverse violazioni commesse. Soluzione che evidentemente il dettato normativo riportato alla lettera H del comma 821 da solo non permetterebbe. È necessaria pertanto una diversa disciplina regolamentare, che peraltro se ben strutturata potrà incentivare le regolarizzazioni delle varie violazioni commesse. </w:t>
      </w:r>
    </w:p>
    <w:p w14:paraId="77DE272A" w14:textId="77777777" w:rsidR="00631223" w:rsidRPr="00350E33" w:rsidRDefault="00631223" w:rsidP="00631223">
      <w:pPr>
        <w:jc w:val="both"/>
        <w:rPr>
          <w:rFonts w:cstheme="minorHAnsi"/>
        </w:rPr>
      </w:pPr>
      <w:r w:rsidRPr="00350E33">
        <w:rPr>
          <w:rFonts w:cstheme="minorHAnsi"/>
        </w:rPr>
        <w:t xml:space="preserve">Sul tema, in passato, si era già espresso il Dipartimento delle Finanze in una risposta a </w:t>
      </w:r>
      <w:proofErr w:type="spellStart"/>
      <w:r w:rsidRPr="00350E33">
        <w:rPr>
          <w:rFonts w:cstheme="minorHAnsi"/>
        </w:rPr>
        <w:t>Telefisco</w:t>
      </w:r>
      <w:proofErr w:type="spellEnd"/>
      <w:r w:rsidRPr="00350E33">
        <w:rPr>
          <w:rFonts w:cstheme="minorHAnsi"/>
        </w:rPr>
        <w:t xml:space="preserve">, chiarendo, come nell’ipotesi di omesso versamento, non si possa applicare la previsione indennitaria di cui alla lettera g) del comma 821, ma solo la sanzione prevista dalla lettera h), stabilita in misura non inferiore all’ammontare del canone, né superiore al doppio dello stesso, escludendo peraltro di prendere in considerazione la sanzione di cui all’articolo 7-bis del Dlgs 267 del 2000 valutando la violazione non riconducibile al procedimento sanzionatorio disciplinato nella Legge 689/81. </w:t>
      </w:r>
    </w:p>
    <w:p w14:paraId="209169E0" w14:textId="77777777" w:rsidR="00631223" w:rsidRPr="00350E33" w:rsidRDefault="00631223" w:rsidP="00631223">
      <w:pPr>
        <w:jc w:val="both"/>
        <w:rPr>
          <w:rFonts w:cstheme="minorHAnsi"/>
        </w:rPr>
      </w:pPr>
      <w:r w:rsidRPr="00350E33">
        <w:rPr>
          <w:rFonts w:cstheme="minorHAnsi"/>
        </w:rPr>
        <w:t xml:space="preserve">Con una posizione così netta da parte del Dipartimento del MEF e con una disposizione di Legge così chiara e puntuale nel definire la sanzione in materia di CUP, non resta che seguire la strada tracciata nel comma 821, cercando la giusta misura per irrogare, a mezzo di avviso di accertamento, una sanzione appropriata al tipo di violazione commessa. </w:t>
      </w:r>
    </w:p>
    <w:p w14:paraId="05977458" w14:textId="77777777" w:rsidR="00631223" w:rsidRPr="00350E33" w:rsidRDefault="00631223" w:rsidP="00631223">
      <w:pPr>
        <w:jc w:val="both"/>
        <w:rPr>
          <w:rFonts w:cstheme="minorHAnsi"/>
        </w:rPr>
      </w:pPr>
      <w:r w:rsidRPr="00350E33">
        <w:rPr>
          <w:rFonts w:cstheme="minorHAnsi"/>
        </w:rPr>
        <w:t xml:space="preserve">In questo senso i Comuni, le Province e le Città Metropolitane, nell'esercizio della potestà regolamentare, prevista dall’articolo 52 del </w:t>
      </w:r>
      <w:proofErr w:type="spellStart"/>
      <w:r w:rsidRPr="00350E33">
        <w:rPr>
          <w:rFonts w:cstheme="minorHAnsi"/>
        </w:rPr>
        <w:t>D.Lgs</w:t>
      </w:r>
      <w:proofErr w:type="spellEnd"/>
      <w:r w:rsidRPr="00350E33">
        <w:rPr>
          <w:rFonts w:cstheme="minorHAnsi"/>
        </w:rPr>
        <w:t xml:space="preserve"> 446/97, in materia di disciplina delle proprie entrate, anche tributarie, possono prevedere, in ottemperanza all’articolo 50 del </w:t>
      </w:r>
      <w:proofErr w:type="spellStart"/>
      <w:r w:rsidRPr="00350E33">
        <w:rPr>
          <w:rFonts w:cstheme="minorHAnsi"/>
        </w:rPr>
        <w:t>D.Lgs</w:t>
      </w:r>
      <w:proofErr w:type="spellEnd"/>
      <w:r w:rsidRPr="00350E33">
        <w:rPr>
          <w:rFonts w:cstheme="minorHAnsi"/>
        </w:rPr>
        <w:t xml:space="preserve"> 449/97, specifiche disposizioni volte a semplificare e razionalizzare il procedimento di accertamento, compresa la possibilità di riduzione delle sanzioni in conformità con i principi desumibili dall'articolo 3, comma 133, lettera l), della Legge 23 dicembre 1996, n. 662, in quanto compatibili. </w:t>
      </w:r>
    </w:p>
    <w:p w14:paraId="5E4AFA27" w14:textId="2ED8D7E9" w:rsidR="00D23634" w:rsidRDefault="00631223" w:rsidP="00631223">
      <w:pPr>
        <w:jc w:val="both"/>
        <w:rPr>
          <w:rFonts w:cstheme="minorHAnsi"/>
        </w:rPr>
      </w:pPr>
      <w:r w:rsidRPr="00350E33">
        <w:rPr>
          <w:rFonts w:cstheme="minorHAnsi"/>
        </w:rPr>
        <w:t xml:space="preserve">Per questo motivo è corretto ipotizzare la definizione nel contesto regolamentare di una sanzione amministrativa per omesso versamento calcolata, ad esempio in linea con le sanzioni per le entrate </w:t>
      </w:r>
      <w:r w:rsidRPr="00350E33">
        <w:rPr>
          <w:rFonts w:cstheme="minorHAnsi"/>
        </w:rPr>
        <w:lastRenderedPageBreak/>
        <w:t>tributarie, nella misura del 25% rispetto al canone non versato, versato parzialmente o versato tardivamente.</w:t>
      </w:r>
    </w:p>
    <w:p w14:paraId="1A453F98" w14:textId="67A15A44" w:rsidR="001A58A2" w:rsidRDefault="001A58A2" w:rsidP="00631223">
      <w:pPr>
        <w:jc w:val="both"/>
        <w:rPr>
          <w:rFonts w:cstheme="minorHAnsi"/>
        </w:rPr>
      </w:pPr>
      <w:r>
        <w:rPr>
          <w:rFonts w:cstheme="minorHAnsi"/>
        </w:rPr>
        <w:t xml:space="preserve">Su questo tema si segnala la sentenza del Tribunale di Firenze n. </w:t>
      </w:r>
      <w:r w:rsidRPr="001A58A2">
        <w:rPr>
          <w:rFonts w:cstheme="minorHAnsi"/>
        </w:rPr>
        <w:t>2123 del 16/6/</w:t>
      </w:r>
      <w:proofErr w:type="gramStart"/>
      <w:r w:rsidRPr="001A58A2">
        <w:rPr>
          <w:rFonts w:cstheme="minorHAnsi"/>
        </w:rPr>
        <w:t xml:space="preserve">2025 </w:t>
      </w:r>
      <w:r>
        <w:rPr>
          <w:rFonts w:cstheme="minorHAnsi"/>
        </w:rPr>
        <w:t xml:space="preserve"> nella</w:t>
      </w:r>
      <w:proofErr w:type="gramEnd"/>
      <w:r>
        <w:rPr>
          <w:rFonts w:cstheme="minorHAnsi"/>
        </w:rPr>
        <w:t xml:space="preserve"> quale i giudici hanno valutata corretta la scelta adottata dal Comune nel disciplinare la sanzione per omesso versamento nella misura pari al 30 per cento del canone non versato. Si legge:</w:t>
      </w:r>
    </w:p>
    <w:p w14:paraId="593A945E" w14:textId="77777777" w:rsidR="001A58A2" w:rsidRDefault="001A58A2" w:rsidP="001A58A2">
      <w:pPr>
        <w:jc w:val="both"/>
        <w:rPr>
          <w:rFonts w:cstheme="minorHAnsi"/>
          <w:i/>
          <w:iCs/>
        </w:rPr>
      </w:pPr>
      <w:r>
        <w:rPr>
          <w:rFonts w:cstheme="minorHAnsi"/>
        </w:rPr>
        <w:t>“</w:t>
      </w:r>
      <w:r w:rsidRPr="00CA6EFE">
        <w:rPr>
          <w:rFonts w:cstheme="minorHAnsi"/>
          <w:i/>
          <w:iCs/>
        </w:rPr>
        <w:t xml:space="preserve">“Altresì dovuta è la maggiorazione del 30% calcolata ex art. 27 del Citato Regolamento comunale [L’art. 1, comma 821, lett. h), della legge n. 160 del 2020, sembra prevedere una sanzione minima pari al canone dovuto, quindi del 100%. Tuttavia </w:t>
      </w:r>
      <w:r w:rsidRPr="00CA6EFE">
        <w:rPr>
          <w:rFonts w:cstheme="minorHAnsi"/>
          <w:i/>
          <w:iCs/>
          <w:u w:val="single"/>
        </w:rPr>
        <w:t>il Comune ha previsto una sanzione più favorevole per le ipotesi di omesso, parziale o tardivo versamento, in ossequio al principio generale sancito dall’art. 50 della legge n. 449 del 1997, che autorizza l’intervento regolamentare anche per le entrate diverse da quelle tributarie e la misura del 30% sembra ragionevole</w:t>
      </w:r>
      <w:r w:rsidRPr="00CA6EFE">
        <w:rPr>
          <w:rFonts w:cstheme="minorHAnsi"/>
          <w:i/>
          <w:iCs/>
        </w:rPr>
        <w:t>].</w:t>
      </w:r>
      <w:r>
        <w:rPr>
          <w:rFonts w:cstheme="minorHAnsi"/>
          <w:i/>
          <w:iCs/>
        </w:rPr>
        <w:t>”</w:t>
      </w:r>
    </w:p>
    <w:p w14:paraId="12E80187" w14:textId="375AC3CC" w:rsidR="001A58A2" w:rsidRPr="00350E33" w:rsidRDefault="001A58A2" w:rsidP="00631223">
      <w:pPr>
        <w:jc w:val="both"/>
        <w:rPr>
          <w:rFonts w:cstheme="minorHAnsi"/>
        </w:rPr>
      </w:pPr>
    </w:p>
    <w:p w14:paraId="4A6CF659" w14:textId="77777777" w:rsidR="00DF27DE" w:rsidRPr="00350E33" w:rsidRDefault="00DF27DE" w:rsidP="00631223">
      <w:pPr>
        <w:jc w:val="both"/>
        <w:rPr>
          <w:rFonts w:cstheme="minorHAnsi"/>
        </w:rPr>
      </w:pPr>
    </w:p>
    <w:p w14:paraId="3F7DBB34" w14:textId="77777777" w:rsidR="00DF27DE" w:rsidRPr="00350E33" w:rsidRDefault="00DF27DE" w:rsidP="00631223">
      <w:pPr>
        <w:jc w:val="both"/>
        <w:rPr>
          <w:rFonts w:cstheme="minorHAnsi"/>
        </w:rPr>
      </w:pPr>
    </w:p>
    <w:p w14:paraId="3306A745" w14:textId="77777777" w:rsidR="00DF27DE" w:rsidRPr="00350E33" w:rsidRDefault="00DF27DE" w:rsidP="00631223">
      <w:pPr>
        <w:jc w:val="both"/>
        <w:rPr>
          <w:rFonts w:cstheme="minorHAnsi"/>
        </w:rPr>
      </w:pPr>
    </w:p>
    <w:p w14:paraId="775138AA" w14:textId="77777777" w:rsidR="00DF27DE" w:rsidRPr="00350E33" w:rsidRDefault="00DF27DE" w:rsidP="00631223">
      <w:pPr>
        <w:jc w:val="both"/>
        <w:rPr>
          <w:rFonts w:cstheme="minorHAnsi"/>
        </w:rPr>
      </w:pPr>
    </w:p>
    <w:p w14:paraId="19FF8A66" w14:textId="77777777" w:rsidR="00DF27DE" w:rsidRPr="00350E33" w:rsidRDefault="00DF27DE" w:rsidP="00631223">
      <w:pPr>
        <w:jc w:val="both"/>
        <w:rPr>
          <w:rFonts w:cstheme="minorHAnsi"/>
        </w:rPr>
      </w:pPr>
    </w:p>
    <w:p w14:paraId="23B7D5E7" w14:textId="77777777" w:rsidR="00DF27DE" w:rsidRPr="00350E33" w:rsidRDefault="00DF27DE" w:rsidP="00631223">
      <w:pPr>
        <w:jc w:val="both"/>
        <w:rPr>
          <w:rFonts w:cstheme="minorHAnsi"/>
        </w:rPr>
      </w:pPr>
    </w:p>
    <w:p w14:paraId="3347F791" w14:textId="77777777" w:rsidR="00DF27DE" w:rsidRPr="00350E33" w:rsidRDefault="00DF27DE" w:rsidP="00631223">
      <w:pPr>
        <w:jc w:val="both"/>
        <w:rPr>
          <w:rFonts w:cstheme="minorHAnsi"/>
        </w:rPr>
      </w:pPr>
    </w:p>
    <w:p w14:paraId="45259C67" w14:textId="77777777" w:rsidR="00DF27DE" w:rsidRPr="00350E33" w:rsidRDefault="00DF27DE" w:rsidP="00631223">
      <w:pPr>
        <w:jc w:val="both"/>
        <w:rPr>
          <w:rFonts w:cstheme="minorHAnsi"/>
        </w:rPr>
      </w:pPr>
    </w:p>
    <w:p w14:paraId="1A70B072" w14:textId="77777777" w:rsidR="00DF27DE" w:rsidRPr="00350E33" w:rsidRDefault="00DF27DE" w:rsidP="00631223">
      <w:pPr>
        <w:jc w:val="both"/>
        <w:rPr>
          <w:rFonts w:cstheme="minorHAnsi"/>
        </w:rPr>
      </w:pPr>
    </w:p>
    <w:p w14:paraId="24239FA0" w14:textId="77777777" w:rsidR="00DF27DE" w:rsidRPr="00350E33" w:rsidRDefault="00DF27DE" w:rsidP="00631223">
      <w:pPr>
        <w:jc w:val="both"/>
        <w:rPr>
          <w:rFonts w:cstheme="minorHAnsi"/>
        </w:rPr>
      </w:pPr>
    </w:p>
    <w:p w14:paraId="37CD069E" w14:textId="77777777" w:rsidR="00DF27DE" w:rsidRPr="00350E33" w:rsidRDefault="00DF27DE" w:rsidP="00631223">
      <w:pPr>
        <w:jc w:val="both"/>
        <w:rPr>
          <w:rFonts w:cstheme="minorHAnsi"/>
        </w:rPr>
      </w:pPr>
    </w:p>
    <w:p w14:paraId="08151622" w14:textId="77777777" w:rsidR="00DF27DE" w:rsidRPr="00350E33" w:rsidRDefault="00DF27DE" w:rsidP="00631223">
      <w:pPr>
        <w:jc w:val="both"/>
        <w:rPr>
          <w:rFonts w:cstheme="minorHAnsi"/>
        </w:rPr>
      </w:pPr>
    </w:p>
    <w:p w14:paraId="687A9CB8" w14:textId="77777777" w:rsidR="00DF27DE" w:rsidRPr="00350E33" w:rsidRDefault="00DF27DE" w:rsidP="00631223">
      <w:pPr>
        <w:jc w:val="both"/>
        <w:rPr>
          <w:rFonts w:cstheme="minorHAnsi"/>
        </w:rPr>
      </w:pPr>
    </w:p>
    <w:p w14:paraId="6F2E4B1E" w14:textId="77777777" w:rsidR="00DF27DE" w:rsidRPr="00350E33" w:rsidRDefault="00DF27DE" w:rsidP="00631223">
      <w:pPr>
        <w:jc w:val="both"/>
        <w:rPr>
          <w:rFonts w:cstheme="minorHAnsi"/>
        </w:rPr>
      </w:pPr>
    </w:p>
    <w:p w14:paraId="735A6717" w14:textId="77777777" w:rsidR="00DF27DE" w:rsidRPr="00350E33" w:rsidRDefault="00DF27DE" w:rsidP="00631223">
      <w:pPr>
        <w:jc w:val="both"/>
        <w:rPr>
          <w:rFonts w:cstheme="minorHAnsi"/>
        </w:rPr>
      </w:pPr>
    </w:p>
    <w:p w14:paraId="09E82A75" w14:textId="77777777" w:rsidR="00DF27DE" w:rsidRPr="00350E33" w:rsidRDefault="00DF27DE" w:rsidP="00631223">
      <w:pPr>
        <w:jc w:val="both"/>
        <w:rPr>
          <w:rFonts w:cstheme="minorHAnsi"/>
        </w:rPr>
      </w:pPr>
    </w:p>
    <w:p w14:paraId="74CAE868" w14:textId="77777777" w:rsidR="00DF27DE" w:rsidRPr="00350E33" w:rsidRDefault="00DF27DE" w:rsidP="00631223">
      <w:pPr>
        <w:jc w:val="both"/>
        <w:rPr>
          <w:rFonts w:cstheme="minorHAnsi"/>
        </w:rPr>
      </w:pPr>
    </w:p>
    <w:p w14:paraId="49C9AF9F" w14:textId="77777777" w:rsidR="00DF27DE" w:rsidRPr="00350E33" w:rsidRDefault="00DF27DE" w:rsidP="00631223">
      <w:pPr>
        <w:jc w:val="both"/>
        <w:rPr>
          <w:rFonts w:cstheme="minorHAnsi"/>
        </w:rPr>
      </w:pPr>
    </w:p>
    <w:p w14:paraId="52F0E03E" w14:textId="77777777" w:rsidR="00DF27DE" w:rsidRPr="00350E33" w:rsidRDefault="00DF27DE" w:rsidP="00631223">
      <w:pPr>
        <w:jc w:val="both"/>
        <w:rPr>
          <w:rFonts w:cstheme="minorHAnsi"/>
        </w:rPr>
      </w:pPr>
    </w:p>
    <w:p w14:paraId="4FAA5935" w14:textId="77777777" w:rsidR="00DF27DE" w:rsidRPr="00350E33" w:rsidRDefault="00DF27DE" w:rsidP="00631223">
      <w:pPr>
        <w:jc w:val="both"/>
        <w:rPr>
          <w:rFonts w:cstheme="minorHAnsi"/>
        </w:rPr>
      </w:pPr>
    </w:p>
    <w:p w14:paraId="3FD04368" w14:textId="77777777" w:rsidR="00DF27DE" w:rsidRPr="00350E33" w:rsidRDefault="00DF27DE" w:rsidP="00631223">
      <w:pPr>
        <w:jc w:val="both"/>
        <w:rPr>
          <w:rFonts w:cstheme="minorHAnsi"/>
        </w:rPr>
      </w:pPr>
    </w:p>
    <w:p w14:paraId="757F6B7C" w14:textId="5A9B1F7B" w:rsidR="00A6387B" w:rsidRPr="00A6387B" w:rsidRDefault="008C505A" w:rsidP="00A6387B">
      <w:pPr>
        <w:jc w:val="center"/>
        <w:rPr>
          <w:rFonts w:cstheme="minorHAnsi"/>
          <w:b/>
          <w:bCs/>
        </w:rPr>
      </w:pPr>
      <w:r>
        <w:rPr>
          <w:rFonts w:cstheme="minorHAnsi"/>
          <w:b/>
          <w:bCs/>
        </w:rPr>
        <w:lastRenderedPageBreak/>
        <w:t>La</w:t>
      </w:r>
      <w:r w:rsidR="00A6387B" w:rsidRPr="00A6387B">
        <w:rPr>
          <w:rFonts w:cstheme="minorHAnsi"/>
          <w:b/>
          <w:bCs/>
        </w:rPr>
        <w:t xml:space="preserve"> prescrizione </w:t>
      </w:r>
      <w:r>
        <w:rPr>
          <w:rFonts w:cstheme="minorHAnsi"/>
          <w:b/>
          <w:bCs/>
        </w:rPr>
        <w:t>d</w:t>
      </w:r>
      <w:r w:rsidR="00A6387B" w:rsidRPr="00A6387B">
        <w:rPr>
          <w:rFonts w:cstheme="minorHAnsi"/>
          <w:b/>
          <w:bCs/>
        </w:rPr>
        <w:t>el Canone Unico</w:t>
      </w:r>
    </w:p>
    <w:p w14:paraId="7CD9B138" w14:textId="77777777" w:rsidR="00DF27DE" w:rsidRPr="00350E33" w:rsidRDefault="00DF27DE" w:rsidP="00631223">
      <w:pPr>
        <w:jc w:val="both"/>
        <w:rPr>
          <w:rFonts w:cstheme="minorHAnsi"/>
        </w:rPr>
      </w:pPr>
    </w:p>
    <w:p w14:paraId="6B9A6224" w14:textId="01898207" w:rsidR="00DF27DE" w:rsidRDefault="00FD384C" w:rsidP="00631223">
      <w:pPr>
        <w:jc w:val="both"/>
        <w:rPr>
          <w:rFonts w:cstheme="minorHAnsi"/>
        </w:rPr>
      </w:pPr>
      <w:r>
        <w:rPr>
          <w:rFonts w:cstheme="minorHAnsi"/>
        </w:rPr>
        <w:t>Il Canone Unico nasce per definizione del comma 816 della legge 160/2019 come entrata di natura patrimoniale</w:t>
      </w:r>
      <w:r w:rsidR="001258DF">
        <w:rPr>
          <w:rFonts w:cstheme="minorHAnsi"/>
        </w:rPr>
        <w:t>,</w:t>
      </w:r>
      <w:r w:rsidR="008C505A">
        <w:rPr>
          <w:rFonts w:cstheme="minorHAnsi"/>
        </w:rPr>
        <w:t xml:space="preserve"> con tutto quello che comporta questa attribuzione </w:t>
      </w:r>
      <w:r w:rsidR="001258DF">
        <w:rPr>
          <w:rFonts w:cstheme="minorHAnsi"/>
        </w:rPr>
        <w:t>condizionando</w:t>
      </w:r>
      <w:r w:rsidR="008C505A">
        <w:rPr>
          <w:rFonts w:cstheme="minorHAnsi"/>
        </w:rPr>
        <w:t xml:space="preserve"> chiaramente anche </w:t>
      </w:r>
      <w:r w:rsidR="001258DF">
        <w:rPr>
          <w:rFonts w:cstheme="minorHAnsi"/>
        </w:rPr>
        <w:t>la</w:t>
      </w:r>
      <w:r w:rsidR="008C505A">
        <w:rPr>
          <w:rFonts w:cstheme="minorHAnsi"/>
        </w:rPr>
        <w:t xml:space="preserve"> fase di accertamento.</w:t>
      </w:r>
    </w:p>
    <w:p w14:paraId="0CDACFB4" w14:textId="42D6A7F0" w:rsidR="008C505A" w:rsidRDefault="008C505A" w:rsidP="00631223">
      <w:pPr>
        <w:jc w:val="both"/>
        <w:rPr>
          <w:rFonts w:cstheme="minorHAnsi"/>
        </w:rPr>
      </w:pPr>
      <w:r>
        <w:rPr>
          <w:rFonts w:cstheme="minorHAnsi"/>
        </w:rPr>
        <w:t xml:space="preserve">Sul tema della prescrizione del CUP abbiamo dei riferimenti giurisprudenziali molto importanti che si riferiscono a </w:t>
      </w:r>
      <w:proofErr w:type="spellStart"/>
      <w:r>
        <w:rPr>
          <w:rFonts w:cstheme="minorHAnsi"/>
        </w:rPr>
        <w:t>Cosap</w:t>
      </w:r>
      <w:proofErr w:type="spellEnd"/>
      <w:r>
        <w:rPr>
          <w:rFonts w:cstheme="minorHAnsi"/>
        </w:rPr>
        <w:t>, l’entrata, tra quelle sostituite dal nuovo prelievo, che maggiormente presenta analogie con il Canone Unico.</w:t>
      </w:r>
      <w:r w:rsidR="00726710">
        <w:rPr>
          <w:rFonts w:cstheme="minorHAnsi"/>
        </w:rPr>
        <w:t xml:space="preserve"> </w:t>
      </w:r>
    </w:p>
    <w:p w14:paraId="499AF395" w14:textId="20220D4B" w:rsidR="00726710" w:rsidRDefault="00726710" w:rsidP="00631223">
      <w:pPr>
        <w:jc w:val="both"/>
        <w:rPr>
          <w:rFonts w:cstheme="minorHAnsi"/>
        </w:rPr>
      </w:pPr>
      <w:r>
        <w:rPr>
          <w:rFonts w:cstheme="minorHAnsi"/>
        </w:rPr>
        <w:t xml:space="preserve">Giurisprudenza che quanto meno consolida l’orientamento anche ai fini CUP per la sua componente legata alle occupazioni di suolo pubblico. Ancora aperta invece la questione legata al presupposto pubblicitario la cui natura è ancora in discussione e sarà oggetto di prossimo intervento della Corte di Cassazione a sezioni unite quando </w:t>
      </w:r>
      <w:r w:rsidR="00DC3C43">
        <w:rPr>
          <w:rFonts w:cstheme="minorHAnsi"/>
        </w:rPr>
        <w:t xml:space="preserve">i giudici </w:t>
      </w:r>
      <w:r>
        <w:rPr>
          <w:rFonts w:cstheme="minorHAnsi"/>
        </w:rPr>
        <w:t>dovr</w:t>
      </w:r>
      <w:r w:rsidR="00DC3C43">
        <w:rPr>
          <w:rFonts w:cstheme="minorHAnsi"/>
        </w:rPr>
        <w:t>anno</w:t>
      </w:r>
      <w:r>
        <w:rPr>
          <w:rFonts w:cstheme="minorHAnsi"/>
        </w:rPr>
        <w:t xml:space="preserve"> esprimersi sulla giurisdizione dell’impugnazione </w:t>
      </w:r>
      <w:r w:rsidR="00DC3C43">
        <w:rPr>
          <w:rFonts w:cstheme="minorHAnsi"/>
        </w:rPr>
        <w:t>di un provvedimento CUP emesso per le diffusioni pubblicitarie.</w:t>
      </w:r>
    </w:p>
    <w:p w14:paraId="0C74C7AB" w14:textId="45AB3B22" w:rsidR="008C505A" w:rsidRDefault="008C505A" w:rsidP="008C505A">
      <w:pPr>
        <w:jc w:val="both"/>
        <w:rPr>
          <w:rFonts w:cstheme="minorHAnsi"/>
        </w:rPr>
      </w:pPr>
      <w:r>
        <w:rPr>
          <w:rFonts w:cstheme="minorHAnsi"/>
        </w:rPr>
        <w:t xml:space="preserve">Un primo riferimento è rappresentato dalla </w:t>
      </w:r>
      <w:r w:rsidRPr="008C505A">
        <w:rPr>
          <w:rFonts w:cstheme="minorHAnsi"/>
        </w:rPr>
        <w:t xml:space="preserve">sentenza della </w:t>
      </w:r>
      <w:r>
        <w:rPr>
          <w:rFonts w:cstheme="minorHAnsi"/>
        </w:rPr>
        <w:t xml:space="preserve">Corte di </w:t>
      </w:r>
      <w:r w:rsidRPr="008C505A">
        <w:rPr>
          <w:rFonts w:cstheme="minorHAnsi"/>
        </w:rPr>
        <w:t xml:space="preserve">Cassazione, </w:t>
      </w:r>
      <w:proofErr w:type="spellStart"/>
      <w:r w:rsidRPr="008C505A">
        <w:rPr>
          <w:rFonts w:cstheme="minorHAnsi"/>
        </w:rPr>
        <w:t>sez</w:t>
      </w:r>
      <w:proofErr w:type="spellEnd"/>
      <w:r w:rsidRPr="008C505A">
        <w:rPr>
          <w:rFonts w:cstheme="minorHAnsi"/>
        </w:rPr>
        <w:t xml:space="preserve"> 1., ordinanza n.9880 del 13/4/2023</w:t>
      </w:r>
      <w:r>
        <w:rPr>
          <w:rFonts w:cstheme="minorHAnsi"/>
        </w:rPr>
        <w:t xml:space="preserve"> dove si legge:</w:t>
      </w:r>
    </w:p>
    <w:p w14:paraId="0CACF503" w14:textId="39A88508" w:rsidR="008C505A" w:rsidRPr="008C505A" w:rsidRDefault="008C505A" w:rsidP="008C505A">
      <w:pPr>
        <w:jc w:val="both"/>
        <w:rPr>
          <w:rFonts w:cstheme="minorHAnsi"/>
          <w:i/>
          <w:iCs/>
        </w:rPr>
      </w:pPr>
      <w:r w:rsidRPr="008C505A">
        <w:rPr>
          <w:rFonts w:cstheme="minorHAnsi"/>
          <w:i/>
          <w:iCs/>
        </w:rPr>
        <w:t>“Questa Corte (Cass. 24541/2019) ha ribadito che "il</w:t>
      </w:r>
      <w:r>
        <w:rPr>
          <w:rFonts w:cstheme="minorHAnsi"/>
          <w:i/>
          <w:iCs/>
        </w:rPr>
        <w:t xml:space="preserve"> </w:t>
      </w:r>
      <w:r w:rsidRPr="008C505A">
        <w:rPr>
          <w:rFonts w:cstheme="minorHAnsi"/>
          <w:i/>
          <w:iCs/>
        </w:rPr>
        <w:t xml:space="preserve">canone per l'occupazione di Spazi ed aree pubbliche, istituito dal </w:t>
      </w:r>
      <w:proofErr w:type="spellStart"/>
      <w:r w:rsidRPr="008C505A">
        <w:rPr>
          <w:rFonts w:cstheme="minorHAnsi"/>
          <w:i/>
          <w:iCs/>
        </w:rPr>
        <w:t>D.Lgs.</w:t>
      </w:r>
      <w:proofErr w:type="spellEnd"/>
      <w:r w:rsidRPr="008C505A">
        <w:rPr>
          <w:rFonts w:cstheme="minorHAnsi"/>
          <w:i/>
          <w:iCs/>
        </w:rPr>
        <w:t xml:space="preserve"> 15 dicembre 1997, n. 446, art. 63</w:t>
      </w:r>
      <w:r>
        <w:rPr>
          <w:rFonts w:cstheme="minorHAnsi"/>
          <w:i/>
          <w:iCs/>
        </w:rPr>
        <w:t xml:space="preserve"> </w:t>
      </w:r>
      <w:r w:rsidRPr="008C505A">
        <w:rPr>
          <w:rFonts w:cstheme="minorHAnsi"/>
          <w:i/>
          <w:iCs/>
        </w:rPr>
        <w:t>come modificato dalla L. 23 dicembre 1998, n. 448, art. 31 risulta configurato come corrispettivo di una</w:t>
      </w:r>
      <w:r>
        <w:rPr>
          <w:rFonts w:cstheme="minorHAnsi"/>
          <w:i/>
          <w:iCs/>
        </w:rPr>
        <w:t xml:space="preserve"> </w:t>
      </w:r>
      <w:r w:rsidRPr="008C505A">
        <w:rPr>
          <w:rFonts w:cstheme="minorHAnsi"/>
          <w:i/>
          <w:iCs/>
        </w:rPr>
        <w:t>concessione, reale o presunta (nel caso di occupazione abusiva), dell'uso esclusivo o speciale di beni</w:t>
      </w:r>
      <w:r>
        <w:rPr>
          <w:rFonts w:cstheme="minorHAnsi"/>
          <w:i/>
          <w:iCs/>
        </w:rPr>
        <w:t xml:space="preserve"> </w:t>
      </w:r>
      <w:r w:rsidRPr="008C505A">
        <w:rPr>
          <w:rFonts w:cstheme="minorHAnsi"/>
          <w:i/>
          <w:iCs/>
        </w:rPr>
        <w:t>pubblici", cosicché esso, pertanto, è dovuto non in base alla limitazione o sottrazione all'uso normale o</w:t>
      </w:r>
      <w:r>
        <w:rPr>
          <w:rFonts w:cstheme="minorHAnsi"/>
          <w:i/>
          <w:iCs/>
        </w:rPr>
        <w:t xml:space="preserve"> </w:t>
      </w:r>
      <w:r w:rsidRPr="008C505A">
        <w:rPr>
          <w:rFonts w:cstheme="minorHAnsi"/>
          <w:i/>
          <w:iCs/>
        </w:rPr>
        <w:t>collettivo di parte del suolo, ma in relazione all'utilizzazione particolare o eccezionale che ne trae il</w:t>
      </w:r>
      <w:r>
        <w:rPr>
          <w:rFonts w:cstheme="minorHAnsi"/>
          <w:i/>
          <w:iCs/>
        </w:rPr>
        <w:t xml:space="preserve"> </w:t>
      </w:r>
      <w:r w:rsidRPr="008C505A">
        <w:rPr>
          <w:rFonts w:cstheme="minorHAnsi"/>
          <w:i/>
          <w:iCs/>
        </w:rPr>
        <w:t>singolo.</w:t>
      </w:r>
    </w:p>
    <w:p w14:paraId="2006172F" w14:textId="0926D268" w:rsidR="008C505A" w:rsidRPr="008C505A" w:rsidRDefault="008C505A" w:rsidP="008C505A">
      <w:pPr>
        <w:jc w:val="both"/>
        <w:rPr>
          <w:rFonts w:cstheme="minorHAnsi"/>
          <w:i/>
          <w:iCs/>
        </w:rPr>
      </w:pPr>
      <w:r w:rsidRPr="008C505A">
        <w:rPr>
          <w:rFonts w:cstheme="minorHAnsi"/>
          <w:i/>
          <w:iCs/>
        </w:rPr>
        <w:t xml:space="preserve">Il presupposto applicativo del </w:t>
      </w:r>
      <w:proofErr w:type="spellStart"/>
      <w:r w:rsidRPr="008C505A">
        <w:rPr>
          <w:rFonts w:cstheme="minorHAnsi"/>
          <w:i/>
          <w:iCs/>
        </w:rPr>
        <w:t>Cosap</w:t>
      </w:r>
      <w:proofErr w:type="spellEnd"/>
      <w:r w:rsidRPr="008C505A">
        <w:rPr>
          <w:rFonts w:cstheme="minorHAnsi"/>
          <w:i/>
          <w:iCs/>
        </w:rPr>
        <w:t xml:space="preserve"> è costituito quindi dall'uso particolare del bene di proprietà</w:t>
      </w:r>
      <w:r>
        <w:rPr>
          <w:rFonts w:cstheme="minorHAnsi"/>
          <w:i/>
          <w:iCs/>
        </w:rPr>
        <w:t xml:space="preserve"> </w:t>
      </w:r>
      <w:r w:rsidRPr="008C505A">
        <w:rPr>
          <w:rFonts w:cstheme="minorHAnsi"/>
          <w:i/>
          <w:iCs/>
        </w:rPr>
        <w:t>pubblica ed è irrilevante la mancanza di una formale concessione quando vi sia un'occupazione di fatto</w:t>
      </w:r>
      <w:r>
        <w:rPr>
          <w:rFonts w:cstheme="minorHAnsi"/>
          <w:i/>
          <w:iCs/>
        </w:rPr>
        <w:t xml:space="preserve"> </w:t>
      </w:r>
      <w:r w:rsidRPr="008C505A">
        <w:rPr>
          <w:rFonts w:cstheme="minorHAnsi"/>
          <w:i/>
          <w:iCs/>
        </w:rPr>
        <w:t>del suolo pubblico (Sez. 1, n. 1435 del 19/01/2018; Sez. 2,04/05/2018, n. 10733; Sez. 5, n. 18037 del</w:t>
      </w:r>
      <w:r>
        <w:rPr>
          <w:rFonts w:cstheme="minorHAnsi"/>
          <w:i/>
          <w:iCs/>
        </w:rPr>
        <w:t xml:space="preserve"> </w:t>
      </w:r>
      <w:r w:rsidRPr="008C505A">
        <w:rPr>
          <w:rFonts w:cstheme="minorHAnsi"/>
          <w:i/>
          <w:iCs/>
        </w:rPr>
        <w:t>06/08/2009).</w:t>
      </w:r>
    </w:p>
    <w:p w14:paraId="3D62E806" w14:textId="682B5262" w:rsidR="008C505A" w:rsidRPr="008C505A" w:rsidRDefault="008C505A" w:rsidP="008C505A">
      <w:pPr>
        <w:jc w:val="both"/>
        <w:rPr>
          <w:rFonts w:cstheme="minorHAnsi"/>
          <w:i/>
          <w:iCs/>
        </w:rPr>
      </w:pPr>
      <w:r w:rsidRPr="008C505A">
        <w:rPr>
          <w:rFonts w:cstheme="minorHAnsi"/>
          <w:i/>
          <w:iCs/>
        </w:rPr>
        <w:t>Tale principio è stato espresso anche dalla decisione del 7/1/2016 n. 61 delle Sezioni Unite, in tema di</w:t>
      </w:r>
      <w:r>
        <w:rPr>
          <w:rFonts w:cstheme="minorHAnsi"/>
          <w:i/>
          <w:iCs/>
        </w:rPr>
        <w:t xml:space="preserve"> </w:t>
      </w:r>
      <w:r w:rsidRPr="008C505A">
        <w:rPr>
          <w:rFonts w:cstheme="minorHAnsi"/>
          <w:i/>
          <w:iCs/>
        </w:rPr>
        <w:t xml:space="preserve">riparto di giurisdizione, che ha ribadito che il </w:t>
      </w:r>
      <w:proofErr w:type="spellStart"/>
      <w:r w:rsidRPr="008C505A">
        <w:rPr>
          <w:rFonts w:cstheme="minorHAnsi"/>
          <w:i/>
          <w:iCs/>
        </w:rPr>
        <w:t>Cosap</w:t>
      </w:r>
      <w:proofErr w:type="spellEnd"/>
      <w:r w:rsidRPr="008C505A">
        <w:rPr>
          <w:rFonts w:cstheme="minorHAnsi"/>
          <w:i/>
          <w:iCs/>
        </w:rPr>
        <w:t xml:space="preserve"> è configurato come corrispettivo di una</w:t>
      </w:r>
      <w:r>
        <w:rPr>
          <w:rFonts w:cstheme="minorHAnsi"/>
          <w:i/>
          <w:iCs/>
        </w:rPr>
        <w:t xml:space="preserve"> </w:t>
      </w:r>
      <w:r w:rsidRPr="008C505A">
        <w:rPr>
          <w:rFonts w:cstheme="minorHAnsi"/>
          <w:i/>
          <w:iCs/>
        </w:rPr>
        <w:t>concessione, reale o presunta (nel caso di occupazione abusiva), dell'uso esclusivo o speciale di beni</w:t>
      </w:r>
      <w:r>
        <w:rPr>
          <w:rFonts w:cstheme="minorHAnsi"/>
          <w:i/>
          <w:iCs/>
        </w:rPr>
        <w:t xml:space="preserve"> </w:t>
      </w:r>
      <w:r w:rsidRPr="008C505A">
        <w:rPr>
          <w:rFonts w:cstheme="minorHAnsi"/>
          <w:i/>
          <w:iCs/>
        </w:rPr>
        <w:t>pubblici, e non già dovuto per la sottrazione al sistema della viabilità di un'area o Spazio pubblico.”</w:t>
      </w:r>
    </w:p>
    <w:p w14:paraId="3C13CFD8" w14:textId="48480CCF" w:rsidR="00DF27DE" w:rsidRPr="00350E33" w:rsidRDefault="008C505A" w:rsidP="008C505A">
      <w:pPr>
        <w:jc w:val="both"/>
        <w:rPr>
          <w:rFonts w:cstheme="minorHAnsi"/>
        </w:rPr>
      </w:pPr>
      <w:r>
        <w:t xml:space="preserve">Queste considerazioni sono totalmente replicabili nel Canone Unico. Il presupposto applicativo contenuto nel comma 819 lettera a dell’articolo 1 della Legge 160/2019 infatti prevede: </w:t>
      </w:r>
      <w:r>
        <w:rPr>
          <w:i/>
          <w:iCs/>
        </w:rPr>
        <w:t>“l’occupazione, anche abusiva, delle aree appartenenti al demanio o al patrimonio indisponibile degli enti e degli spazi soprastanti o sottostanti il suolo pubblico;”</w:t>
      </w:r>
    </w:p>
    <w:p w14:paraId="4CF9299A" w14:textId="77777777" w:rsidR="008C505A" w:rsidRDefault="008C505A" w:rsidP="008C505A">
      <w:pPr>
        <w:jc w:val="both"/>
        <w:rPr>
          <w:rFonts w:cstheme="minorHAnsi"/>
        </w:rPr>
      </w:pPr>
      <w:r w:rsidRPr="008C505A">
        <w:rPr>
          <w:rFonts w:cstheme="minorHAnsi"/>
        </w:rPr>
        <w:t xml:space="preserve">Al punto 3 dei motivi della decisione si legge: </w:t>
      </w:r>
    </w:p>
    <w:p w14:paraId="45A58231" w14:textId="77777777" w:rsidR="008C505A" w:rsidRDefault="008C505A" w:rsidP="008C505A">
      <w:pPr>
        <w:jc w:val="both"/>
        <w:rPr>
          <w:rFonts w:cstheme="minorHAnsi"/>
          <w:i/>
          <w:iCs/>
        </w:rPr>
      </w:pPr>
      <w:r w:rsidRPr="008C505A">
        <w:rPr>
          <w:rFonts w:cstheme="minorHAnsi"/>
          <w:i/>
          <w:iCs/>
        </w:rPr>
        <w:t xml:space="preserve">“La giurisprudenza di questo giudice di legittimità è ferma nel ritenere che l'indennizzo in esame non sia assimilabile né al canone di locazione né alle altre prestazioni periodiche di cui all'art. 2948 c.c., n. 1, 1 bis e 2, in quanto assolve alla funzione di compensare "medio tempore", per tutta la durata dello stato di indisponibilità del bene, il detrimento dato dal suo mancato godimento; per cui, ingenerando un'obbligazione di tipo indennitario, collegato ad un'ipotesi tipica di responsabilità della P.A. per atti legittimi, è sottoposto all'ordinaria prescrizione decennale, che rimane collegata al compimento di ciascun anno di occupazione; e che perciò decorre dal giorno in cui ha termine la relativa annualità ovvero </w:t>
      </w:r>
      <w:r w:rsidRPr="008C505A">
        <w:rPr>
          <w:rFonts w:cstheme="minorHAnsi"/>
          <w:i/>
          <w:iCs/>
        </w:rPr>
        <w:lastRenderedPageBreak/>
        <w:t xml:space="preserve">l'occupazione stessa ove antecedente alla scadenza dell'anno (Cass. sez. un. 27/1999; n. 715/1999, </w:t>
      </w:r>
      <w:proofErr w:type="spellStart"/>
      <w:r w:rsidRPr="008C505A">
        <w:rPr>
          <w:rFonts w:cstheme="minorHAnsi"/>
          <w:i/>
          <w:iCs/>
        </w:rPr>
        <w:t>nonchè</w:t>
      </w:r>
      <w:proofErr w:type="spellEnd"/>
      <w:r w:rsidRPr="008C505A">
        <w:rPr>
          <w:rFonts w:cstheme="minorHAnsi"/>
          <w:i/>
          <w:iCs/>
        </w:rPr>
        <w:t xml:space="preserve"> n. 1225/2002; n. 4179/2001; n.1114/1985; n. 1440/1984). </w:t>
      </w:r>
    </w:p>
    <w:p w14:paraId="1742E46F" w14:textId="77777777" w:rsidR="00726710" w:rsidRDefault="008C505A" w:rsidP="008C505A">
      <w:pPr>
        <w:jc w:val="both"/>
        <w:rPr>
          <w:rFonts w:cstheme="minorHAnsi"/>
          <w:i/>
          <w:iCs/>
        </w:rPr>
      </w:pPr>
      <w:proofErr w:type="spellStart"/>
      <w:r w:rsidRPr="008C505A">
        <w:rPr>
          <w:rFonts w:cstheme="minorHAnsi"/>
          <w:i/>
          <w:iCs/>
        </w:rPr>
        <w:t>Nè</w:t>
      </w:r>
      <w:proofErr w:type="spellEnd"/>
      <w:r w:rsidRPr="008C505A">
        <w:rPr>
          <w:rFonts w:cstheme="minorHAnsi"/>
          <w:i/>
          <w:iCs/>
        </w:rPr>
        <w:t xml:space="preserve"> è possibile includerla nell'ultima previsione dell'art. 2948, per cui si prescrive in cinque anni "tutto ciò che deve pagarsi periodicamente ad anno o in termini più brevi" (n. 4), in quanto la norma si riferisce alla sola fattispecie in cui da un unico rapporto giuridico derivino obbligazioni con scadenza periodica non superiore ad un anno e non anche a quella ricorrente nel caso concreto, in cui da un unico provvedimento, derivino tanti rapporti autonomi, aventi durata annuale (o inferiore) e ciascuno con apposito indennizzo da pagarsi in un'unica soluzione e da commisurarsi all'indennità di espropriazione - effettiva o virtuale - dovuta se l'immobile fosse stato espropriato in quell'anno (Cass. 17111/2004; Cass. 6102/2001; 320/2001; 13942/1999). </w:t>
      </w:r>
    </w:p>
    <w:p w14:paraId="6ECFBF6A" w14:textId="150FB942" w:rsidR="008C505A" w:rsidRPr="008C505A" w:rsidRDefault="008C505A" w:rsidP="008C505A">
      <w:pPr>
        <w:jc w:val="both"/>
        <w:rPr>
          <w:rFonts w:cstheme="minorHAnsi"/>
          <w:i/>
          <w:iCs/>
        </w:rPr>
      </w:pPr>
      <w:r w:rsidRPr="008C505A">
        <w:rPr>
          <w:rFonts w:cstheme="minorHAnsi"/>
          <w:i/>
          <w:iCs/>
        </w:rPr>
        <w:t xml:space="preserve">Sempre questa Corte (Cass. 3710/2019) ha successivamente ribadito che "in tema di occupazione di Spazi ed aree pubbliche </w:t>
      </w:r>
      <w:proofErr w:type="spellStart"/>
      <w:r w:rsidRPr="008C505A">
        <w:rPr>
          <w:rFonts w:cstheme="minorHAnsi"/>
          <w:i/>
          <w:iCs/>
        </w:rPr>
        <w:t>D.Lgs.</w:t>
      </w:r>
      <w:proofErr w:type="spellEnd"/>
      <w:r w:rsidRPr="008C505A">
        <w:rPr>
          <w:rFonts w:cstheme="minorHAnsi"/>
          <w:i/>
          <w:iCs/>
        </w:rPr>
        <w:t xml:space="preserve"> n. 446 del 1997, ex art. 63 (come modificato dalla L. n. 448 del 1998, art. 31), il canone (c.d. "COSAP") rappresenta il corrispettivo della concessione, reale o presunta (nel caso di occupazione abusiva), dell'uso esclusivo o speciale di beni pubblici e, quindi, trovando titolo in diversi e specifici provvedimenti e non in un unico provvedimento fonte dell'obbligazione, non è assimilabile al canone locatizio, con la conseguenza che il relativo credito non soggiace alla prescrizione breve di cui all'art. 2948 c.c.". </w:t>
      </w:r>
    </w:p>
    <w:p w14:paraId="25D29D5B" w14:textId="32EF3048" w:rsidR="00DF27DE" w:rsidRDefault="008C505A" w:rsidP="008C505A">
      <w:pPr>
        <w:jc w:val="both"/>
        <w:rPr>
          <w:rFonts w:cstheme="minorHAnsi"/>
        </w:rPr>
      </w:pPr>
      <w:r w:rsidRPr="008C505A">
        <w:rPr>
          <w:rFonts w:cstheme="minorHAnsi"/>
        </w:rPr>
        <w:t xml:space="preserve">Queste ulteriori considerazioni sono molto interessanti perché di fatto possono essere tranquillamente replicate in materia di Canone Unico, che parimenti a </w:t>
      </w:r>
      <w:proofErr w:type="spellStart"/>
      <w:r w:rsidRPr="008C505A">
        <w:rPr>
          <w:rFonts w:cstheme="minorHAnsi"/>
        </w:rPr>
        <w:t>Cosap</w:t>
      </w:r>
      <w:proofErr w:type="spellEnd"/>
      <w:r w:rsidRPr="008C505A">
        <w:rPr>
          <w:rFonts w:cstheme="minorHAnsi"/>
        </w:rPr>
        <w:t xml:space="preserve"> non sarebbe pertanto assimilabile né al canone di locazione né alle altre prestazioni periodiche di cui all'art. 2948 c.c., n. 1, 1 bis e 2, in quanto assolve alla funzione di compensare "medio tempore", per tutta la durata dello stato di indisponibilità del bene, il sacrificio imposto alla collettività dato dal suo mancato godimento. Ingenerando così un'obbligazione di tipo indennitario, portando di conseguenza a ritenere che anche il Canone Unico sia sottoposto all'ordinaria prescrizione decennale.</w:t>
      </w:r>
    </w:p>
    <w:p w14:paraId="10C914F8" w14:textId="54EB67D9" w:rsidR="00726710" w:rsidRDefault="00726710" w:rsidP="008C505A">
      <w:pPr>
        <w:jc w:val="both"/>
      </w:pPr>
      <w:r>
        <w:rPr>
          <w:rFonts w:cstheme="minorHAnsi"/>
        </w:rPr>
        <w:t xml:space="preserve">Recentemente è </w:t>
      </w:r>
      <w:r w:rsidRPr="00726710">
        <w:rPr>
          <w:rFonts w:cstheme="minorHAnsi"/>
        </w:rPr>
        <w:t xml:space="preserve">stata pubblicata </w:t>
      </w:r>
      <w:r>
        <w:rPr>
          <w:rFonts w:cstheme="minorHAnsi"/>
        </w:rPr>
        <w:t>una nuova</w:t>
      </w:r>
      <w:r w:rsidRPr="00726710">
        <w:rPr>
          <w:rFonts w:cstheme="minorHAnsi"/>
        </w:rPr>
        <w:t xml:space="preserve"> sentenza di Corte di Cassazione</w:t>
      </w:r>
      <w:r>
        <w:rPr>
          <w:rFonts w:cstheme="minorHAnsi"/>
        </w:rPr>
        <w:t>, la</w:t>
      </w:r>
      <w:r w:rsidRPr="00726710">
        <w:rPr>
          <w:rFonts w:cstheme="minorHAnsi"/>
        </w:rPr>
        <w:t xml:space="preserve"> numero 17182 del 26 giugno 2025</w:t>
      </w:r>
      <w:r>
        <w:rPr>
          <w:rFonts w:cstheme="minorHAnsi"/>
        </w:rPr>
        <w:t xml:space="preserve"> nella quale i giudici tornano sul termine di prescrizione </w:t>
      </w:r>
      <w:r>
        <w:t>a cui sono sottoposti i canoni patrimoniali.</w:t>
      </w:r>
    </w:p>
    <w:p w14:paraId="3C1267CD" w14:textId="267F1B0B" w:rsidR="00726710" w:rsidRDefault="00726710" w:rsidP="008C505A">
      <w:pPr>
        <w:jc w:val="both"/>
      </w:pPr>
      <w:r>
        <w:t>Due aspetti in particolare vengono analizzati: la natura dell’entrata e la formazione del presupposto. Scrivono i giudici:</w:t>
      </w:r>
    </w:p>
    <w:p w14:paraId="142FB319" w14:textId="676ED82D" w:rsidR="00726710" w:rsidRPr="00586389" w:rsidRDefault="00726710" w:rsidP="00726710">
      <w:pPr>
        <w:jc w:val="both"/>
        <w:rPr>
          <w:i/>
          <w:iCs/>
        </w:rPr>
      </w:pPr>
      <w:r>
        <w:t>“</w:t>
      </w:r>
      <w:r w:rsidRPr="00586389">
        <w:rPr>
          <w:i/>
          <w:iCs/>
        </w:rPr>
        <w:t xml:space="preserve">Invero, il </w:t>
      </w:r>
      <w:proofErr w:type="spellStart"/>
      <w:r w:rsidRPr="00586389">
        <w:rPr>
          <w:i/>
          <w:iCs/>
        </w:rPr>
        <w:t>cosap</w:t>
      </w:r>
      <w:proofErr w:type="spellEnd"/>
      <w:r w:rsidRPr="00586389">
        <w:rPr>
          <w:i/>
          <w:iCs/>
        </w:rPr>
        <w:t xml:space="preserve"> risulta configurato come corrispettivo di una concessione, reale o presunta (nel caso di occupazione abusiva), dell'uso esclusivo o speciale di beni pubblici ed è dovuto non in base alla limitazione o sottrazione all'uso normale o collettivo di parte del suolo, ma in relazione all'utilizzazione particolare o eccezionale che ne trae il singolo, ed è irrilevante la mancanza di una formale concessione quando vi sia un'occupazione di fatto del suolo pubblico (Cass., n. 16395/2021; Cass., n. 17296 del 27/06/2019; Cass., n. 18037 del 06/08/2009; Cass., n. 3710 dell'8/02/2019; Cass., n. 10733 del 04/05/2018; Cass., n. 1435 del 19/01/2018; n. 509/2022).</w:t>
      </w:r>
      <w:r>
        <w:rPr>
          <w:i/>
          <w:iCs/>
        </w:rPr>
        <w:t>”</w:t>
      </w:r>
    </w:p>
    <w:p w14:paraId="04F6700C" w14:textId="77777777" w:rsidR="00726710" w:rsidRPr="00586389" w:rsidRDefault="00726710" w:rsidP="00726710">
      <w:pPr>
        <w:jc w:val="both"/>
        <w:rPr>
          <w:i/>
          <w:iCs/>
        </w:rPr>
      </w:pPr>
      <w:r>
        <w:t>Prosegue l’analisi specificando come: “</w:t>
      </w:r>
      <w:r w:rsidRPr="00586389">
        <w:rPr>
          <w:i/>
          <w:iCs/>
        </w:rPr>
        <w:t>La giurisprudenza di questa Corte (Cass., n.3710/2019, 18769/2017 e n. 9240/2022), ha affermato, infatti, che il diritto al canone trova la sua fonte nel provvedimento concessorio, ma non può essere considerato oggetto di trattativa privata: l'obbligazione di corrispondere il canone nasce (non con l'accertamento, ma) con l'occupazione del demanio pubblico, con o senza titolo; ed il diritto a tale canone e la sua determinazione non possono essere oggetto di rinuncia.</w:t>
      </w:r>
      <w:r>
        <w:rPr>
          <w:i/>
          <w:iCs/>
        </w:rPr>
        <w:t>”</w:t>
      </w:r>
    </w:p>
    <w:p w14:paraId="7D35250B" w14:textId="77777777" w:rsidR="00726710" w:rsidRDefault="00726710" w:rsidP="00726710">
      <w:pPr>
        <w:jc w:val="both"/>
        <w:rPr>
          <w:i/>
          <w:iCs/>
        </w:rPr>
      </w:pPr>
      <w:r>
        <w:lastRenderedPageBreak/>
        <w:t>Per i giudici della sezione 1 della Corte di Cassazione: “</w:t>
      </w:r>
      <w:r w:rsidRPr="00586389">
        <w:rPr>
          <w:i/>
          <w:iCs/>
        </w:rPr>
        <w:t>Non rileva, pertanto, la lamentata mancanza di un provvedimento concessorio formale (Cass., n. 1435/2018), in quanto il canone per l'occupazione di spazi ed aree pubbliche (</w:t>
      </w:r>
      <w:proofErr w:type="spellStart"/>
      <w:r w:rsidRPr="00586389">
        <w:rPr>
          <w:i/>
          <w:iCs/>
        </w:rPr>
        <w:t>cosap</w:t>
      </w:r>
      <w:proofErr w:type="spellEnd"/>
      <w:r w:rsidRPr="00586389">
        <w:rPr>
          <w:i/>
          <w:iCs/>
        </w:rPr>
        <w:t>) costituisce il corrispettivo dell'utilizzazione particolare (o eccezionale) di beni pubblici e non richiede un formale atto di concessione, essendo sufficiente l'occupazione di fatto dei menzionati beni (Cass., n. 16395/2021; n. 1435/2028).</w:t>
      </w:r>
      <w:r>
        <w:rPr>
          <w:i/>
          <w:iCs/>
        </w:rPr>
        <w:t>”</w:t>
      </w:r>
    </w:p>
    <w:p w14:paraId="738B771F" w14:textId="77777777" w:rsidR="00726710" w:rsidRDefault="00726710" w:rsidP="00726710">
      <w:pPr>
        <w:jc w:val="both"/>
      </w:pPr>
      <w:r>
        <w:t>Collegata alla natura del prelievo e alla sua formazione, i giudici si esprimono sul termine di prescrizione dell’entrata.</w:t>
      </w:r>
    </w:p>
    <w:p w14:paraId="4865C963" w14:textId="77777777" w:rsidR="00726710" w:rsidRDefault="00726710" w:rsidP="00726710">
      <w:pPr>
        <w:jc w:val="both"/>
        <w:rPr>
          <w:i/>
          <w:iCs/>
        </w:rPr>
      </w:pPr>
      <w:r>
        <w:t>Si legge nella sentenza: “</w:t>
      </w:r>
      <w:r w:rsidRPr="00586389">
        <w:rPr>
          <w:i/>
          <w:iCs/>
        </w:rPr>
        <w:t xml:space="preserve">va osservato che l'indennità di occupazione legittima non è assimilabile al canone di locazione o alle altre prestazioni periodiche di cui all'art. 2948 </w:t>
      </w:r>
      <w:proofErr w:type="spellStart"/>
      <w:r w:rsidRPr="00586389">
        <w:rPr>
          <w:i/>
          <w:iCs/>
        </w:rPr>
        <w:t>nn</w:t>
      </w:r>
      <w:proofErr w:type="spellEnd"/>
      <w:r w:rsidRPr="00586389">
        <w:rPr>
          <w:i/>
          <w:iCs/>
        </w:rPr>
        <w:t>. 1, 1 bis e 2 cod. civ., in quanto assolve alla funzione di compensare "medio tempore", per tutta la durata dello stato di indisponibilità del bene, il detrimento dato dal suo mancato godimento; ne' può essere inclusa nella previsione di cui al n. 4 dell'art. 2948 ( relativa a "tutto ciò che deve pagarsi periodicamente ad anno o in termini più brevi"), in quanto tale norma si riferisce alla sola fattispecie in cui da un unico rapporto giuridico derivino obbligazioni con scadenza periodica non superiore ad un anno, e non anche a quella, ricorrente nel caso in questione, in cui da un unico provvedimento derivino tanti rapporti autonomi aventi durata annuale (o inferiore) e ciascuno con apposito indennizzo da pagarsi in un'unica soluzione e da commisurarsi all'indennità di espropriazione - effettiva o virtuale - dovuta se l'immobile fosse stato espropriato in quell'anno;</w:t>
      </w:r>
      <w:r>
        <w:rPr>
          <w:i/>
          <w:iCs/>
        </w:rPr>
        <w:t>”</w:t>
      </w:r>
      <w:r w:rsidRPr="00586389">
        <w:rPr>
          <w:i/>
          <w:iCs/>
        </w:rPr>
        <w:t xml:space="preserve"> </w:t>
      </w:r>
    </w:p>
    <w:p w14:paraId="31FE2CAA" w14:textId="77777777" w:rsidR="00726710" w:rsidRDefault="00726710" w:rsidP="00726710">
      <w:pPr>
        <w:jc w:val="both"/>
      </w:pPr>
      <w:r>
        <w:t xml:space="preserve">Decisivo il passaggio in cui i giudici affermano come </w:t>
      </w:r>
      <w:r w:rsidRPr="00300455">
        <w:t>da un unico provvedimento derivino tanti rapporti autonomi aventi durata annuale</w:t>
      </w:r>
      <w:r>
        <w:t xml:space="preserve">. </w:t>
      </w:r>
    </w:p>
    <w:p w14:paraId="7F044939" w14:textId="77777777" w:rsidR="00726710" w:rsidRPr="00586389" w:rsidRDefault="00726710" w:rsidP="00726710">
      <w:pPr>
        <w:jc w:val="both"/>
        <w:rPr>
          <w:i/>
          <w:iCs/>
        </w:rPr>
      </w:pPr>
      <w:r>
        <w:t>Da questo concetto, ricorrente in materia di COSAP e oggi di CUP, si può arrivare a ritenere che: “</w:t>
      </w:r>
      <w:r w:rsidRPr="00586389">
        <w:rPr>
          <w:i/>
          <w:iCs/>
        </w:rPr>
        <w:t>sicché essa, costituendo un'obbligazione di tipo indennitario collegata ad un'ipotesi tipica di responsabilità della P.A. per atti legittimi, è sottoposta all'ordinaria prescrizione decennale, che rimane collegata al compimento di ciascun anno di occupazione e che, perciò, decorre dal giorno in cui ha termine la relativa annualità ovvero l'occupazione stessa ove antecedente alla scadenza dell'anno (Cass., n. 17111/2004; n. 22913/2010).</w:t>
      </w:r>
    </w:p>
    <w:p w14:paraId="627A1D3F" w14:textId="77777777" w:rsidR="00726710" w:rsidRDefault="00726710" w:rsidP="00726710">
      <w:pPr>
        <w:jc w:val="both"/>
        <w:rPr>
          <w:i/>
          <w:iCs/>
        </w:rPr>
      </w:pPr>
      <w:r>
        <w:t>Seguendo il medesimo ragionamento si arriva anche a prevedere che: “</w:t>
      </w:r>
      <w:r w:rsidRPr="00586389">
        <w:rPr>
          <w:i/>
          <w:iCs/>
        </w:rPr>
        <w:t>Neppure l’art. 2948, n. 4), c.c., è applicabile, posto che esso concerne il caso in cui da un unico rapporto giuridico derivino obbligazioni con scadenza periodica non superiore ad un anno, e non il caso di concessioni o autorizzazioni aventi ciascuna un apposito canone da pagarsi in unica soluzione (Cass., n. 6651/1981).</w:t>
      </w:r>
      <w:r>
        <w:rPr>
          <w:i/>
          <w:iCs/>
        </w:rPr>
        <w:t>”</w:t>
      </w:r>
    </w:p>
    <w:p w14:paraId="4B5CA10B" w14:textId="7ADB0909" w:rsidR="00726710" w:rsidRDefault="00726710" w:rsidP="008C505A">
      <w:pPr>
        <w:jc w:val="both"/>
        <w:rPr>
          <w:rFonts w:cstheme="minorHAnsi"/>
          <w:i/>
          <w:iCs/>
        </w:rPr>
      </w:pPr>
    </w:p>
    <w:p w14:paraId="4304BF1A" w14:textId="77777777" w:rsidR="00726710" w:rsidRDefault="00726710" w:rsidP="008C505A">
      <w:pPr>
        <w:jc w:val="both"/>
        <w:rPr>
          <w:rFonts w:cstheme="minorHAnsi"/>
          <w:i/>
          <w:iCs/>
        </w:rPr>
      </w:pPr>
    </w:p>
    <w:p w14:paraId="0BA90EB0" w14:textId="77777777" w:rsidR="00726710" w:rsidRDefault="00726710" w:rsidP="008C505A">
      <w:pPr>
        <w:jc w:val="both"/>
        <w:rPr>
          <w:rFonts w:cstheme="minorHAnsi"/>
          <w:i/>
          <w:iCs/>
        </w:rPr>
      </w:pPr>
    </w:p>
    <w:p w14:paraId="30352208" w14:textId="77777777" w:rsidR="00726710" w:rsidRDefault="00726710" w:rsidP="008C505A">
      <w:pPr>
        <w:jc w:val="both"/>
        <w:rPr>
          <w:rFonts w:cstheme="minorHAnsi"/>
          <w:i/>
          <w:iCs/>
        </w:rPr>
      </w:pPr>
    </w:p>
    <w:p w14:paraId="757ECED5" w14:textId="77777777" w:rsidR="00726710" w:rsidRDefault="00726710" w:rsidP="008C505A">
      <w:pPr>
        <w:jc w:val="both"/>
        <w:rPr>
          <w:rFonts w:cstheme="minorHAnsi"/>
          <w:i/>
          <w:iCs/>
        </w:rPr>
      </w:pPr>
    </w:p>
    <w:p w14:paraId="36864835" w14:textId="77777777" w:rsidR="00726710" w:rsidRDefault="00726710" w:rsidP="008C505A">
      <w:pPr>
        <w:jc w:val="both"/>
        <w:rPr>
          <w:rFonts w:cstheme="minorHAnsi"/>
          <w:i/>
          <w:iCs/>
        </w:rPr>
      </w:pPr>
    </w:p>
    <w:p w14:paraId="3242924C" w14:textId="77777777" w:rsidR="00726710" w:rsidRDefault="00726710" w:rsidP="008C505A">
      <w:pPr>
        <w:jc w:val="both"/>
        <w:rPr>
          <w:rFonts w:cstheme="minorHAnsi"/>
          <w:i/>
          <w:iCs/>
        </w:rPr>
      </w:pPr>
    </w:p>
    <w:p w14:paraId="148A89A7" w14:textId="77777777" w:rsidR="00726710" w:rsidRDefault="00726710" w:rsidP="008C505A">
      <w:pPr>
        <w:jc w:val="both"/>
        <w:rPr>
          <w:rFonts w:cstheme="minorHAnsi"/>
          <w:i/>
          <w:iCs/>
        </w:rPr>
      </w:pPr>
    </w:p>
    <w:p w14:paraId="31E2CDE1" w14:textId="77777777" w:rsidR="00726710" w:rsidRPr="00726710" w:rsidRDefault="00726710" w:rsidP="008C505A">
      <w:pPr>
        <w:jc w:val="both"/>
        <w:rPr>
          <w:rFonts w:cstheme="minorHAnsi"/>
          <w:i/>
          <w:iCs/>
        </w:rPr>
      </w:pPr>
    </w:p>
    <w:p w14:paraId="1DD07A3E" w14:textId="4681C7B7" w:rsidR="00DF27DE" w:rsidRPr="00350E33" w:rsidRDefault="00DF27DE" w:rsidP="00DF27DE">
      <w:pPr>
        <w:jc w:val="center"/>
        <w:rPr>
          <w:rFonts w:cstheme="minorHAnsi"/>
          <w:b/>
          <w:bCs/>
        </w:rPr>
      </w:pPr>
      <w:r w:rsidRPr="00350E33">
        <w:rPr>
          <w:rFonts w:cstheme="minorHAnsi"/>
          <w:b/>
          <w:bCs/>
        </w:rPr>
        <w:lastRenderedPageBreak/>
        <w:t>La giurisdizione sull’impugnazione dell’avviso di accertamento esecutivo CUP</w:t>
      </w:r>
    </w:p>
    <w:p w14:paraId="1A057069" w14:textId="77777777" w:rsidR="00DF27DE" w:rsidRPr="00350E33" w:rsidRDefault="00DF27DE" w:rsidP="00DF27DE">
      <w:pPr>
        <w:jc w:val="center"/>
        <w:rPr>
          <w:rFonts w:cstheme="minorHAnsi"/>
          <w:b/>
          <w:bCs/>
        </w:rPr>
      </w:pPr>
    </w:p>
    <w:p w14:paraId="2EF367EB" w14:textId="602B8483" w:rsidR="00DF27DE" w:rsidRPr="00350E33" w:rsidRDefault="00DF27DE" w:rsidP="00DF27DE">
      <w:pPr>
        <w:jc w:val="both"/>
        <w:rPr>
          <w:rFonts w:cstheme="minorHAnsi"/>
        </w:rPr>
      </w:pPr>
      <w:r w:rsidRPr="00350E33">
        <w:rPr>
          <w:rFonts w:cstheme="minorHAnsi"/>
        </w:rPr>
        <w:t>Un tema di grande attualità riguarda la natura del Canone Unico, in particolare della componente legata alle diffusioni pubblicitarie.</w:t>
      </w:r>
      <w:r w:rsidR="00F02F80" w:rsidRPr="00350E33">
        <w:rPr>
          <w:rFonts w:cstheme="minorHAnsi"/>
        </w:rPr>
        <w:t xml:space="preserve"> È evidente come questo aspetto condizioni sia la gestione che la disciplina dell’entrata, anche nelle fasi di accertamento, dovendo riconsiderare l’impianto sanzionatorio oltre che l’organo competente a cui rivolgersi in caso di ricorso.</w:t>
      </w:r>
    </w:p>
    <w:p w14:paraId="04AE1720" w14:textId="24187D3A" w:rsidR="00DF27DE" w:rsidRPr="00350E33" w:rsidRDefault="002F7EF4" w:rsidP="002F7EF4">
      <w:pPr>
        <w:jc w:val="both"/>
        <w:rPr>
          <w:rFonts w:cstheme="minorHAnsi"/>
        </w:rPr>
      </w:pPr>
      <w:r w:rsidRPr="00350E33">
        <w:rPr>
          <w:rFonts w:cstheme="minorHAnsi"/>
        </w:rPr>
        <w:t xml:space="preserve">Fin dai primi anni di gestione ci interrogammo se la nuova entrata degli enti locali, al di là del </w:t>
      </w:r>
      <w:r w:rsidRPr="00350E33">
        <w:rPr>
          <w:rFonts w:cstheme="minorHAnsi"/>
          <w:i/>
          <w:iCs/>
        </w:rPr>
        <w:t>nomen iuris</w:t>
      </w:r>
      <w:r w:rsidRPr="00350E33">
        <w:rPr>
          <w:rFonts w:cstheme="minorHAnsi"/>
        </w:rPr>
        <w:t xml:space="preserve"> attribuito dal Legislatore con il comma 816 della Legge 160/2019, fosse effettivamente patrimoniale piuttosto che tributaria. Il tema è stato sempre controverso in dottrina e ha formato oggetto di pronunce contrastanti nella giurisprudenza di merito ordinaria, amministrativa e tributaria.</w:t>
      </w:r>
    </w:p>
    <w:p w14:paraId="043478A4" w14:textId="77777777" w:rsidR="004702A3" w:rsidRPr="00350E33" w:rsidRDefault="004702A3" w:rsidP="004702A3">
      <w:pPr>
        <w:jc w:val="both"/>
        <w:rPr>
          <w:rFonts w:cstheme="minorHAnsi"/>
        </w:rPr>
      </w:pPr>
      <w:r w:rsidRPr="00350E33">
        <w:rPr>
          <w:rFonts w:cstheme="minorHAnsi"/>
        </w:rPr>
        <w:t xml:space="preserve">Tra le diverse posizioni quella della Corte di Giustizia Tributaria di secondo grado della Liguria nella quale si dichiarava la giurisdizione del giudice tributario in relazione ad una controversia concernente la diffusione di messaggi pubblicitari realizzati lungo il percorso autostradale che attraversa il territorio comunale. </w:t>
      </w:r>
    </w:p>
    <w:p w14:paraId="6C04D1CA" w14:textId="77777777" w:rsidR="004702A3" w:rsidRPr="00350E33" w:rsidRDefault="004702A3" w:rsidP="004702A3">
      <w:pPr>
        <w:jc w:val="both"/>
        <w:rPr>
          <w:rFonts w:cstheme="minorHAnsi"/>
        </w:rPr>
      </w:pPr>
      <w:r w:rsidRPr="00350E33">
        <w:rPr>
          <w:rFonts w:cstheme="minorHAnsi"/>
        </w:rPr>
        <w:t xml:space="preserve">Secondo il Collegio 3 della CGT della Liguria, nonostante il nomen iuris, l’attuale canone, che ha sostituito TOSAP e COSAP per le occupazioni e ICP e CIMP per le diffusioni reclamistiche, si pone, per l’aspetto pubblicitario, in netta continuità con la precedente disciplina dell’Imposta in questione, la cui natura era e continua ad essere tributaria. L’intenzione legislativa sarebbe stata, infatti, quella di mutare denominazione all’imposta, fermi restando i precedenti presupposti, e non istituirne una ex novo. </w:t>
      </w:r>
    </w:p>
    <w:p w14:paraId="0FF124A7" w14:textId="77777777" w:rsidR="004702A3" w:rsidRPr="00350E33" w:rsidRDefault="004702A3" w:rsidP="004702A3">
      <w:pPr>
        <w:jc w:val="both"/>
        <w:rPr>
          <w:rFonts w:cstheme="minorHAnsi"/>
        </w:rPr>
      </w:pPr>
      <w:r w:rsidRPr="00350E33">
        <w:rPr>
          <w:rFonts w:cstheme="minorHAnsi"/>
        </w:rPr>
        <w:t xml:space="preserve">Nella sentenza del 24/10/2024 n. 799 i giudici liguri evidenziano come l'entrata si autodefinisca «canone patrimoniale», avente dunque in linea di principio natura non tributaria, tuttavia viene sottolineato come su tale qualificazione, sia la dottrina che la giurisprudenza di merito, abbiano espresso visioni contrastanti e, ad oggi, non risulti ancora giurisprudenza di legittimità. </w:t>
      </w:r>
    </w:p>
    <w:p w14:paraId="60CC6F23" w14:textId="18562E2F" w:rsidR="00DF27DE" w:rsidRPr="00350E33" w:rsidRDefault="004702A3" w:rsidP="004702A3">
      <w:pPr>
        <w:jc w:val="both"/>
        <w:rPr>
          <w:rFonts w:cstheme="minorHAnsi"/>
        </w:rPr>
      </w:pPr>
      <w:r w:rsidRPr="00350E33">
        <w:rPr>
          <w:rFonts w:cstheme="minorHAnsi"/>
        </w:rPr>
        <w:t>In seguito, la Corte di Giustizia Tributaria di Vicenza ha assunto l’iniziativa di rivolgersi proprio alla Corte di Cassazione, chiedendo la risoluzione dell’interrogativo. Nel P.Q.M. della sentenza emessa dai giudici veneti n. 100 del 10/04/2025 si legge: “</w:t>
      </w:r>
      <w:r w:rsidRPr="00350E33">
        <w:rPr>
          <w:rFonts w:cstheme="minorHAnsi"/>
          <w:i/>
          <w:iCs/>
        </w:rPr>
        <w:t>Sottopone alla Corte di Cassazione la risoluzione della seguente questione di diritto: "se la giurisdizione sulla controversia avente ad oggetto l'impugnazione dell'avviso di accertamento esecutivo concernente il canone patrimoniale di concessione, autorizzazione o esposizione pubblicitaria e pubbliche affissioni, di cui all'art. 1, commi 816 - 847,L. n. 160 del 2019, spetti sempre al giudice tributario, ovvero al giudice ordinario, ovvero ancora all'uno o all'altro in base al contenuto concreto della pretesa";</w:t>
      </w:r>
    </w:p>
    <w:p w14:paraId="024A59C0" w14:textId="4B1DA2B8" w:rsidR="004702A3" w:rsidRPr="00350E33" w:rsidRDefault="004702A3" w:rsidP="004702A3">
      <w:pPr>
        <w:jc w:val="both"/>
        <w:rPr>
          <w:rFonts w:cstheme="minorHAnsi"/>
        </w:rPr>
      </w:pPr>
      <w:r w:rsidRPr="00350E33">
        <w:rPr>
          <w:rFonts w:cstheme="minorHAnsi"/>
        </w:rPr>
        <w:t>La Corte tributaria di Vicenza evidenzia</w:t>
      </w:r>
      <w:r w:rsidR="00F02F80" w:rsidRPr="00350E33">
        <w:rPr>
          <w:rFonts w:cstheme="minorHAnsi"/>
        </w:rPr>
        <w:t>va</w:t>
      </w:r>
      <w:r w:rsidRPr="00350E33">
        <w:rPr>
          <w:rFonts w:cstheme="minorHAnsi"/>
        </w:rPr>
        <w:t xml:space="preserve"> come si siano formati più indirizzi sulla questione, in particolare sottolinea che: “la definizione di "canone patrimoniale", unitamente alla constatazione della natura eterogenea degli istituti accorpati (la giurisprudenza di nomofilachia riconosceva, ad esempio, la giurisdizione tributaria per la Tosap, e quella ordinaria per la </w:t>
      </w:r>
      <w:proofErr w:type="spellStart"/>
      <w:r w:rsidRPr="00350E33">
        <w:rPr>
          <w:rFonts w:cstheme="minorHAnsi"/>
        </w:rPr>
        <w:t>Cosap</w:t>
      </w:r>
      <w:proofErr w:type="spellEnd"/>
      <w:r w:rsidRPr="00350E33">
        <w:rPr>
          <w:rFonts w:cstheme="minorHAnsi"/>
        </w:rPr>
        <w:t xml:space="preserve">; cfr., ex </w:t>
      </w:r>
      <w:proofErr w:type="gramStart"/>
      <w:r w:rsidRPr="00350E33">
        <w:rPr>
          <w:rFonts w:cstheme="minorHAnsi"/>
        </w:rPr>
        <w:t>multis,Cass</w:t>
      </w:r>
      <w:proofErr w:type="gramEnd"/>
      <w:r w:rsidRPr="00350E33">
        <w:rPr>
          <w:rFonts w:cstheme="minorHAnsi"/>
        </w:rPr>
        <w:t xml:space="preserve">.25451/2019), ha condotto a differenti orientamenti in punto di giurisdizione. </w:t>
      </w:r>
    </w:p>
    <w:p w14:paraId="7961C010" w14:textId="77777777" w:rsidR="004702A3" w:rsidRPr="00350E33" w:rsidRDefault="004702A3" w:rsidP="004702A3">
      <w:pPr>
        <w:jc w:val="both"/>
        <w:rPr>
          <w:rFonts w:cstheme="minorHAnsi"/>
        </w:rPr>
      </w:pPr>
      <w:r w:rsidRPr="00350E33">
        <w:rPr>
          <w:rFonts w:cstheme="minorHAnsi"/>
        </w:rPr>
        <w:t>Secondo un primo indirizzo (ex multis, CGT II Friuli V.G. 38/2024; CGT Pordenone 65/2022; CGT Reggio Emilia 178/2022; CGT II Liguria 799/</w:t>
      </w:r>
      <w:proofErr w:type="gramStart"/>
      <w:r w:rsidRPr="00350E33">
        <w:rPr>
          <w:rFonts w:cstheme="minorHAnsi"/>
        </w:rPr>
        <w:t>2024,TAR</w:t>
      </w:r>
      <w:proofErr w:type="gramEnd"/>
      <w:r w:rsidRPr="00350E33">
        <w:rPr>
          <w:rFonts w:cstheme="minorHAnsi"/>
        </w:rPr>
        <w:t xml:space="preserve"> Brescia 576/2023), la giurisdizione sul nuovo CUP spetterebbe al giudice tributario, in quanto, al di là del nomen iuris attribuito dal legislatore, al canone in questione andrebbe riconosciuta natura sostanziale di tributo. </w:t>
      </w:r>
    </w:p>
    <w:p w14:paraId="36121130" w14:textId="77777777" w:rsidR="004702A3" w:rsidRPr="00350E33" w:rsidRDefault="004702A3" w:rsidP="004702A3">
      <w:pPr>
        <w:jc w:val="both"/>
        <w:rPr>
          <w:rFonts w:cstheme="minorHAnsi"/>
        </w:rPr>
      </w:pPr>
      <w:r w:rsidRPr="00350E33">
        <w:rPr>
          <w:rFonts w:cstheme="minorHAnsi"/>
        </w:rPr>
        <w:lastRenderedPageBreak/>
        <w:t xml:space="preserve">Un altro orientamento (ex </w:t>
      </w:r>
      <w:proofErr w:type="spellStart"/>
      <w:proofErr w:type="gramStart"/>
      <w:r w:rsidRPr="00350E33">
        <w:rPr>
          <w:rFonts w:cstheme="minorHAnsi"/>
        </w:rPr>
        <w:t>multis,TAR</w:t>
      </w:r>
      <w:proofErr w:type="spellEnd"/>
      <w:proofErr w:type="gramEnd"/>
      <w:r w:rsidRPr="00350E33">
        <w:rPr>
          <w:rFonts w:cstheme="minorHAnsi"/>
        </w:rPr>
        <w:t xml:space="preserve"> Lazio 3248/2022, </w:t>
      </w:r>
      <w:proofErr w:type="spellStart"/>
      <w:r w:rsidRPr="00350E33">
        <w:rPr>
          <w:rFonts w:cstheme="minorHAnsi"/>
        </w:rPr>
        <w:t>Trib</w:t>
      </w:r>
      <w:proofErr w:type="spellEnd"/>
      <w:r w:rsidRPr="00350E33">
        <w:rPr>
          <w:rFonts w:cstheme="minorHAnsi"/>
        </w:rPr>
        <w:t xml:space="preserve">. Macerata 902/2023, </w:t>
      </w:r>
      <w:proofErr w:type="spellStart"/>
      <w:r w:rsidRPr="00350E33">
        <w:rPr>
          <w:rFonts w:cstheme="minorHAnsi"/>
        </w:rPr>
        <w:t>Trib</w:t>
      </w:r>
      <w:proofErr w:type="spellEnd"/>
      <w:r w:rsidRPr="00350E33">
        <w:rPr>
          <w:rFonts w:cstheme="minorHAnsi"/>
        </w:rPr>
        <w:t>. Modena 41/2025) ritiene invece che la giurisdizione debba radicarsi in capo al giudice ordinario, "</w:t>
      </w:r>
      <w:r w:rsidRPr="00350E33">
        <w:rPr>
          <w:rFonts w:cstheme="minorHAnsi"/>
          <w:i/>
          <w:iCs/>
        </w:rPr>
        <w:t>in quanto trattasi di atti contenenti la quantificazione di mere pretese patrimoniali della Pubblica Amministrazione, privi di qualsiasi valenza provvedi mentale</w:t>
      </w:r>
      <w:r w:rsidRPr="00350E33">
        <w:rPr>
          <w:rFonts w:cstheme="minorHAnsi"/>
        </w:rPr>
        <w:t>" (</w:t>
      </w:r>
      <w:proofErr w:type="spellStart"/>
      <w:r w:rsidRPr="00350E33">
        <w:rPr>
          <w:rFonts w:cstheme="minorHAnsi"/>
        </w:rPr>
        <w:t>Trib</w:t>
      </w:r>
      <w:proofErr w:type="spellEnd"/>
      <w:r w:rsidRPr="00350E33">
        <w:rPr>
          <w:rFonts w:cstheme="minorHAnsi"/>
        </w:rPr>
        <w:t xml:space="preserve">. Macerata 902/2023). La tesi si fonda non soltanto sul dato testuale, ma anche sulla considerazione che esso costituirebbe un riflesso della volontà del legislatore di creare un'entrata di natura patrimoniale, avente natura corrispettiva. </w:t>
      </w:r>
    </w:p>
    <w:p w14:paraId="6E2A3414" w14:textId="77777777" w:rsidR="004702A3" w:rsidRPr="00350E33" w:rsidRDefault="004702A3" w:rsidP="004702A3">
      <w:pPr>
        <w:jc w:val="both"/>
        <w:rPr>
          <w:rFonts w:cstheme="minorHAnsi"/>
        </w:rPr>
      </w:pPr>
      <w:r w:rsidRPr="00350E33">
        <w:rPr>
          <w:rFonts w:cstheme="minorHAnsi"/>
        </w:rPr>
        <w:t>Un orientamento intermedio ritiene invece che si debba indagare caso per caso, dovendosi perciò distinguere, con riguardo al contenuto concreto della pretesa, fra il canone richiesto per la pubblicità e quello per la concessione di spazi ed aree. In questo senso, CGT II Liguria 799/2024 afferma che "</w:t>
      </w:r>
      <w:r w:rsidRPr="00350E33">
        <w:rPr>
          <w:rFonts w:cstheme="minorHAnsi"/>
          <w:i/>
          <w:iCs/>
        </w:rPr>
        <w:t>L'intenzione legislativa non pare quella di istituire ex novo un tributo (o prestazione patrimoniale) quanto, piuttosto, di mutare denominazione fermi i precedenti presupposti, di fatto ripresi nel nuovo tessuto normativo", per cui il CUP "in tema pubblicità si pone in netta continuità con la normativa che precedentemente disciplinava l'imposta in questione e la cui natura senza alcun dubbio era ed è tributaria.”</w:t>
      </w:r>
      <w:r w:rsidRPr="00350E33">
        <w:rPr>
          <w:rFonts w:cstheme="minorHAnsi"/>
        </w:rPr>
        <w:t xml:space="preserve"> </w:t>
      </w:r>
    </w:p>
    <w:p w14:paraId="641CD4B5" w14:textId="77777777" w:rsidR="004702A3" w:rsidRPr="00350E33" w:rsidRDefault="004702A3" w:rsidP="004702A3">
      <w:pPr>
        <w:jc w:val="both"/>
        <w:rPr>
          <w:rFonts w:cstheme="minorHAnsi"/>
        </w:rPr>
      </w:pPr>
      <w:r w:rsidRPr="00350E33">
        <w:rPr>
          <w:rFonts w:cstheme="minorHAnsi"/>
        </w:rPr>
        <w:t xml:space="preserve">I giudici della CGT di Vicenza sembrano condividere la posizione assunta dalla Corte Regionale della Liguria, nell’andare a distinguere la fattispecie di cui alla lett. a) del comma 819 nell'alveo della giurisdizione ordinaria, e quella di cui alla lett. b) nell'alveo di quella ordinaria, ritenendo così che, all'interno del canone unico, continuino a convivere una componente patrimoniale ed una tributaria, tali da richiedere una diversificazione dei rimedi giurisdizionali esperibili. </w:t>
      </w:r>
    </w:p>
    <w:p w14:paraId="4118FDE5" w14:textId="77777777" w:rsidR="004702A3" w:rsidRPr="00350E33" w:rsidRDefault="004702A3" w:rsidP="004702A3">
      <w:pPr>
        <w:jc w:val="both"/>
        <w:rPr>
          <w:rFonts w:cstheme="minorHAnsi"/>
        </w:rPr>
      </w:pPr>
      <w:r w:rsidRPr="00350E33">
        <w:rPr>
          <w:rFonts w:cstheme="minorHAnsi"/>
        </w:rPr>
        <w:t xml:space="preserve">Tuttavia, riconoscono anche le motivazioni dei diversi orientamenti, così da decidere di richiedere uno scrutinio da parte del supremo organo nomofilattico. </w:t>
      </w:r>
    </w:p>
    <w:p w14:paraId="6718673C" w14:textId="76D1015F" w:rsidR="00D23634" w:rsidRPr="00350E33" w:rsidRDefault="004702A3" w:rsidP="004702A3">
      <w:pPr>
        <w:jc w:val="both"/>
        <w:rPr>
          <w:rFonts w:cstheme="minorHAnsi"/>
        </w:rPr>
      </w:pPr>
      <w:r w:rsidRPr="00350E33">
        <w:rPr>
          <w:rFonts w:cstheme="minorHAnsi"/>
        </w:rPr>
        <w:t>Se è vero, come più volte espresso dal giudice delle leggi, che il nomen iuris non è decisivo ai fini dell'individuazione della natura tributaria o meno di una prestazione patrimoniale, non può tuttavia considerarsi priva di rilievo la volontà del legislatore di accorpare entrate di diversa natura in un unico canone di tipo patrimoniale, unificandone la disciplina e i rimedi giurisdizionali esperibili. D'altro canto, è indubbio che il CUP continui a presentare caratteri spiccatamente tributari, quali la doverosità, la natura autoritativa del provvedimento ed il collegamento con un presupposto dotato di rilevanza economica, sussumibile nell'alveo del presupposto d'imposta tradizionalmente inteso.</w:t>
      </w:r>
    </w:p>
    <w:p w14:paraId="797AA86C" w14:textId="5B63C828" w:rsidR="00A2355B" w:rsidRPr="00350E33" w:rsidRDefault="00F02F80" w:rsidP="00F02F80">
      <w:pPr>
        <w:jc w:val="both"/>
        <w:rPr>
          <w:rFonts w:cstheme="minorHAnsi"/>
        </w:rPr>
      </w:pPr>
      <w:r w:rsidRPr="00350E33">
        <w:rPr>
          <w:rFonts w:cstheme="minorHAnsi"/>
        </w:rPr>
        <w:t>Lo scorso 3 giugno 2025, con il Decreto RG 7546 a firma della Prima Presidente, La Corte Suprema di Cassazione ha dichiarato ammissibile il rinvio pregiudiziale sollevato dalla Corte di Giustizia Tributaria di primo grado di Vicenza.</w:t>
      </w:r>
    </w:p>
    <w:p w14:paraId="72AF3D2F" w14:textId="44160512" w:rsidR="00F02F80" w:rsidRPr="00350E33" w:rsidRDefault="00F02F80" w:rsidP="00F02F80">
      <w:pPr>
        <w:jc w:val="both"/>
        <w:rPr>
          <w:rFonts w:cstheme="minorHAnsi"/>
        </w:rPr>
      </w:pPr>
      <w:r w:rsidRPr="00350E33">
        <w:rPr>
          <w:rFonts w:cstheme="minorHAnsi"/>
        </w:rPr>
        <w:t xml:space="preserve">La Suprema Corte rileva infatti come vi siano i presupposti per assumere la richiesta della CGT di Vicenza sulla questione di giurisdizione, specificando in particolare che la questione è rilevabile d’ufficio e deve essere vagliata per definirne il giudizio, che non è stata ancora risolta dalla Corte di Cassazione, che presenta gravi difficoltà interpretative e, come attestato dalla diversificazione delle soluzioni adottate, che è suscettibile di porsi in numerosi giudizi. </w:t>
      </w:r>
    </w:p>
    <w:p w14:paraId="2985AD2B" w14:textId="47CB1F85" w:rsidR="00A2355B" w:rsidRPr="00350E33" w:rsidRDefault="00F02F80" w:rsidP="00F02F80">
      <w:pPr>
        <w:jc w:val="both"/>
        <w:rPr>
          <w:rFonts w:cstheme="minorHAnsi"/>
        </w:rPr>
      </w:pPr>
      <w:r w:rsidRPr="00350E33">
        <w:rPr>
          <w:rFonts w:cstheme="minorHAnsi"/>
        </w:rPr>
        <w:t>Scrive la Cassazione: “</w:t>
      </w:r>
      <w:r w:rsidRPr="00350E33">
        <w:rPr>
          <w:rFonts w:cstheme="minorHAnsi"/>
          <w:i/>
          <w:iCs/>
        </w:rPr>
        <w:t>In definitiva, la natura eterogenea degli istituti accorpati con il nuovo canone unico patrimoniale non consente, allo stato, di individuare un chiaro sviluppo della giurisprudenza formatasi nella pregressa disciplina per dirimere la questione sollevata nell'ordinanza di rinvio pregiudiziale</w:t>
      </w:r>
      <w:r w:rsidRPr="00350E33">
        <w:rPr>
          <w:rFonts w:cstheme="minorHAnsi"/>
        </w:rPr>
        <w:t>.”</w:t>
      </w:r>
    </w:p>
    <w:p w14:paraId="1C6B6061" w14:textId="649B616C" w:rsidR="00DD36F4" w:rsidRPr="00350E33" w:rsidRDefault="00F02F80" w:rsidP="00F02F80">
      <w:pPr>
        <w:jc w:val="both"/>
        <w:rPr>
          <w:rFonts w:cstheme="minorHAnsi"/>
        </w:rPr>
      </w:pPr>
      <w:r w:rsidRPr="00350E33">
        <w:rPr>
          <w:rFonts w:cstheme="minorHAnsi"/>
        </w:rPr>
        <w:t>La corte ripercorre le sentenze disponibili sul tema, evidenziando come molte di esse riconoscono la natura tributaria alla componente pubblicitaria.</w:t>
      </w:r>
    </w:p>
    <w:p w14:paraId="67820900" w14:textId="77777777" w:rsidR="00F02F80" w:rsidRPr="00350E33" w:rsidRDefault="00F02F80" w:rsidP="00F02F80">
      <w:pPr>
        <w:jc w:val="both"/>
        <w:rPr>
          <w:rFonts w:cstheme="minorHAnsi"/>
        </w:rPr>
      </w:pPr>
      <w:r w:rsidRPr="00350E33">
        <w:rPr>
          <w:rFonts w:cstheme="minorHAnsi"/>
        </w:rPr>
        <w:lastRenderedPageBreak/>
        <w:t>Tra le decisioni di merito che hanno affermato la giurisdizione del Giudice Ordinario, la Corte si sofferma in particolare sulla sentenza del Tribunale di Padova, la n. 1381 del 01/08/2024 secondo cui: «</w:t>
      </w:r>
      <w:r w:rsidRPr="00350E33">
        <w:rPr>
          <w:rFonts w:cstheme="minorHAnsi"/>
          <w:i/>
          <w:iCs/>
        </w:rPr>
        <w:t>il canone oggetto di causa è previsto dalla disposizione di cui all'art.1 comma 816 della L.160/19, che ha istituito il canone patrimoniale di concessione autorizzazione o esposizione pubblicitaria inglobando, fra l'altro, la tassa per l'occupazione di spazi ed aree pubbliche, il canone per l'occupazione di spazi ed aree pubbliche, l'imposta comunale sulla pubblicità e il diritto sulle pubbliche affissioni e il canone per l'installazione dei mezzi pubblicitari, con ciò mantenendo almeno in parte la natura sostanziale di tributo pubblico, riconducibile in senso lato alla categoria delle imposte e tasse, che in quanto non espressamente compreso nei rapporti devoluti alla competenza della giurisdizione tributaria, resta riservato alla competenza per materia del Tribunale».</w:t>
      </w:r>
      <w:r w:rsidRPr="00350E33">
        <w:rPr>
          <w:rFonts w:cstheme="minorHAnsi"/>
        </w:rPr>
        <w:t xml:space="preserve"> </w:t>
      </w:r>
    </w:p>
    <w:p w14:paraId="1A62C314" w14:textId="02A02822" w:rsidR="00473B64" w:rsidRPr="00350E33" w:rsidRDefault="00F02F80" w:rsidP="00F02F80">
      <w:pPr>
        <w:jc w:val="both"/>
        <w:rPr>
          <w:rFonts w:cstheme="minorHAnsi"/>
        </w:rPr>
      </w:pPr>
      <w:r w:rsidRPr="00350E33">
        <w:rPr>
          <w:rFonts w:cstheme="minorHAnsi"/>
        </w:rPr>
        <w:t>In conclusione, la Suprema Corte, con il suo provvedimento, dispone che a fronte delle difficoltà interpretative è opportuno dirimere l’emergente questione, suscettibile peraltro di essere riproposta in numerosi giudizi, su un tema a carattere pregiudiziale come la giurisdizione. Ecco quindi che il rinvio disposto dalla CGT di Vicenza è stato dichiarato ammissibile ed è stato assegnato alle Sezioni Unite.</w:t>
      </w:r>
    </w:p>
    <w:p w14:paraId="64C7D8CD" w14:textId="00878B4E" w:rsidR="00473B64" w:rsidRPr="00350E33" w:rsidRDefault="00F02F80" w:rsidP="00F02F80">
      <w:pPr>
        <w:jc w:val="both"/>
        <w:rPr>
          <w:rFonts w:cstheme="minorHAnsi"/>
        </w:rPr>
      </w:pPr>
      <w:r w:rsidRPr="00350E33">
        <w:rPr>
          <w:rFonts w:cstheme="minorHAnsi"/>
        </w:rPr>
        <w:t>Non resta che attendere l’esito che andrà certamente a condizionare la vita e la disciplina dell’entrata stessa, e non solo per quanto riguarda la competenza giurisdizionale. In particolare, sui ricorsi già pendenti andranno fatte della valutazione di opportunità per gestire al meglio le fasi dei diversi ricorsi radicati sia innanzi alla Giustizia Ordinaria, che Tributaria che Amministrativa competente per territorio.</w:t>
      </w:r>
    </w:p>
    <w:p w14:paraId="726EEFCA" w14:textId="2A89E10F" w:rsidR="00F02F80" w:rsidRPr="00350E33" w:rsidRDefault="00F02F80" w:rsidP="00F02F80">
      <w:pPr>
        <w:jc w:val="both"/>
        <w:rPr>
          <w:rFonts w:cstheme="minorHAnsi"/>
        </w:rPr>
      </w:pPr>
      <w:r w:rsidRPr="00350E33">
        <w:rPr>
          <w:rFonts w:cstheme="minorHAnsi"/>
        </w:rPr>
        <w:t>Nel frattempo, in questa fase interlocutoria, gli enti locali,</w:t>
      </w:r>
      <w:r w:rsidR="00062020" w:rsidRPr="00350E33">
        <w:rPr>
          <w:rFonts w:cstheme="minorHAnsi"/>
        </w:rPr>
        <w:t xml:space="preserve"> sono</w:t>
      </w:r>
      <w:r w:rsidRPr="00350E33">
        <w:rPr>
          <w:rFonts w:cstheme="minorHAnsi"/>
        </w:rPr>
        <w:t xml:space="preserve"> chiamati a disciplinare e gestire l’entrata, assume</w:t>
      </w:r>
      <w:r w:rsidR="00062020" w:rsidRPr="00350E33">
        <w:rPr>
          <w:rFonts w:cstheme="minorHAnsi"/>
        </w:rPr>
        <w:t>ndo</w:t>
      </w:r>
      <w:r w:rsidRPr="00350E33">
        <w:rPr>
          <w:rFonts w:cstheme="minorHAnsi"/>
        </w:rPr>
        <w:t xml:space="preserve"> decisioni importanti senza certezza alcuna, notificando provvedimenti per le violazioni della disciplina CUP, </w:t>
      </w:r>
      <w:r w:rsidR="00062020" w:rsidRPr="00350E33">
        <w:rPr>
          <w:rFonts w:cstheme="minorHAnsi"/>
        </w:rPr>
        <w:t>scegliendo</w:t>
      </w:r>
      <w:r w:rsidRPr="00350E33">
        <w:rPr>
          <w:rFonts w:cstheme="minorHAnsi"/>
        </w:rPr>
        <w:t xml:space="preserve"> l’impianto sanzionatorio</w:t>
      </w:r>
      <w:r w:rsidR="00062020" w:rsidRPr="00350E33">
        <w:rPr>
          <w:rFonts w:cstheme="minorHAnsi"/>
        </w:rPr>
        <w:t xml:space="preserve"> da applicare</w:t>
      </w:r>
      <w:r w:rsidRPr="00350E33">
        <w:rPr>
          <w:rFonts w:cstheme="minorHAnsi"/>
        </w:rPr>
        <w:t xml:space="preserve">, </w:t>
      </w:r>
      <w:r w:rsidR="00062020" w:rsidRPr="00350E33">
        <w:rPr>
          <w:rFonts w:cstheme="minorHAnsi"/>
        </w:rPr>
        <w:t xml:space="preserve">e valutare </w:t>
      </w:r>
      <w:r w:rsidRPr="00350E33">
        <w:rPr>
          <w:rFonts w:cstheme="minorHAnsi"/>
        </w:rPr>
        <w:t>la necessità di avviare un contraddittorio preventivo con il contribuente, oltre che individuare l’organo a cui presentare l’eventuale opposizione all’atto notificato e in generale su tutti gli elementi che caratterizzano le entrate a seconda della loro natura.</w:t>
      </w:r>
    </w:p>
    <w:p w14:paraId="67B857FF" w14:textId="77777777" w:rsidR="0063402F" w:rsidRPr="00350E33" w:rsidRDefault="0063402F" w:rsidP="00F02F80">
      <w:pPr>
        <w:jc w:val="both"/>
        <w:rPr>
          <w:rFonts w:cstheme="minorHAnsi"/>
        </w:rPr>
      </w:pPr>
    </w:p>
    <w:p w14:paraId="0755BBB2" w14:textId="77777777" w:rsidR="0063402F" w:rsidRPr="00350E33" w:rsidRDefault="0063402F" w:rsidP="00F02F80">
      <w:pPr>
        <w:jc w:val="both"/>
        <w:rPr>
          <w:rFonts w:cstheme="minorHAnsi"/>
        </w:rPr>
      </w:pPr>
    </w:p>
    <w:p w14:paraId="63666518" w14:textId="77777777" w:rsidR="0063402F" w:rsidRPr="00350E33" w:rsidRDefault="0063402F" w:rsidP="00F02F80">
      <w:pPr>
        <w:jc w:val="both"/>
        <w:rPr>
          <w:rFonts w:cstheme="minorHAnsi"/>
        </w:rPr>
      </w:pPr>
    </w:p>
    <w:p w14:paraId="60B5EE58" w14:textId="77777777" w:rsidR="0063402F" w:rsidRPr="00350E33" w:rsidRDefault="0063402F" w:rsidP="00F02F80">
      <w:pPr>
        <w:jc w:val="both"/>
        <w:rPr>
          <w:rFonts w:cstheme="minorHAnsi"/>
        </w:rPr>
      </w:pPr>
    </w:p>
    <w:p w14:paraId="232BB25F" w14:textId="77777777" w:rsidR="0063402F" w:rsidRPr="00350E33" w:rsidRDefault="0063402F" w:rsidP="00F02F80">
      <w:pPr>
        <w:jc w:val="both"/>
        <w:rPr>
          <w:rFonts w:cstheme="minorHAnsi"/>
        </w:rPr>
      </w:pPr>
    </w:p>
    <w:p w14:paraId="25899E68" w14:textId="77777777" w:rsidR="0063402F" w:rsidRPr="00350E33" w:rsidRDefault="0063402F" w:rsidP="00F02F80">
      <w:pPr>
        <w:jc w:val="both"/>
        <w:rPr>
          <w:rFonts w:cstheme="minorHAnsi"/>
        </w:rPr>
      </w:pPr>
    </w:p>
    <w:p w14:paraId="1DAC7438" w14:textId="77777777" w:rsidR="0063402F" w:rsidRPr="00350E33" w:rsidRDefault="0063402F" w:rsidP="00F02F80">
      <w:pPr>
        <w:jc w:val="both"/>
        <w:rPr>
          <w:rFonts w:cstheme="minorHAnsi"/>
        </w:rPr>
      </w:pPr>
    </w:p>
    <w:p w14:paraId="3D61B7ED" w14:textId="77777777" w:rsidR="0063402F" w:rsidRPr="00350E33" w:rsidRDefault="0063402F" w:rsidP="00F02F80">
      <w:pPr>
        <w:jc w:val="both"/>
        <w:rPr>
          <w:rFonts w:cstheme="minorHAnsi"/>
        </w:rPr>
      </w:pPr>
    </w:p>
    <w:p w14:paraId="0927B812" w14:textId="77777777" w:rsidR="0063402F" w:rsidRPr="00350E33" w:rsidRDefault="0063402F" w:rsidP="00F02F80">
      <w:pPr>
        <w:jc w:val="both"/>
        <w:rPr>
          <w:rFonts w:cstheme="minorHAnsi"/>
        </w:rPr>
      </w:pPr>
    </w:p>
    <w:p w14:paraId="01FF4614" w14:textId="77777777" w:rsidR="0063402F" w:rsidRPr="00350E33" w:rsidRDefault="0063402F" w:rsidP="00F02F80">
      <w:pPr>
        <w:jc w:val="both"/>
        <w:rPr>
          <w:rFonts w:cstheme="minorHAnsi"/>
        </w:rPr>
      </w:pPr>
    </w:p>
    <w:p w14:paraId="08A3D0D6" w14:textId="77777777" w:rsidR="0063402F" w:rsidRPr="00350E33" w:rsidRDefault="0063402F" w:rsidP="00F02F80">
      <w:pPr>
        <w:jc w:val="both"/>
        <w:rPr>
          <w:rFonts w:cstheme="minorHAnsi"/>
        </w:rPr>
      </w:pPr>
    </w:p>
    <w:p w14:paraId="095D702A" w14:textId="77777777" w:rsidR="0063402F" w:rsidRPr="00350E33" w:rsidRDefault="0063402F" w:rsidP="00F02F80">
      <w:pPr>
        <w:jc w:val="both"/>
        <w:rPr>
          <w:rFonts w:cstheme="minorHAnsi"/>
        </w:rPr>
      </w:pPr>
    </w:p>
    <w:p w14:paraId="2A824071" w14:textId="77777777" w:rsidR="0063402F" w:rsidRPr="00350E33" w:rsidRDefault="0063402F" w:rsidP="00F02F80">
      <w:pPr>
        <w:jc w:val="both"/>
        <w:rPr>
          <w:rFonts w:cstheme="minorHAnsi"/>
        </w:rPr>
      </w:pPr>
    </w:p>
    <w:p w14:paraId="7EDFE361" w14:textId="35F8FC41" w:rsidR="0063402F" w:rsidRPr="00350E33" w:rsidRDefault="00696CB2" w:rsidP="0063402F">
      <w:pPr>
        <w:jc w:val="center"/>
        <w:rPr>
          <w:rFonts w:cstheme="minorHAnsi"/>
          <w:b/>
          <w:bCs/>
        </w:rPr>
      </w:pPr>
      <w:r>
        <w:rPr>
          <w:rFonts w:cstheme="minorHAnsi"/>
          <w:b/>
          <w:bCs/>
        </w:rPr>
        <w:lastRenderedPageBreak/>
        <w:t>Schema</w:t>
      </w:r>
      <w:r w:rsidR="0063402F" w:rsidRPr="00350E33">
        <w:rPr>
          <w:rFonts w:cstheme="minorHAnsi"/>
          <w:b/>
          <w:bCs/>
        </w:rPr>
        <w:t xml:space="preserve"> di Avviso di Accertamento ex comma 792 Legge 160/2019</w:t>
      </w:r>
    </w:p>
    <w:p w14:paraId="2F2D7B4C" w14:textId="77777777" w:rsidR="0063402F" w:rsidRPr="00350E33" w:rsidRDefault="0063402F" w:rsidP="00F02F80">
      <w:pPr>
        <w:jc w:val="both"/>
        <w:rPr>
          <w:rFonts w:cstheme="minorHAnsi"/>
        </w:rPr>
      </w:pPr>
    </w:p>
    <w:p w14:paraId="44D31F92" w14:textId="6345BD5B" w:rsidR="00F02F80" w:rsidRPr="00350E33" w:rsidRDefault="00D91FD0" w:rsidP="00F02F80">
      <w:pPr>
        <w:jc w:val="both"/>
        <w:rPr>
          <w:rFonts w:cstheme="minorHAnsi"/>
        </w:rPr>
      </w:pPr>
      <w:r w:rsidRPr="00350E33">
        <w:rPr>
          <w:rFonts w:cstheme="minorHAnsi"/>
        </w:rPr>
        <w:t>L’u</w:t>
      </w:r>
      <w:r w:rsidR="0063402F" w:rsidRPr="00350E33">
        <w:rPr>
          <w:rFonts w:cstheme="minorHAnsi"/>
        </w:rPr>
        <w:t xml:space="preserve">ltima sezione di questo speciale approfondimento </w:t>
      </w:r>
      <w:r w:rsidRPr="00350E33">
        <w:rPr>
          <w:rFonts w:cstheme="minorHAnsi"/>
        </w:rPr>
        <w:t>su</w:t>
      </w:r>
      <w:r w:rsidR="0063402F" w:rsidRPr="00350E33">
        <w:rPr>
          <w:rFonts w:cstheme="minorHAnsi"/>
        </w:rPr>
        <w:t xml:space="preserve">ll’attività di accertamento del Canone Unico Patrimoniale, </w:t>
      </w:r>
      <w:r w:rsidRPr="00350E33">
        <w:rPr>
          <w:rFonts w:cstheme="minorHAnsi"/>
        </w:rPr>
        <w:t>è dedicata al</w:t>
      </w:r>
      <w:r w:rsidR="00696CB2">
        <w:rPr>
          <w:rFonts w:cstheme="minorHAnsi"/>
        </w:rPr>
        <w:t xml:space="preserve">lo schema </w:t>
      </w:r>
      <w:r w:rsidRPr="00350E33">
        <w:rPr>
          <w:rFonts w:cstheme="minorHAnsi"/>
        </w:rPr>
        <w:t xml:space="preserve">di avviso di accertamento da utilizzare per </w:t>
      </w:r>
      <w:r w:rsidR="003C1690" w:rsidRPr="00350E33">
        <w:rPr>
          <w:rFonts w:cstheme="minorHAnsi"/>
        </w:rPr>
        <w:t>finalizzare</w:t>
      </w:r>
      <w:r w:rsidRPr="00350E33">
        <w:rPr>
          <w:rFonts w:cstheme="minorHAnsi"/>
        </w:rPr>
        <w:t xml:space="preserve"> l’attività svolta.</w:t>
      </w:r>
    </w:p>
    <w:p w14:paraId="712B9378" w14:textId="7D903563" w:rsidR="00D91FD0" w:rsidRPr="00350E33" w:rsidRDefault="00D91FD0" w:rsidP="00F02F80">
      <w:pPr>
        <w:jc w:val="both"/>
        <w:rPr>
          <w:rFonts w:cstheme="minorHAnsi"/>
        </w:rPr>
      </w:pPr>
      <w:r w:rsidRPr="00350E33">
        <w:rPr>
          <w:rFonts w:cstheme="minorHAnsi"/>
        </w:rPr>
        <w:t>I passaggi fondamentali dell’attività di accertamento</w:t>
      </w:r>
      <w:r w:rsidR="00B57343" w:rsidRPr="00350E33">
        <w:rPr>
          <w:rFonts w:cstheme="minorHAnsi"/>
        </w:rPr>
        <w:t xml:space="preserve"> troveranno spazio nell’Avviso di accertamento esecutivo ex comma 792 L. 160/2019</w:t>
      </w:r>
      <w:r w:rsidR="0032799F" w:rsidRPr="00350E33">
        <w:rPr>
          <w:rFonts w:cstheme="minorHAnsi"/>
        </w:rPr>
        <w:t xml:space="preserve"> e </w:t>
      </w:r>
      <w:r w:rsidR="00B57343" w:rsidRPr="00350E33">
        <w:rPr>
          <w:rFonts w:cstheme="minorHAnsi"/>
        </w:rPr>
        <w:t>possono</w:t>
      </w:r>
      <w:r w:rsidRPr="00350E33">
        <w:rPr>
          <w:rFonts w:cstheme="minorHAnsi"/>
        </w:rPr>
        <w:t xml:space="preserve"> essere così </w:t>
      </w:r>
      <w:r w:rsidR="00BD79B0">
        <w:rPr>
          <w:rFonts w:cstheme="minorHAnsi"/>
        </w:rPr>
        <w:t>riepilogati</w:t>
      </w:r>
      <w:r w:rsidRPr="00350E33">
        <w:rPr>
          <w:rFonts w:cstheme="minorHAnsi"/>
        </w:rPr>
        <w:t>:</w:t>
      </w:r>
    </w:p>
    <w:p w14:paraId="2AA8D0B4" w14:textId="2B3162D3" w:rsidR="00D91FD0" w:rsidRPr="00350E33" w:rsidRDefault="00BD79B0" w:rsidP="00AF00C6">
      <w:pPr>
        <w:pStyle w:val="Paragrafoelenco"/>
        <w:numPr>
          <w:ilvl w:val="0"/>
          <w:numId w:val="25"/>
        </w:numPr>
        <w:jc w:val="both"/>
        <w:rPr>
          <w:rFonts w:cstheme="minorHAnsi"/>
        </w:rPr>
      </w:pPr>
      <w:r>
        <w:rPr>
          <w:rFonts w:cstheme="minorHAnsi"/>
        </w:rPr>
        <w:t>formazione</w:t>
      </w:r>
      <w:r w:rsidR="00B57343" w:rsidRPr="00350E33">
        <w:rPr>
          <w:rFonts w:cstheme="minorHAnsi"/>
        </w:rPr>
        <w:t xml:space="preserve"> del presupposto applicativo</w:t>
      </w:r>
      <w:r w:rsidR="00C14128" w:rsidRPr="00350E33">
        <w:rPr>
          <w:rFonts w:cstheme="minorHAnsi"/>
        </w:rPr>
        <w:t>;</w:t>
      </w:r>
    </w:p>
    <w:p w14:paraId="34E0FA55" w14:textId="5F9B843F" w:rsidR="00B57343" w:rsidRPr="00350E33" w:rsidRDefault="00B57343" w:rsidP="00D91FD0">
      <w:pPr>
        <w:pStyle w:val="Paragrafoelenco"/>
        <w:numPr>
          <w:ilvl w:val="0"/>
          <w:numId w:val="25"/>
        </w:numPr>
        <w:jc w:val="both"/>
        <w:rPr>
          <w:rFonts w:cstheme="minorHAnsi"/>
        </w:rPr>
      </w:pPr>
      <w:r w:rsidRPr="00350E33">
        <w:rPr>
          <w:rFonts w:cstheme="minorHAnsi"/>
        </w:rPr>
        <w:t>individuazione del soggetto attivo</w:t>
      </w:r>
      <w:r w:rsidR="00C14128" w:rsidRPr="00350E33">
        <w:rPr>
          <w:rFonts w:cstheme="minorHAnsi"/>
        </w:rPr>
        <w:t>;</w:t>
      </w:r>
    </w:p>
    <w:p w14:paraId="4EE1D510" w14:textId="6C2D5BCC" w:rsidR="00B57343" w:rsidRPr="00350E33" w:rsidRDefault="00B57343" w:rsidP="00D91FD0">
      <w:pPr>
        <w:pStyle w:val="Paragrafoelenco"/>
        <w:numPr>
          <w:ilvl w:val="0"/>
          <w:numId w:val="25"/>
        </w:numPr>
        <w:jc w:val="both"/>
        <w:rPr>
          <w:rFonts w:cstheme="minorHAnsi"/>
        </w:rPr>
      </w:pPr>
      <w:r w:rsidRPr="00350E33">
        <w:rPr>
          <w:rFonts w:cstheme="minorHAnsi"/>
        </w:rPr>
        <w:t>individuazione del soggetto passivo</w:t>
      </w:r>
      <w:r w:rsidR="00C14128" w:rsidRPr="00350E33">
        <w:rPr>
          <w:rFonts w:cstheme="minorHAnsi"/>
        </w:rPr>
        <w:t>;</w:t>
      </w:r>
    </w:p>
    <w:p w14:paraId="6BC835C3" w14:textId="4E99A75D" w:rsidR="00B57343" w:rsidRPr="00350E33" w:rsidRDefault="00B57343" w:rsidP="00D91FD0">
      <w:pPr>
        <w:pStyle w:val="Paragrafoelenco"/>
        <w:numPr>
          <w:ilvl w:val="0"/>
          <w:numId w:val="25"/>
        </w:numPr>
        <w:jc w:val="both"/>
        <w:rPr>
          <w:rFonts w:cstheme="minorHAnsi"/>
        </w:rPr>
      </w:pPr>
      <w:r w:rsidRPr="00350E33">
        <w:rPr>
          <w:rFonts w:cstheme="minorHAnsi"/>
        </w:rPr>
        <w:t xml:space="preserve">calcolo del canone valutando </w:t>
      </w:r>
      <w:r w:rsidR="003C1690" w:rsidRPr="00350E33">
        <w:rPr>
          <w:rFonts w:cstheme="minorHAnsi"/>
        </w:rPr>
        <w:t xml:space="preserve">la natura dell’occupazione o della diffusione pubblicitaria, la superficie imponibile, la </w:t>
      </w:r>
      <w:r w:rsidRPr="00350E33">
        <w:rPr>
          <w:rFonts w:cstheme="minorHAnsi"/>
        </w:rPr>
        <w:t xml:space="preserve">tipologia, </w:t>
      </w:r>
      <w:r w:rsidR="003C1690" w:rsidRPr="00350E33">
        <w:rPr>
          <w:rFonts w:cstheme="minorHAnsi"/>
        </w:rPr>
        <w:t xml:space="preserve">la </w:t>
      </w:r>
      <w:r w:rsidRPr="00350E33">
        <w:rPr>
          <w:rFonts w:cstheme="minorHAnsi"/>
        </w:rPr>
        <w:t xml:space="preserve">finalità, </w:t>
      </w:r>
      <w:r w:rsidR="003C1690" w:rsidRPr="00350E33">
        <w:rPr>
          <w:rFonts w:cstheme="minorHAnsi"/>
        </w:rPr>
        <w:t xml:space="preserve">la </w:t>
      </w:r>
      <w:r w:rsidRPr="00350E33">
        <w:rPr>
          <w:rFonts w:cstheme="minorHAnsi"/>
        </w:rPr>
        <w:t xml:space="preserve">durata, </w:t>
      </w:r>
      <w:r w:rsidR="003C1690" w:rsidRPr="00350E33">
        <w:rPr>
          <w:rFonts w:cstheme="minorHAnsi"/>
        </w:rPr>
        <w:t xml:space="preserve">la </w:t>
      </w:r>
      <w:r w:rsidRPr="00350E33">
        <w:rPr>
          <w:rFonts w:cstheme="minorHAnsi"/>
        </w:rPr>
        <w:t>zona</w:t>
      </w:r>
      <w:r w:rsidR="00696CB2">
        <w:rPr>
          <w:rFonts w:cstheme="minorHAnsi"/>
        </w:rPr>
        <w:t xml:space="preserve"> di occupazione o esposizione</w:t>
      </w:r>
      <w:r w:rsidRPr="00350E33">
        <w:rPr>
          <w:rFonts w:cstheme="minorHAnsi"/>
        </w:rPr>
        <w:t xml:space="preserve"> e</w:t>
      </w:r>
      <w:r w:rsidR="003C1690" w:rsidRPr="00350E33">
        <w:rPr>
          <w:rFonts w:cstheme="minorHAnsi"/>
        </w:rPr>
        <w:t xml:space="preserve"> le</w:t>
      </w:r>
      <w:r w:rsidRPr="00350E33">
        <w:rPr>
          <w:rFonts w:cstheme="minorHAnsi"/>
        </w:rPr>
        <w:t xml:space="preserve"> eventuali esenzioni o riduzioni</w:t>
      </w:r>
      <w:r w:rsidR="00C14128" w:rsidRPr="00350E33">
        <w:rPr>
          <w:rFonts w:cstheme="minorHAnsi"/>
        </w:rPr>
        <w:t>;</w:t>
      </w:r>
    </w:p>
    <w:p w14:paraId="6DA38961" w14:textId="23278511" w:rsidR="00B57343" w:rsidRPr="00350E33" w:rsidRDefault="00B57343" w:rsidP="00D91FD0">
      <w:pPr>
        <w:pStyle w:val="Paragrafoelenco"/>
        <w:numPr>
          <w:ilvl w:val="0"/>
          <w:numId w:val="25"/>
        </w:numPr>
        <w:jc w:val="both"/>
        <w:rPr>
          <w:rFonts w:cstheme="minorHAnsi"/>
        </w:rPr>
      </w:pPr>
      <w:r w:rsidRPr="00350E33">
        <w:rPr>
          <w:rFonts w:cstheme="minorHAnsi"/>
        </w:rPr>
        <w:t>calcolo dell’eventuale indennità e delle sanzioni da irrogare</w:t>
      </w:r>
      <w:r w:rsidR="00C14128" w:rsidRPr="00350E33">
        <w:rPr>
          <w:rFonts w:cstheme="minorHAnsi"/>
        </w:rPr>
        <w:t>;</w:t>
      </w:r>
    </w:p>
    <w:p w14:paraId="0E5E31E8" w14:textId="3E289CA4" w:rsidR="00B57343" w:rsidRPr="00350E33" w:rsidRDefault="00B57343" w:rsidP="00D91FD0">
      <w:pPr>
        <w:pStyle w:val="Paragrafoelenco"/>
        <w:numPr>
          <w:ilvl w:val="0"/>
          <w:numId w:val="25"/>
        </w:numPr>
        <w:jc w:val="both"/>
        <w:rPr>
          <w:rFonts w:cstheme="minorHAnsi"/>
        </w:rPr>
      </w:pPr>
      <w:r w:rsidRPr="00350E33">
        <w:rPr>
          <w:rFonts w:cstheme="minorHAnsi"/>
        </w:rPr>
        <w:t>calcolo degli interessi maturati</w:t>
      </w:r>
      <w:r w:rsidR="00AF00C6" w:rsidRPr="00350E33">
        <w:rPr>
          <w:rFonts w:cstheme="minorHAnsi"/>
        </w:rPr>
        <w:t xml:space="preserve">, degli oneri di riscossione e </w:t>
      </w:r>
      <w:r w:rsidRPr="00350E33">
        <w:rPr>
          <w:rFonts w:cstheme="minorHAnsi"/>
        </w:rPr>
        <w:t>addebito delle spese di notificazione</w:t>
      </w:r>
      <w:r w:rsidR="00C14128" w:rsidRPr="00350E33">
        <w:rPr>
          <w:rFonts w:cstheme="minorHAnsi"/>
        </w:rPr>
        <w:t>;</w:t>
      </w:r>
    </w:p>
    <w:p w14:paraId="434860AE" w14:textId="6BB2E2D8" w:rsidR="00B57343" w:rsidRPr="00350E33" w:rsidRDefault="00B57343" w:rsidP="00D91FD0">
      <w:pPr>
        <w:pStyle w:val="Paragrafoelenco"/>
        <w:numPr>
          <w:ilvl w:val="0"/>
          <w:numId w:val="25"/>
        </w:numPr>
        <w:jc w:val="both"/>
        <w:rPr>
          <w:rFonts w:cstheme="minorHAnsi"/>
        </w:rPr>
      </w:pPr>
      <w:r w:rsidRPr="00350E33">
        <w:rPr>
          <w:rFonts w:cstheme="minorHAnsi"/>
        </w:rPr>
        <w:t>eventuale allegazione di verbali di accertamento o contestazione.</w:t>
      </w:r>
    </w:p>
    <w:p w14:paraId="171F761D" w14:textId="19357C36" w:rsidR="00B57343" w:rsidRPr="00350E33" w:rsidRDefault="00B57343" w:rsidP="00B57343">
      <w:pPr>
        <w:jc w:val="both"/>
        <w:rPr>
          <w:rFonts w:cstheme="minorHAnsi"/>
        </w:rPr>
      </w:pPr>
      <w:r w:rsidRPr="00350E33">
        <w:rPr>
          <w:rFonts w:cstheme="minorHAnsi"/>
        </w:rPr>
        <w:t xml:space="preserve">Il documento che </w:t>
      </w:r>
      <w:r w:rsidR="00864CBE" w:rsidRPr="00350E33">
        <w:rPr>
          <w:rFonts w:cstheme="minorHAnsi"/>
        </w:rPr>
        <w:t>verrà</w:t>
      </w:r>
      <w:r w:rsidRPr="00350E33">
        <w:rPr>
          <w:rFonts w:cstheme="minorHAnsi"/>
        </w:rPr>
        <w:t xml:space="preserve"> realizzato conterrà diverse sezioni</w:t>
      </w:r>
      <w:r w:rsidR="00BD79B0">
        <w:rPr>
          <w:rFonts w:cstheme="minorHAnsi"/>
        </w:rPr>
        <w:t xml:space="preserve"> di testo</w:t>
      </w:r>
      <w:r w:rsidRPr="00350E33">
        <w:rPr>
          <w:rFonts w:cstheme="minorHAnsi"/>
        </w:rPr>
        <w:t xml:space="preserve"> in cui verranno specificate le fasi seguite per la sua formazione. In particolare:</w:t>
      </w:r>
    </w:p>
    <w:p w14:paraId="7E90EF11" w14:textId="1CE4FE6B" w:rsidR="00B57343" w:rsidRPr="00350E33" w:rsidRDefault="00B57343" w:rsidP="00B57343">
      <w:pPr>
        <w:pStyle w:val="Paragrafoelenco"/>
        <w:numPr>
          <w:ilvl w:val="0"/>
          <w:numId w:val="26"/>
        </w:numPr>
        <w:jc w:val="both"/>
        <w:rPr>
          <w:rFonts w:cstheme="minorHAnsi"/>
        </w:rPr>
      </w:pPr>
      <w:r w:rsidRPr="00350E33">
        <w:rPr>
          <w:rFonts w:cstheme="minorHAnsi"/>
        </w:rPr>
        <w:t>una prima sezione con l’individuazione dei soggetti, attivi e passivi, dell’oggetto e della natura della richiesta</w:t>
      </w:r>
      <w:r w:rsidR="00864CBE" w:rsidRPr="00350E33">
        <w:rPr>
          <w:rFonts w:cstheme="minorHAnsi"/>
        </w:rPr>
        <w:t>;</w:t>
      </w:r>
    </w:p>
    <w:p w14:paraId="322EDD27" w14:textId="1800FE61" w:rsidR="00B57343" w:rsidRPr="00350E33" w:rsidRDefault="00B57343" w:rsidP="00B57343">
      <w:pPr>
        <w:pStyle w:val="Paragrafoelenco"/>
        <w:numPr>
          <w:ilvl w:val="0"/>
          <w:numId w:val="26"/>
        </w:numPr>
        <w:jc w:val="both"/>
        <w:rPr>
          <w:rFonts w:cstheme="minorHAnsi"/>
        </w:rPr>
      </w:pPr>
      <w:r w:rsidRPr="00350E33">
        <w:rPr>
          <w:rFonts w:cstheme="minorHAnsi"/>
        </w:rPr>
        <w:t>una sezione con i riferimenti normativi e regolamentari</w:t>
      </w:r>
      <w:r w:rsidR="00864CBE" w:rsidRPr="00350E33">
        <w:rPr>
          <w:rFonts w:cstheme="minorHAnsi"/>
        </w:rPr>
        <w:t xml:space="preserve">, nonché delle deliberazioni del Consiglio e della Giunta comunale </w:t>
      </w:r>
      <w:r w:rsidRPr="00350E33">
        <w:rPr>
          <w:rFonts w:cstheme="minorHAnsi"/>
        </w:rPr>
        <w:t>sulla base dei quali trova motivazione il provvedimento emesso</w:t>
      </w:r>
      <w:r w:rsidR="00864CBE" w:rsidRPr="00350E33">
        <w:rPr>
          <w:rFonts w:cstheme="minorHAnsi"/>
        </w:rPr>
        <w:t>;</w:t>
      </w:r>
    </w:p>
    <w:p w14:paraId="5A57B8E6" w14:textId="3C530A15" w:rsidR="00B57343" w:rsidRPr="00350E33" w:rsidRDefault="00B57343" w:rsidP="00B57343">
      <w:pPr>
        <w:pStyle w:val="Paragrafoelenco"/>
        <w:numPr>
          <w:ilvl w:val="0"/>
          <w:numId w:val="26"/>
        </w:numPr>
        <w:jc w:val="both"/>
        <w:rPr>
          <w:rFonts w:cstheme="minorHAnsi"/>
        </w:rPr>
      </w:pPr>
      <w:r w:rsidRPr="00350E33">
        <w:rPr>
          <w:rFonts w:cstheme="minorHAnsi"/>
        </w:rPr>
        <w:t>l’intimazione a versare l’importo liquidato con l’avvertenza che trascorsi 60 giorni dalla notifica l’atto diverrà titolo esecutivo utile ad azionare le procedure di riscossione coattiva</w:t>
      </w:r>
      <w:r w:rsidR="00864CBE" w:rsidRPr="00350E33">
        <w:rPr>
          <w:rFonts w:cstheme="minorHAnsi"/>
        </w:rPr>
        <w:t xml:space="preserve"> con particolare riferimento al Titolo II del DPR 602/73</w:t>
      </w:r>
    </w:p>
    <w:p w14:paraId="48A279CF" w14:textId="4C67597C" w:rsidR="00AF00C6" w:rsidRPr="00350E33" w:rsidRDefault="00B57343" w:rsidP="00AF00C6">
      <w:pPr>
        <w:pStyle w:val="Paragrafoelenco"/>
        <w:numPr>
          <w:ilvl w:val="0"/>
          <w:numId w:val="26"/>
        </w:numPr>
        <w:jc w:val="both"/>
        <w:rPr>
          <w:rFonts w:cstheme="minorHAnsi"/>
        </w:rPr>
      </w:pPr>
      <w:r w:rsidRPr="00350E33">
        <w:rPr>
          <w:rFonts w:cstheme="minorHAnsi"/>
        </w:rPr>
        <w:t>una sezione dedicata alla motivazione dell’atto</w:t>
      </w:r>
      <w:r w:rsidR="00864CBE" w:rsidRPr="00350E33">
        <w:rPr>
          <w:rFonts w:cstheme="minorHAnsi"/>
        </w:rPr>
        <w:t>.</w:t>
      </w:r>
      <w:r w:rsidRPr="00350E33">
        <w:rPr>
          <w:rFonts w:cstheme="minorHAnsi"/>
        </w:rPr>
        <w:t xml:space="preserve"> </w:t>
      </w:r>
      <w:r w:rsidR="00C14128" w:rsidRPr="00350E33">
        <w:rPr>
          <w:rFonts w:cstheme="minorHAnsi"/>
        </w:rPr>
        <w:t>Questa è chiaramente una parte</w:t>
      </w:r>
      <w:r w:rsidRPr="00350E33">
        <w:rPr>
          <w:rFonts w:cstheme="minorHAnsi"/>
        </w:rPr>
        <w:t xml:space="preserve"> </w:t>
      </w:r>
      <w:r w:rsidR="00864CBE" w:rsidRPr="00350E33">
        <w:rPr>
          <w:rFonts w:cstheme="minorHAnsi"/>
        </w:rPr>
        <w:t xml:space="preserve">del provvedimento </w:t>
      </w:r>
      <w:r w:rsidR="00BD79B0">
        <w:rPr>
          <w:rFonts w:cstheme="minorHAnsi"/>
        </w:rPr>
        <w:t xml:space="preserve">decisiva </w:t>
      </w:r>
      <w:r w:rsidRPr="00350E33">
        <w:rPr>
          <w:rFonts w:cstheme="minorHAnsi"/>
        </w:rPr>
        <w:t>dove</w:t>
      </w:r>
      <w:r w:rsidR="00BD79B0">
        <w:rPr>
          <w:rFonts w:cstheme="minorHAnsi"/>
        </w:rPr>
        <w:t xml:space="preserve"> l</w:t>
      </w:r>
      <w:r w:rsidR="00BD79B0" w:rsidRPr="00350E33">
        <w:rPr>
          <w:rFonts w:cstheme="minorHAnsi"/>
        </w:rPr>
        <w:t>e motivazioni</w:t>
      </w:r>
      <w:r w:rsidRPr="00350E33">
        <w:rPr>
          <w:rFonts w:cstheme="minorHAnsi"/>
        </w:rPr>
        <w:t xml:space="preserve">, salvo i casi di semplice liquidazione </w:t>
      </w:r>
      <w:r w:rsidR="00864CBE" w:rsidRPr="00350E33">
        <w:rPr>
          <w:rFonts w:cstheme="minorHAnsi"/>
        </w:rPr>
        <w:t>che non necessita di particolare approfondimento</w:t>
      </w:r>
      <w:r w:rsidRPr="00350E33">
        <w:rPr>
          <w:rFonts w:cstheme="minorHAnsi"/>
        </w:rPr>
        <w:t xml:space="preserve">, dovranno essere </w:t>
      </w:r>
      <w:r w:rsidR="00C14128" w:rsidRPr="00350E33">
        <w:rPr>
          <w:rFonts w:cstheme="minorHAnsi"/>
        </w:rPr>
        <w:t xml:space="preserve">ben </w:t>
      </w:r>
      <w:r w:rsidRPr="00350E33">
        <w:rPr>
          <w:rFonts w:cstheme="minorHAnsi"/>
        </w:rPr>
        <w:t>dettagliate</w:t>
      </w:r>
      <w:r w:rsidR="00BD79B0">
        <w:rPr>
          <w:rFonts w:cstheme="minorHAnsi"/>
        </w:rPr>
        <w:t xml:space="preserve"> con descrizione di ciò</w:t>
      </w:r>
      <w:r w:rsidRPr="00350E33">
        <w:rPr>
          <w:rFonts w:cstheme="minorHAnsi"/>
        </w:rPr>
        <w:t xml:space="preserve"> che ha portato all’emissione dell’avviso</w:t>
      </w:r>
      <w:r w:rsidR="00AF00C6" w:rsidRPr="00350E33">
        <w:rPr>
          <w:rFonts w:cstheme="minorHAnsi"/>
        </w:rPr>
        <w:t xml:space="preserve">, ad esempio richiamando quanto contenuto nel verbale di accertamento redatto da pubblico ufficiale; </w:t>
      </w:r>
    </w:p>
    <w:p w14:paraId="1660A94E" w14:textId="67C07954" w:rsidR="00B57343" w:rsidRPr="00350E33" w:rsidRDefault="00AF00C6" w:rsidP="00AF00C6">
      <w:pPr>
        <w:pStyle w:val="Paragrafoelenco"/>
        <w:numPr>
          <w:ilvl w:val="0"/>
          <w:numId w:val="26"/>
        </w:numPr>
        <w:jc w:val="both"/>
        <w:rPr>
          <w:rFonts w:cstheme="minorHAnsi"/>
        </w:rPr>
      </w:pPr>
      <w:r w:rsidRPr="00350E33">
        <w:rPr>
          <w:rFonts w:cstheme="minorHAnsi"/>
        </w:rPr>
        <w:t>una parte dedicata alle modalità di pagamento, anche in forma rateizzata</w:t>
      </w:r>
      <w:r w:rsidR="004A04EE" w:rsidRPr="00350E33">
        <w:rPr>
          <w:rFonts w:cstheme="minorHAnsi"/>
        </w:rPr>
        <w:t>;</w:t>
      </w:r>
    </w:p>
    <w:p w14:paraId="3C0779CA" w14:textId="1BE8012B" w:rsidR="00AF00C6" w:rsidRPr="00350E33" w:rsidRDefault="00AF00C6" w:rsidP="00AF00C6">
      <w:pPr>
        <w:pStyle w:val="Paragrafoelenco"/>
        <w:numPr>
          <w:ilvl w:val="0"/>
          <w:numId w:val="26"/>
        </w:numPr>
        <w:jc w:val="both"/>
        <w:rPr>
          <w:rFonts w:cstheme="minorHAnsi"/>
        </w:rPr>
      </w:pPr>
      <w:r w:rsidRPr="00350E33">
        <w:rPr>
          <w:rFonts w:cstheme="minorHAnsi"/>
        </w:rPr>
        <w:t>una parte dedicata al calcolo degli interessi e degli oneri di riscossione addebitati</w:t>
      </w:r>
      <w:r w:rsidR="004A04EE" w:rsidRPr="00350E33">
        <w:rPr>
          <w:rFonts w:cstheme="minorHAnsi"/>
        </w:rPr>
        <w:t>;</w:t>
      </w:r>
    </w:p>
    <w:p w14:paraId="4595C605" w14:textId="4755D449" w:rsidR="004A04EE" w:rsidRPr="00350E33" w:rsidRDefault="004A04EE" w:rsidP="00AF00C6">
      <w:pPr>
        <w:pStyle w:val="Paragrafoelenco"/>
        <w:numPr>
          <w:ilvl w:val="0"/>
          <w:numId w:val="26"/>
        </w:numPr>
        <w:jc w:val="both"/>
        <w:rPr>
          <w:rFonts w:cstheme="minorHAnsi"/>
        </w:rPr>
      </w:pPr>
      <w:r w:rsidRPr="00350E33">
        <w:rPr>
          <w:rFonts w:cstheme="minorHAnsi"/>
        </w:rPr>
        <w:t>una parte dedicata al</w:t>
      </w:r>
      <w:r w:rsidR="00696CB2">
        <w:rPr>
          <w:rFonts w:cstheme="minorHAnsi"/>
        </w:rPr>
        <w:t>l’individuazione del</w:t>
      </w:r>
      <w:r w:rsidRPr="00350E33">
        <w:rPr>
          <w:rFonts w:cstheme="minorHAnsi"/>
        </w:rPr>
        <w:t xml:space="preserve"> soggetto a cui verrà affidata in carico la riscossione coattiva;</w:t>
      </w:r>
    </w:p>
    <w:p w14:paraId="3FCF96D2" w14:textId="6F4CF230" w:rsidR="00B57343" w:rsidRPr="00350E33" w:rsidRDefault="00B57343" w:rsidP="00B57343">
      <w:pPr>
        <w:pStyle w:val="Paragrafoelenco"/>
        <w:numPr>
          <w:ilvl w:val="0"/>
          <w:numId w:val="26"/>
        </w:numPr>
        <w:jc w:val="both"/>
        <w:rPr>
          <w:rFonts w:cstheme="minorHAnsi"/>
        </w:rPr>
      </w:pPr>
      <w:r w:rsidRPr="00350E33">
        <w:rPr>
          <w:rFonts w:cstheme="minorHAnsi"/>
        </w:rPr>
        <w:t>una parte dedicata alle istanze di riesame in autotutela</w:t>
      </w:r>
      <w:r w:rsidR="00C14128" w:rsidRPr="00350E33">
        <w:rPr>
          <w:rFonts w:cstheme="minorHAnsi"/>
        </w:rPr>
        <w:t>;</w:t>
      </w:r>
    </w:p>
    <w:p w14:paraId="0A246F63" w14:textId="377F3AA8" w:rsidR="00B57343" w:rsidRPr="00350E33" w:rsidRDefault="00B57343" w:rsidP="00B57343">
      <w:pPr>
        <w:pStyle w:val="Paragrafoelenco"/>
        <w:numPr>
          <w:ilvl w:val="0"/>
          <w:numId w:val="26"/>
        </w:numPr>
        <w:jc w:val="both"/>
        <w:rPr>
          <w:rFonts w:cstheme="minorHAnsi"/>
        </w:rPr>
      </w:pPr>
      <w:r w:rsidRPr="00350E33">
        <w:rPr>
          <w:rFonts w:cstheme="minorHAnsi"/>
        </w:rPr>
        <w:t>una parte dedicata alle modalità di opposizione</w:t>
      </w:r>
      <w:r w:rsidR="00B11513">
        <w:rPr>
          <w:rFonts w:cstheme="minorHAnsi"/>
        </w:rPr>
        <w:t>;</w:t>
      </w:r>
    </w:p>
    <w:p w14:paraId="32D15BDF" w14:textId="26FA1773" w:rsidR="00B57343" w:rsidRPr="00350E33" w:rsidRDefault="00B57343" w:rsidP="00B57343">
      <w:pPr>
        <w:pStyle w:val="Paragrafoelenco"/>
        <w:numPr>
          <w:ilvl w:val="0"/>
          <w:numId w:val="26"/>
        </w:numPr>
        <w:jc w:val="both"/>
        <w:rPr>
          <w:rFonts w:cstheme="minorHAnsi"/>
        </w:rPr>
      </w:pPr>
      <w:r w:rsidRPr="00350E33">
        <w:rPr>
          <w:rFonts w:cstheme="minorHAnsi"/>
        </w:rPr>
        <w:t>una parte dedicata al trattamento delle informazioni sulla base della normativa privacy</w:t>
      </w:r>
      <w:r w:rsidR="00B11513">
        <w:rPr>
          <w:rFonts w:cstheme="minorHAnsi"/>
        </w:rPr>
        <w:t>;</w:t>
      </w:r>
    </w:p>
    <w:p w14:paraId="475EEED2" w14:textId="63625724" w:rsidR="00B57343" w:rsidRPr="00350E33" w:rsidRDefault="00B57343" w:rsidP="00B57343">
      <w:pPr>
        <w:pStyle w:val="Paragrafoelenco"/>
        <w:numPr>
          <w:ilvl w:val="0"/>
          <w:numId w:val="26"/>
        </w:numPr>
        <w:jc w:val="both"/>
        <w:rPr>
          <w:rFonts w:cstheme="minorHAnsi"/>
        </w:rPr>
      </w:pPr>
      <w:r w:rsidRPr="00350E33">
        <w:rPr>
          <w:rFonts w:cstheme="minorHAnsi"/>
        </w:rPr>
        <w:t>un’attestazione d conformità del documento</w:t>
      </w:r>
      <w:r w:rsidR="00B11513">
        <w:rPr>
          <w:rFonts w:cstheme="minorHAnsi"/>
        </w:rPr>
        <w:t>;</w:t>
      </w:r>
    </w:p>
    <w:p w14:paraId="47188C36" w14:textId="2E7AC909" w:rsidR="00B57343" w:rsidRDefault="00C86643" w:rsidP="00B57343">
      <w:pPr>
        <w:pStyle w:val="Paragrafoelenco"/>
        <w:numPr>
          <w:ilvl w:val="0"/>
          <w:numId w:val="26"/>
        </w:numPr>
        <w:jc w:val="both"/>
        <w:rPr>
          <w:rFonts w:cstheme="minorHAnsi"/>
        </w:rPr>
      </w:pPr>
      <w:r w:rsidRPr="00350E33">
        <w:rPr>
          <w:rFonts w:cstheme="minorHAnsi"/>
        </w:rPr>
        <w:t>e infine la sottoscrizione a cura del funzionario responsabile dell’entrata</w:t>
      </w:r>
      <w:r w:rsidR="00B11513">
        <w:rPr>
          <w:rFonts w:cstheme="minorHAnsi"/>
        </w:rPr>
        <w:t>.</w:t>
      </w:r>
    </w:p>
    <w:p w14:paraId="381ECA5F" w14:textId="31CDDFDF" w:rsidR="008E4107" w:rsidRPr="00350E33" w:rsidRDefault="00B11513" w:rsidP="00E32818">
      <w:pPr>
        <w:jc w:val="both"/>
        <w:rPr>
          <w:rFonts w:cstheme="minorHAnsi"/>
        </w:rPr>
      </w:pPr>
      <w:r>
        <w:rPr>
          <w:rFonts w:cstheme="minorHAnsi"/>
        </w:rPr>
        <w:t>Con questa elencazione delle parti fondamentali del provvedimento emesso all’esito delle attività di accertamento, si chiude la monografia</w:t>
      </w:r>
      <w:r w:rsidR="00822ED3">
        <w:rPr>
          <w:rFonts w:cstheme="minorHAnsi"/>
        </w:rPr>
        <w:t>. Lavoro realizzato</w:t>
      </w:r>
      <w:r>
        <w:rPr>
          <w:rFonts w:cstheme="minorHAnsi"/>
        </w:rPr>
        <w:t xml:space="preserve"> con l</w:t>
      </w:r>
      <w:r w:rsidR="00250902">
        <w:rPr>
          <w:rFonts w:cstheme="minorHAnsi"/>
        </w:rPr>
        <w:t>’</w:t>
      </w:r>
      <w:r>
        <w:rPr>
          <w:rFonts w:cstheme="minorHAnsi"/>
        </w:rPr>
        <w:t xml:space="preserve">intento di </w:t>
      </w:r>
      <w:r w:rsidR="00822ED3">
        <w:rPr>
          <w:rFonts w:cstheme="minorHAnsi"/>
        </w:rPr>
        <w:t>fornire</w:t>
      </w:r>
      <w:r>
        <w:rPr>
          <w:rFonts w:cstheme="minorHAnsi"/>
        </w:rPr>
        <w:t xml:space="preserve"> una guida e uno stimolo alla gestione </w:t>
      </w:r>
      <w:r w:rsidR="00822ED3">
        <w:rPr>
          <w:rFonts w:cstheme="minorHAnsi"/>
        </w:rPr>
        <w:t>ottimale</w:t>
      </w:r>
      <w:r w:rsidR="00250902">
        <w:rPr>
          <w:rFonts w:cstheme="minorHAnsi"/>
        </w:rPr>
        <w:t xml:space="preserve"> </w:t>
      </w:r>
      <w:r>
        <w:rPr>
          <w:rFonts w:cstheme="minorHAnsi"/>
        </w:rPr>
        <w:t>dell</w:t>
      </w:r>
      <w:r w:rsidR="00822ED3">
        <w:rPr>
          <w:rFonts w:cstheme="minorHAnsi"/>
        </w:rPr>
        <w:t xml:space="preserve">a nuova </w:t>
      </w:r>
      <w:r>
        <w:rPr>
          <w:rFonts w:cstheme="minorHAnsi"/>
        </w:rPr>
        <w:t xml:space="preserve">entrata voluta dal Legislatore </w:t>
      </w:r>
      <w:r w:rsidR="00822ED3">
        <w:rPr>
          <w:rFonts w:cstheme="minorHAnsi"/>
        </w:rPr>
        <w:t xml:space="preserve">in relazione ai </w:t>
      </w:r>
      <w:r>
        <w:rPr>
          <w:rFonts w:cstheme="minorHAnsi"/>
        </w:rPr>
        <w:t>presupposti legati alle occupazioni di suolo pubblico e alle diffusioni pubblicitarie.</w:t>
      </w:r>
    </w:p>
    <w:sectPr w:rsidR="008E4107" w:rsidRPr="00350E33" w:rsidSect="005A075B">
      <w:pgSz w:w="11906" w:h="17340"/>
      <w:pgMar w:top="2343" w:right="1401" w:bottom="1433" w:left="113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oleSerifText-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BF8"/>
    <w:multiLevelType w:val="hybridMultilevel"/>
    <w:tmpl w:val="D0B8A7C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0E50363"/>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BB78A2"/>
    <w:multiLevelType w:val="hybridMultilevel"/>
    <w:tmpl w:val="C55CD7EE"/>
    <w:lvl w:ilvl="0" w:tplc="669E4674">
      <w:start w:val="1"/>
      <w:numFmt w:val="decimal"/>
      <w:lvlText w:val="%1."/>
      <w:lvlJc w:val="left"/>
      <w:pPr>
        <w:ind w:left="360" w:hanging="360"/>
      </w:pPr>
      <w:rPr>
        <w:rFonts w:ascii="Times New Roman" w:eastAsiaTheme="minorHAnsi" w:hAnsi="Times New Roman" w:cs="Times New Roman"/>
      </w:r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3" w15:restartNumberingAfterBreak="0">
    <w:nsid w:val="07DF3886"/>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E75816"/>
    <w:multiLevelType w:val="hybridMultilevel"/>
    <w:tmpl w:val="C05C0386"/>
    <w:lvl w:ilvl="0" w:tplc="90A69F94">
      <w:start w:val="1"/>
      <w:numFmt w:val="lowerLetter"/>
      <w:lvlText w:val="%1)"/>
      <w:lvlJc w:val="left"/>
      <w:pPr>
        <w:ind w:left="720" w:hanging="360"/>
      </w:pPr>
      <w:rPr>
        <w:rFonts w:asciiTheme="minorHAnsi" w:eastAsiaTheme="minorHAnsi" w:hAnsiTheme="minorHAnsi" w:cstheme="minorBid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BF15649"/>
    <w:multiLevelType w:val="hybridMultilevel"/>
    <w:tmpl w:val="DC2AF29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5C7727"/>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DC35C9"/>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444912"/>
    <w:multiLevelType w:val="hybridMultilevel"/>
    <w:tmpl w:val="E02CA89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AE043AF"/>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F133CE"/>
    <w:multiLevelType w:val="hybridMultilevel"/>
    <w:tmpl w:val="F67EF99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E605922"/>
    <w:multiLevelType w:val="hybridMultilevel"/>
    <w:tmpl w:val="57B8C81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F6277C1"/>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C82CBE"/>
    <w:multiLevelType w:val="hybridMultilevel"/>
    <w:tmpl w:val="F502EEAA"/>
    <w:lvl w:ilvl="0" w:tplc="34F86598">
      <w:start w:val="1"/>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34ED3558"/>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C92096"/>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D96FC4"/>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EC3633"/>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591846"/>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BA0CE1"/>
    <w:multiLevelType w:val="hybridMultilevel"/>
    <w:tmpl w:val="FD7062B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BF76DEE"/>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2679F9"/>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F5282"/>
    <w:multiLevelType w:val="hybridMultilevel"/>
    <w:tmpl w:val="B9C2FEFA"/>
    <w:lvl w:ilvl="0" w:tplc="A440C3F8">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E133647"/>
    <w:multiLevelType w:val="hybridMultilevel"/>
    <w:tmpl w:val="1DD4CA8A"/>
    <w:lvl w:ilvl="0" w:tplc="C0A4E89A">
      <w:start w:val="1"/>
      <w:numFmt w:val="lowerLetter"/>
      <w:lvlText w:val="%1)"/>
      <w:lvlJc w:val="left"/>
      <w:pPr>
        <w:tabs>
          <w:tab w:val="num" w:pos="720"/>
        </w:tabs>
        <w:ind w:left="720" w:hanging="360"/>
      </w:pPr>
    </w:lvl>
    <w:lvl w:ilvl="1" w:tplc="15108F30" w:tentative="1">
      <w:start w:val="1"/>
      <w:numFmt w:val="lowerLetter"/>
      <w:lvlText w:val="%2)"/>
      <w:lvlJc w:val="left"/>
      <w:pPr>
        <w:tabs>
          <w:tab w:val="num" w:pos="1440"/>
        </w:tabs>
        <w:ind w:left="1440" w:hanging="360"/>
      </w:pPr>
    </w:lvl>
    <w:lvl w:ilvl="2" w:tplc="8FE6E9FA" w:tentative="1">
      <w:start w:val="1"/>
      <w:numFmt w:val="lowerLetter"/>
      <w:lvlText w:val="%3)"/>
      <w:lvlJc w:val="left"/>
      <w:pPr>
        <w:tabs>
          <w:tab w:val="num" w:pos="2160"/>
        </w:tabs>
        <w:ind w:left="2160" w:hanging="360"/>
      </w:pPr>
    </w:lvl>
    <w:lvl w:ilvl="3" w:tplc="A1BC33E4" w:tentative="1">
      <w:start w:val="1"/>
      <w:numFmt w:val="lowerLetter"/>
      <w:lvlText w:val="%4)"/>
      <w:lvlJc w:val="left"/>
      <w:pPr>
        <w:tabs>
          <w:tab w:val="num" w:pos="2880"/>
        </w:tabs>
        <w:ind w:left="2880" w:hanging="360"/>
      </w:pPr>
    </w:lvl>
    <w:lvl w:ilvl="4" w:tplc="0066C5F6" w:tentative="1">
      <w:start w:val="1"/>
      <w:numFmt w:val="lowerLetter"/>
      <w:lvlText w:val="%5)"/>
      <w:lvlJc w:val="left"/>
      <w:pPr>
        <w:tabs>
          <w:tab w:val="num" w:pos="3600"/>
        </w:tabs>
        <w:ind w:left="3600" w:hanging="360"/>
      </w:pPr>
    </w:lvl>
    <w:lvl w:ilvl="5" w:tplc="0A526518" w:tentative="1">
      <w:start w:val="1"/>
      <w:numFmt w:val="lowerLetter"/>
      <w:lvlText w:val="%6)"/>
      <w:lvlJc w:val="left"/>
      <w:pPr>
        <w:tabs>
          <w:tab w:val="num" w:pos="4320"/>
        </w:tabs>
        <w:ind w:left="4320" w:hanging="360"/>
      </w:pPr>
    </w:lvl>
    <w:lvl w:ilvl="6" w:tplc="DE46CAC8" w:tentative="1">
      <w:start w:val="1"/>
      <w:numFmt w:val="lowerLetter"/>
      <w:lvlText w:val="%7)"/>
      <w:lvlJc w:val="left"/>
      <w:pPr>
        <w:tabs>
          <w:tab w:val="num" w:pos="5040"/>
        </w:tabs>
        <w:ind w:left="5040" w:hanging="360"/>
      </w:pPr>
    </w:lvl>
    <w:lvl w:ilvl="7" w:tplc="FCAC1AEA" w:tentative="1">
      <w:start w:val="1"/>
      <w:numFmt w:val="lowerLetter"/>
      <w:lvlText w:val="%8)"/>
      <w:lvlJc w:val="left"/>
      <w:pPr>
        <w:tabs>
          <w:tab w:val="num" w:pos="5760"/>
        </w:tabs>
        <w:ind w:left="5760" w:hanging="360"/>
      </w:pPr>
    </w:lvl>
    <w:lvl w:ilvl="8" w:tplc="D7A090F6" w:tentative="1">
      <w:start w:val="1"/>
      <w:numFmt w:val="lowerLetter"/>
      <w:lvlText w:val="%9)"/>
      <w:lvlJc w:val="left"/>
      <w:pPr>
        <w:tabs>
          <w:tab w:val="num" w:pos="6480"/>
        </w:tabs>
        <w:ind w:left="6480" w:hanging="360"/>
      </w:pPr>
    </w:lvl>
  </w:abstractNum>
  <w:abstractNum w:abstractNumId="24" w15:restartNumberingAfterBreak="0">
    <w:nsid w:val="5E133E8C"/>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360E6E"/>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1A35F0"/>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C519FC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E8F44B7"/>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ED1B95"/>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B1F1E9F"/>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7241B4"/>
    <w:multiLevelType w:val="hybridMultilevel"/>
    <w:tmpl w:val="FD7062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3761973">
    <w:abstractNumId w:val="19"/>
  </w:num>
  <w:num w:numId="2" w16cid:durableId="1720587390">
    <w:abstractNumId w:val="29"/>
  </w:num>
  <w:num w:numId="3" w16cid:durableId="59717425">
    <w:abstractNumId w:val="16"/>
  </w:num>
  <w:num w:numId="4" w16cid:durableId="1005861132">
    <w:abstractNumId w:val="14"/>
  </w:num>
  <w:num w:numId="5" w16cid:durableId="1301417986">
    <w:abstractNumId w:val="31"/>
  </w:num>
  <w:num w:numId="6" w16cid:durableId="114183325">
    <w:abstractNumId w:val="0"/>
  </w:num>
  <w:num w:numId="7" w16cid:durableId="1926182124">
    <w:abstractNumId w:val="8"/>
  </w:num>
  <w:num w:numId="8" w16cid:durableId="1731270216">
    <w:abstractNumId w:val="12"/>
  </w:num>
  <w:num w:numId="9" w16cid:durableId="406802882">
    <w:abstractNumId w:val="1"/>
  </w:num>
  <w:num w:numId="10" w16cid:durableId="52390348">
    <w:abstractNumId w:val="17"/>
  </w:num>
  <w:num w:numId="11" w16cid:durableId="1232545081">
    <w:abstractNumId w:val="15"/>
  </w:num>
  <w:num w:numId="12" w16cid:durableId="589510814">
    <w:abstractNumId w:val="5"/>
  </w:num>
  <w:num w:numId="13" w16cid:durableId="1675038023">
    <w:abstractNumId w:val="23"/>
  </w:num>
  <w:num w:numId="14" w16cid:durableId="330260255">
    <w:abstractNumId w:val="20"/>
  </w:num>
  <w:num w:numId="15" w16cid:durableId="1217861587">
    <w:abstractNumId w:val="24"/>
  </w:num>
  <w:num w:numId="16" w16cid:durableId="1439064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8344261">
    <w:abstractNumId w:val="2"/>
  </w:num>
  <w:num w:numId="18" w16cid:durableId="2138260301">
    <w:abstractNumId w:val="30"/>
  </w:num>
  <w:num w:numId="19" w16cid:durableId="392969255">
    <w:abstractNumId w:val="22"/>
  </w:num>
  <w:num w:numId="20" w16cid:durableId="498548217">
    <w:abstractNumId w:val="7"/>
  </w:num>
  <w:num w:numId="21" w16cid:durableId="1175000909">
    <w:abstractNumId w:val="9"/>
  </w:num>
  <w:num w:numId="22" w16cid:durableId="1718123868">
    <w:abstractNumId w:val="6"/>
  </w:num>
  <w:num w:numId="23" w16cid:durableId="1395199460">
    <w:abstractNumId w:val="25"/>
  </w:num>
  <w:num w:numId="24" w16cid:durableId="1504709715">
    <w:abstractNumId w:val="18"/>
  </w:num>
  <w:num w:numId="25" w16cid:durableId="938292178">
    <w:abstractNumId w:val="4"/>
  </w:num>
  <w:num w:numId="26" w16cid:durableId="728189005">
    <w:abstractNumId w:val="10"/>
  </w:num>
  <w:num w:numId="27" w16cid:durableId="91556837">
    <w:abstractNumId w:val="21"/>
  </w:num>
  <w:num w:numId="28" w16cid:durableId="59912705">
    <w:abstractNumId w:val="26"/>
  </w:num>
  <w:num w:numId="29" w16cid:durableId="1398672159">
    <w:abstractNumId w:val="28"/>
  </w:num>
  <w:num w:numId="30" w16cid:durableId="767458289">
    <w:abstractNumId w:val="13"/>
  </w:num>
  <w:num w:numId="31" w16cid:durableId="528838497">
    <w:abstractNumId w:val="3"/>
  </w:num>
  <w:num w:numId="32" w16cid:durableId="1114128736">
    <w:abstractNumId w:val="27"/>
  </w:num>
  <w:num w:numId="33" w16cid:durableId="19826860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E2D"/>
    <w:rsid w:val="00003A24"/>
    <w:rsid w:val="00005861"/>
    <w:rsid w:val="000078CD"/>
    <w:rsid w:val="00021A92"/>
    <w:rsid w:val="000223AC"/>
    <w:rsid w:val="0004064B"/>
    <w:rsid w:val="00045646"/>
    <w:rsid w:val="00046AF9"/>
    <w:rsid w:val="00060149"/>
    <w:rsid w:val="00062020"/>
    <w:rsid w:val="00062DE1"/>
    <w:rsid w:val="000708E8"/>
    <w:rsid w:val="000711DC"/>
    <w:rsid w:val="000721EA"/>
    <w:rsid w:val="00080B8B"/>
    <w:rsid w:val="000818B0"/>
    <w:rsid w:val="00084054"/>
    <w:rsid w:val="0008627D"/>
    <w:rsid w:val="00090BC6"/>
    <w:rsid w:val="000943F0"/>
    <w:rsid w:val="000A1907"/>
    <w:rsid w:val="000A57D8"/>
    <w:rsid w:val="000B2808"/>
    <w:rsid w:val="000B3F9D"/>
    <w:rsid w:val="000C661C"/>
    <w:rsid w:val="000E6FAB"/>
    <w:rsid w:val="000F3613"/>
    <w:rsid w:val="000F514D"/>
    <w:rsid w:val="00105284"/>
    <w:rsid w:val="00121C68"/>
    <w:rsid w:val="001258DF"/>
    <w:rsid w:val="001467C2"/>
    <w:rsid w:val="001533FB"/>
    <w:rsid w:val="001650FB"/>
    <w:rsid w:val="00171586"/>
    <w:rsid w:val="00171C20"/>
    <w:rsid w:val="001721FD"/>
    <w:rsid w:val="001871C0"/>
    <w:rsid w:val="00196C97"/>
    <w:rsid w:val="001A3864"/>
    <w:rsid w:val="001A3C26"/>
    <w:rsid w:val="001A58A2"/>
    <w:rsid w:val="001B7BFA"/>
    <w:rsid w:val="001E788F"/>
    <w:rsid w:val="001F223E"/>
    <w:rsid w:val="002020E4"/>
    <w:rsid w:val="0020395B"/>
    <w:rsid w:val="0020665B"/>
    <w:rsid w:val="00212468"/>
    <w:rsid w:val="002129F4"/>
    <w:rsid w:val="002224C0"/>
    <w:rsid w:val="00230392"/>
    <w:rsid w:val="002328DB"/>
    <w:rsid w:val="0023494E"/>
    <w:rsid w:val="00237D63"/>
    <w:rsid w:val="00250902"/>
    <w:rsid w:val="002534B6"/>
    <w:rsid w:val="00262B92"/>
    <w:rsid w:val="00264119"/>
    <w:rsid w:val="002669E5"/>
    <w:rsid w:val="002737DE"/>
    <w:rsid w:val="002823A0"/>
    <w:rsid w:val="00285755"/>
    <w:rsid w:val="00287792"/>
    <w:rsid w:val="00290CCD"/>
    <w:rsid w:val="002A065D"/>
    <w:rsid w:val="002A200A"/>
    <w:rsid w:val="002D0844"/>
    <w:rsid w:val="002E0A89"/>
    <w:rsid w:val="002E68C8"/>
    <w:rsid w:val="002F7EF4"/>
    <w:rsid w:val="003031EF"/>
    <w:rsid w:val="003070DE"/>
    <w:rsid w:val="0032175E"/>
    <w:rsid w:val="00323028"/>
    <w:rsid w:val="0032406E"/>
    <w:rsid w:val="0032799F"/>
    <w:rsid w:val="0034332A"/>
    <w:rsid w:val="00344041"/>
    <w:rsid w:val="00344657"/>
    <w:rsid w:val="00345699"/>
    <w:rsid w:val="00350E33"/>
    <w:rsid w:val="0035564B"/>
    <w:rsid w:val="00356BCE"/>
    <w:rsid w:val="00362EE6"/>
    <w:rsid w:val="00367F3C"/>
    <w:rsid w:val="00376A29"/>
    <w:rsid w:val="00382A5B"/>
    <w:rsid w:val="00383DC3"/>
    <w:rsid w:val="00387A25"/>
    <w:rsid w:val="003A6550"/>
    <w:rsid w:val="003B4BCE"/>
    <w:rsid w:val="003B704C"/>
    <w:rsid w:val="003B757E"/>
    <w:rsid w:val="003C1690"/>
    <w:rsid w:val="003C4221"/>
    <w:rsid w:val="003D5D3D"/>
    <w:rsid w:val="003D7936"/>
    <w:rsid w:val="003E4EB7"/>
    <w:rsid w:val="003E5212"/>
    <w:rsid w:val="003E5371"/>
    <w:rsid w:val="003F61FF"/>
    <w:rsid w:val="00400E4E"/>
    <w:rsid w:val="004025F1"/>
    <w:rsid w:val="004038CA"/>
    <w:rsid w:val="0040504A"/>
    <w:rsid w:val="00415E57"/>
    <w:rsid w:val="00426210"/>
    <w:rsid w:val="00431405"/>
    <w:rsid w:val="00431877"/>
    <w:rsid w:val="00436A1D"/>
    <w:rsid w:val="004629BB"/>
    <w:rsid w:val="004702A3"/>
    <w:rsid w:val="00473B64"/>
    <w:rsid w:val="00486090"/>
    <w:rsid w:val="00497FF3"/>
    <w:rsid w:val="004A04EE"/>
    <w:rsid w:val="004B0A9F"/>
    <w:rsid w:val="004B1764"/>
    <w:rsid w:val="004C10E6"/>
    <w:rsid w:val="004C5CF5"/>
    <w:rsid w:val="004E4DF6"/>
    <w:rsid w:val="004F1B20"/>
    <w:rsid w:val="004F7B84"/>
    <w:rsid w:val="005242C9"/>
    <w:rsid w:val="0053017F"/>
    <w:rsid w:val="0053436E"/>
    <w:rsid w:val="0054002B"/>
    <w:rsid w:val="0056604C"/>
    <w:rsid w:val="00582B9E"/>
    <w:rsid w:val="00583EBB"/>
    <w:rsid w:val="005A075B"/>
    <w:rsid w:val="005C3508"/>
    <w:rsid w:val="005E44F6"/>
    <w:rsid w:val="005F1D6C"/>
    <w:rsid w:val="005F3B78"/>
    <w:rsid w:val="005F7E2D"/>
    <w:rsid w:val="00602F49"/>
    <w:rsid w:val="0062146D"/>
    <w:rsid w:val="006222AB"/>
    <w:rsid w:val="00622646"/>
    <w:rsid w:val="00626F1A"/>
    <w:rsid w:val="00627C50"/>
    <w:rsid w:val="00631223"/>
    <w:rsid w:val="0063402F"/>
    <w:rsid w:val="006431E8"/>
    <w:rsid w:val="00656F31"/>
    <w:rsid w:val="006608CF"/>
    <w:rsid w:val="00666AA9"/>
    <w:rsid w:val="00670A6B"/>
    <w:rsid w:val="006731C1"/>
    <w:rsid w:val="00680463"/>
    <w:rsid w:val="00685F2D"/>
    <w:rsid w:val="00696CB2"/>
    <w:rsid w:val="0069721A"/>
    <w:rsid w:val="006A70C5"/>
    <w:rsid w:val="006B2CE7"/>
    <w:rsid w:val="006B3F5C"/>
    <w:rsid w:val="006C5E39"/>
    <w:rsid w:val="006D4093"/>
    <w:rsid w:val="006F054C"/>
    <w:rsid w:val="006F08E3"/>
    <w:rsid w:val="006F22BF"/>
    <w:rsid w:val="00703613"/>
    <w:rsid w:val="00715D81"/>
    <w:rsid w:val="0071732D"/>
    <w:rsid w:val="007261BF"/>
    <w:rsid w:val="00726710"/>
    <w:rsid w:val="00746178"/>
    <w:rsid w:val="00750D4A"/>
    <w:rsid w:val="00763C90"/>
    <w:rsid w:val="0077757E"/>
    <w:rsid w:val="00781CA0"/>
    <w:rsid w:val="00785F7C"/>
    <w:rsid w:val="007902D0"/>
    <w:rsid w:val="007905D8"/>
    <w:rsid w:val="007A3E1C"/>
    <w:rsid w:val="007A46C9"/>
    <w:rsid w:val="007A6332"/>
    <w:rsid w:val="007A74CE"/>
    <w:rsid w:val="007B1496"/>
    <w:rsid w:val="007B2B37"/>
    <w:rsid w:val="007B6BC6"/>
    <w:rsid w:val="007B6C65"/>
    <w:rsid w:val="007C03CC"/>
    <w:rsid w:val="007C0617"/>
    <w:rsid w:val="007C1313"/>
    <w:rsid w:val="007C6438"/>
    <w:rsid w:val="007D2217"/>
    <w:rsid w:val="007D72A3"/>
    <w:rsid w:val="007F0716"/>
    <w:rsid w:val="007F2B67"/>
    <w:rsid w:val="00803DFD"/>
    <w:rsid w:val="00806130"/>
    <w:rsid w:val="00820D41"/>
    <w:rsid w:val="00822ED3"/>
    <w:rsid w:val="00822FD3"/>
    <w:rsid w:val="0083221E"/>
    <w:rsid w:val="00864CBE"/>
    <w:rsid w:val="00871162"/>
    <w:rsid w:val="00877AB6"/>
    <w:rsid w:val="00883660"/>
    <w:rsid w:val="0089201A"/>
    <w:rsid w:val="008935F6"/>
    <w:rsid w:val="008A0038"/>
    <w:rsid w:val="008A31F1"/>
    <w:rsid w:val="008A3D0D"/>
    <w:rsid w:val="008A73B6"/>
    <w:rsid w:val="008B2965"/>
    <w:rsid w:val="008C4BC2"/>
    <w:rsid w:val="008C505A"/>
    <w:rsid w:val="008C6243"/>
    <w:rsid w:val="008D6F00"/>
    <w:rsid w:val="008E1993"/>
    <w:rsid w:val="008E4107"/>
    <w:rsid w:val="008E7C32"/>
    <w:rsid w:val="008F1B53"/>
    <w:rsid w:val="008F5058"/>
    <w:rsid w:val="008F5B29"/>
    <w:rsid w:val="00900A4A"/>
    <w:rsid w:val="0093462E"/>
    <w:rsid w:val="00946DEF"/>
    <w:rsid w:val="009510A9"/>
    <w:rsid w:val="00966A58"/>
    <w:rsid w:val="00971DB9"/>
    <w:rsid w:val="00971FBD"/>
    <w:rsid w:val="00983C31"/>
    <w:rsid w:val="009853B6"/>
    <w:rsid w:val="00990064"/>
    <w:rsid w:val="009A569B"/>
    <w:rsid w:val="009A644D"/>
    <w:rsid w:val="009B22EB"/>
    <w:rsid w:val="009D0EF7"/>
    <w:rsid w:val="009D6AC8"/>
    <w:rsid w:val="009F3C39"/>
    <w:rsid w:val="00A13F56"/>
    <w:rsid w:val="00A2355B"/>
    <w:rsid w:val="00A2471E"/>
    <w:rsid w:val="00A30DAC"/>
    <w:rsid w:val="00A37DF2"/>
    <w:rsid w:val="00A51332"/>
    <w:rsid w:val="00A5191D"/>
    <w:rsid w:val="00A53F74"/>
    <w:rsid w:val="00A626F6"/>
    <w:rsid w:val="00A6387B"/>
    <w:rsid w:val="00A7569E"/>
    <w:rsid w:val="00A7755D"/>
    <w:rsid w:val="00A77789"/>
    <w:rsid w:val="00A81FBE"/>
    <w:rsid w:val="00A876F5"/>
    <w:rsid w:val="00A921D7"/>
    <w:rsid w:val="00A92F2B"/>
    <w:rsid w:val="00AA0570"/>
    <w:rsid w:val="00AA0671"/>
    <w:rsid w:val="00AB6440"/>
    <w:rsid w:val="00AC0620"/>
    <w:rsid w:val="00AE0B5F"/>
    <w:rsid w:val="00AE6610"/>
    <w:rsid w:val="00AF00C6"/>
    <w:rsid w:val="00B11513"/>
    <w:rsid w:val="00B24287"/>
    <w:rsid w:val="00B301B6"/>
    <w:rsid w:val="00B30902"/>
    <w:rsid w:val="00B3423E"/>
    <w:rsid w:val="00B35DF3"/>
    <w:rsid w:val="00B50C12"/>
    <w:rsid w:val="00B5160D"/>
    <w:rsid w:val="00B55F2D"/>
    <w:rsid w:val="00B57343"/>
    <w:rsid w:val="00B71057"/>
    <w:rsid w:val="00B71156"/>
    <w:rsid w:val="00B71756"/>
    <w:rsid w:val="00B80A3C"/>
    <w:rsid w:val="00B84CCE"/>
    <w:rsid w:val="00B95515"/>
    <w:rsid w:val="00BA4349"/>
    <w:rsid w:val="00BD79B0"/>
    <w:rsid w:val="00C06B70"/>
    <w:rsid w:val="00C06B9F"/>
    <w:rsid w:val="00C14128"/>
    <w:rsid w:val="00C20BAC"/>
    <w:rsid w:val="00C24A35"/>
    <w:rsid w:val="00C253BC"/>
    <w:rsid w:val="00C3164D"/>
    <w:rsid w:val="00C36181"/>
    <w:rsid w:val="00C445D2"/>
    <w:rsid w:val="00C470D1"/>
    <w:rsid w:val="00C541B1"/>
    <w:rsid w:val="00C603F3"/>
    <w:rsid w:val="00C62D01"/>
    <w:rsid w:val="00C74A3E"/>
    <w:rsid w:val="00C8095E"/>
    <w:rsid w:val="00C82A55"/>
    <w:rsid w:val="00C86643"/>
    <w:rsid w:val="00C926DF"/>
    <w:rsid w:val="00CA2287"/>
    <w:rsid w:val="00CA3AD3"/>
    <w:rsid w:val="00CA6EFE"/>
    <w:rsid w:val="00CB06CE"/>
    <w:rsid w:val="00CC0EC1"/>
    <w:rsid w:val="00CC4402"/>
    <w:rsid w:val="00CD0C41"/>
    <w:rsid w:val="00CE129A"/>
    <w:rsid w:val="00CE2F06"/>
    <w:rsid w:val="00CE4383"/>
    <w:rsid w:val="00CF05D8"/>
    <w:rsid w:val="00D01BAB"/>
    <w:rsid w:val="00D022AB"/>
    <w:rsid w:val="00D1505D"/>
    <w:rsid w:val="00D1755B"/>
    <w:rsid w:val="00D23634"/>
    <w:rsid w:val="00D26EBB"/>
    <w:rsid w:val="00D33B98"/>
    <w:rsid w:val="00D40FBC"/>
    <w:rsid w:val="00D41C2F"/>
    <w:rsid w:val="00D44D40"/>
    <w:rsid w:val="00D54761"/>
    <w:rsid w:val="00D547C2"/>
    <w:rsid w:val="00D62B84"/>
    <w:rsid w:val="00D72A90"/>
    <w:rsid w:val="00D762BC"/>
    <w:rsid w:val="00D76E11"/>
    <w:rsid w:val="00D82FD0"/>
    <w:rsid w:val="00D91A2B"/>
    <w:rsid w:val="00D91FD0"/>
    <w:rsid w:val="00D92056"/>
    <w:rsid w:val="00D93530"/>
    <w:rsid w:val="00D93D0D"/>
    <w:rsid w:val="00DB4B75"/>
    <w:rsid w:val="00DB5DBE"/>
    <w:rsid w:val="00DB6995"/>
    <w:rsid w:val="00DC3C43"/>
    <w:rsid w:val="00DD36F4"/>
    <w:rsid w:val="00DF27DE"/>
    <w:rsid w:val="00E00BF3"/>
    <w:rsid w:val="00E03451"/>
    <w:rsid w:val="00E13845"/>
    <w:rsid w:val="00E32818"/>
    <w:rsid w:val="00E468B6"/>
    <w:rsid w:val="00E46C68"/>
    <w:rsid w:val="00E547AD"/>
    <w:rsid w:val="00E619FD"/>
    <w:rsid w:val="00E76329"/>
    <w:rsid w:val="00E82400"/>
    <w:rsid w:val="00E92A77"/>
    <w:rsid w:val="00E955F3"/>
    <w:rsid w:val="00E95AC7"/>
    <w:rsid w:val="00E95C0A"/>
    <w:rsid w:val="00EA4F84"/>
    <w:rsid w:val="00EA678E"/>
    <w:rsid w:val="00EC4E29"/>
    <w:rsid w:val="00ED0C83"/>
    <w:rsid w:val="00EE2411"/>
    <w:rsid w:val="00EF6E9B"/>
    <w:rsid w:val="00EF767A"/>
    <w:rsid w:val="00F02F80"/>
    <w:rsid w:val="00F27897"/>
    <w:rsid w:val="00F42DEA"/>
    <w:rsid w:val="00F436D0"/>
    <w:rsid w:val="00F70BC5"/>
    <w:rsid w:val="00F85DC6"/>
    <w:rsid w:val="00F94F46"/>
    <w:rsid w:val="00FA1F0A"/>
    <w:rsid w:val="00FB1508"/>
    <w:rsid w:val="00FC6678"/>
    <w:rsid w:val="00FC6DBC"/>
    <w:rsid w:val="00FD384C"/>
    <w:rsid w:val="00FD5F7D"/>
    <w:rsid w:val="00FD6228"/>
    <w:rsid w:val="00FE54BD"/>
    <w:rsid w:val="00FF6B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53CF"/>
  <w15:chartTrackingRefBased/>
  <w15:docId w15:val="{EEF5AF88-55F2-49BC-9524-943388B86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97FF3"/>
  </w:style>
  <w:style w:type="paragraph" w:styleId="Titolo1">
    <w:name w:val="heading 1"/>
    <w:basedOn w:val="Normale"/>
    <w:next w:val="Normale"/>
    <w:link w:val="Titolo1Carattere"/>
    <w:uiPriority w:val="9"/>
    <w:qFormat/>
    <w:rsid w:val="005F7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F7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F7E2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F7E2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F7E2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F7E2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F7E2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F7E2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F7E2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F7E2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F7E2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F7E2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F7E2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F7E2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F7E2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F7E2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F7E2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F7E2D"/>
    <w:rPr>
      <w:rFonts w:eastAsiaTheme="majorEastAsia" w:cstheme="majorBidi"/>
      <w:color w:val="272727" w:themeColor="text1" w:themeTint="D8"/>
    </w:rPr>
  </w:style>
  <w:style w:type="paragraph" w:styleId="Titolo">
    <w:name w:val="Title"/>
    <w:basedOn w:val="Normale"/>
    <w:next w:val="Normale"/>
    <w:link w:val="TitoloCarattere"/>
    <w:uiPriority w:val="10"/>
    <w:qFormat/>
    <w:rsid w:val="005F7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F7E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F7E2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F7E2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F7E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F7E2D"/>
    <w:rPr>
      <w:i/>
      <w:iCs/>
      <w:color w:val="404040" w:themeColor="text1" w:themeTint="BF"/>
    </w:rPr>
  </w:style>
  <w:style w:type="paragraph" w:styleId="Paragrafoelenco">
    <w:name w:val="List Paragraph"/>
    <w:basedOn w:val="Normale"/>
    <w:uiPriority w:val="34"/>
    <w:qFormat/>
    <w:rsid w:val="005F7E2D"/>
    <w:pPr>
      <w:ind w:left="720"/>
      <w:contextualSpacing/>
    </w:pPr>
  </w:style>
  <w:style w:type="character" w:styleId="Enfasiintensa">
    <w:name w:val="Intense Emphasis"/>
    <w:basedOn w:val="Carpredefinitoparagrafo"/>
    <w:uiPriority w:val="21"/>
    <w:qFormat/>
    <w:rsid w:val="005F7E2D"/>
    <w:rPr>
      <w:i/>
      <w:iCs/>
      <w:color w:val="2F5496" w:themeColor="accent1" w:themeShade="BF"/>
    </w:rPr>
  </w:style>
  <w:style w:type="paragraph" w:styleId="Citazioneintensa">
    <w:name w:val="Intense Quote"/>
    <w:basedOn w:val="Normale"/>
    <w:next w:val="Normale"/>
    <w:link w:val="CitazioneintensaCarattere"/>
    <w:uiPriority w:val="30"/>
    <w:qFormat/>
    <w:rsid w:val="005F7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F7E2D"/>
    <w:rPr>
      <w:i/>
      <w:iCs/>
      <w:color w:val="2F5496" w:themeColor="accent1" w:themeShade="BF"/>
    </w:rPr>
  </w:style>
  <w:style w:type="character" w:styleId="Riferimentointenso">
    <w:name w:val="Intense Reference"/>
    <w:basedOn w:val="Carpredefinitoparagrafo"/>
    <w:uiPriority w:val="32"/>
    <w:qFormat/>
    <w:rsid w:val="005F7E2D"/>
    <w:rPr>
      <w:b/>
      <w:bCs/>
      <w:smallCaps/>
      <w:color w:val="2F5496" w:themeColor="accent1" w:themeShade="BF"/>
      <w:spacing w:val="5"/>
    </w:rPr>
  </w:style>
  <w:style w:type="paragraph" w:customStyle="1" w:styleId="Default">
    <w:name w:val="Default"/>
    <w:rsid w:val="00C253BC"/>
    <w:pPr>
      <w:autoSpaceDE w:val="0"/>
      <w:autoSpaceDN w:val="0"/>
      <w:adjustRightInd w:val="0"/>
      <w:spacing w:after="0" w:line="240" w:lineRule="auto"/>
    </w:pPr>
    <w:rPr>
      <w:rFonts w:ascii="Sole Serif Text" w:hAnsi="Sole Serif Text" w:cs="Sole Serif Text"/>
      <w:color w:val="000000"/>
      <w:kern w:val="0"/>
      <w:sz w:val="24"/>
      <w:szCs w:val="24"/>
    </w:rPr>
  </w:style>
  <w:style w:type="paragraph" w:styleId="NormaleWeb">
    <w:name w:val="Normal (Web)"/>
    <w:basedOn w:val="Normale"/>
    <w:uiPriority w:val="99"/>
    <w:semiHidden/>
    <w:unhideWhenUsed/>
    <w:rsid w:val="00877AB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llegamentoipertestuale">
    <w:name w:val="Hyperlink"/>
    <w:basedOn w:val="Carpredefinitoparagrafo"/>
    <w:uiPriority w:val="99"/>
    <w:unhideWhenUsed/>
    <w:rsid w:val="00473B64"/>
    <w:rPr>
      <w:color w:val="0563C1" w:themeColor="hyperlink"/>
      <w:u w:val="single"/>
    </w:rPr>
  </w:style>
  <w:style w:type="character" w:styleId="Menzionenonrisolta">
    <w:name w:val="Unresolved Mention"/>
    <w:basedOn w:val="Carpredefinitoparagrafo"/>
    <w:uiPriority w:val="99"/>
    <w:semiHidden/>
    <w:unhideWhenUsed/>
    <w:rsid w:val="00473B64"/>
    <w:rPr>
      <w:color w:val="605E5C"/>
      <w:shd w:val="clear" w:color="auto" w:fill="E1DFDD"/>
    </w:rPr>
  </w:style>
  <w:style w:type="character" w:customStyle="1" w:styleId="autorita-documento-massima">
    <w:name w:val="autorita-documento-massima"/>
    <w:basedOn w:val="Carpredefinitoparagrafo"/>
    <w:rsid w:val="00E95AC7"/>
    <w:rPr>
      <w:b w:val="0"/>
      <w:bCs w:val="0"/>
      <w:sz w:val="24"/>
      <w:szCs w:val="24"/>
    </w:rPr>
  </w:style>
  <w:style w:type="paragraph" w:customStyle="1" w:styleId="font-medio">
    <w:name w:val="font-medio"/>
    <w:basedOn w:val="Normale"/>
    <w:rsid w:val="00E95AC7"/>
    <w:pPr>
      <w:spacing w:after="0" w:line="330" w:lineRule="atLeast"/>
    </w:pPr>
    <w:rPr>
      <w:rFonts w:ascii="Arial" w:eastAsia="Arial" w:hAnsi="Arial" w:cs="Arial"/>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8650">
      <w:bodyDiv w:val="1"/>
      <w:marLeft w:val="0"/>
      <w:marRight w:val="0"/>
      <w:marTop w:val="0"/>
      <w:marBottom w:val="0"/>
      <w:divBdr>
        <w:top w:val="none" w:sz="0" w:space="0" w:color="auto"/>
        <w:left w:val="none" w:sz="0" w:space="0" w:color="auto"/>
        <w:bottom w:val="none" w:sz="0" w:space="0" w:color="auto"/>
        <w:right w:val="none" w:sz="0" w:space="0" w:color="auto"/>
      </w:divBdr>
    </w:div>
    <w:div w:id="39869881">
      <w:bodyDiv w:val="1"/>
      <w:marLeft w:val="0"/>
      <w:marRight w:val="0"/>
      <w:marTop w:val="0"/>
      <w:marBottom w:val="0"/>
      <w:divBdr>
        <w:top w:val="none" w:sz="0" w:space="0" w:color="auto"/>
        <w:left w:val="none" w:sz="0" w:space="0" w:color="auto"/>
        <w:bottom w:val="none" w:sz="0" w:space="0" w:color="auto"/>
        <w:right w:val="none" w:sz="0" w:space="0" w:color="auto"/>
      </w:divBdr>
    </w:div>
    <w:div w:id="45102973">
      <w:bodyDiv w:val="1"/>
      <w:marLeft w:val="0"/>
      <w:marRight w:val="0"/>
      <w:marTop w:val="0"/>
      <w:marBottom w:val="0"/>
      <w:divBdr>
        <w:top w:val="none" w:sz="0" w:space="0" w:color="auto"/>
        <w:left w:val="none" w:sz="0" w:space="0" w:color="auto"/>
        <w:bottom w:val="none" w:sz="0" w:space="0" w:color="auto"/>
        <w:right w:val="none" w:sz="0" w:space="0" w:color="auto"/>
      </w:divBdr>
    </w:div>
    <w:div w:id="183329770">
      <w:bodyDiv w:val="1"/>
      <w:marLeft w:val="0"/>
      <w:marRight w:val="0"/>
      <w:marTop w:val="0"/>
      <w:marBottom w:val="0"/>
      <w:divBdr>
        <w:top w:val="none" w:sz="0" w:space="0" w:color="auto"/>
        <w:left w:val="none" w:sz="0" w:space="0" w:color="auto"/>
        <w:bottom w:val="none" w:sz="0" w:space="0" w:color="auto"/>
        <w:right w:val="none" w:sz="0" w:space="0" w:color="auto"/>
      </w:divBdr>
    </w:div>
    <w:div w:id="603656258">
      <w:bodyDiv w:val="1"/>
      <w:marLeft w:val="0"/>
      <w:marRight w:val="0"/>
      <w:marTop w:val="0"/>
      <w:marBottom w:val="0"/>
      <w:divBdr>
        <w:top w:val="none" w:sz="0" w:space="0" w:color="auto"/>
        <w:left w:val="none" w:sz="0" w:space="0" w:color="auto"/>
        <w:bottom w:val="none" w:sz="0" w:space="0" w:color="auto"/>
        <w:right w:val="none" w:sz="0" w:space="0" w:color="auto"/>
      </w:divBdr>
      <w:divsChild>
        <w:div w:id="566376626">
          <w:marLeft w:val="432"/>
          <w:marRight w:val="0"/>
          <w:marTop w:val="0"/>
          <w:marBottom w:val="0"/>
          <w:divBdr>
            <w:top w:val="none" w:sz="0" w:space="0" w:color="auto"/>
            <w:left w:val="none" w:sz="0" w:space="0" w:color="auto"/>
            <w:bottom w:val="none" w:sz="0" w:space="0" w:color="auto"/>
            <w:right w:val="none" w:sz="0" w:space="0" w:color="auto"/>
          </w:divBdr>
        </w:div>
      </w:divsChild>
    </w:div>
    <w:div w:id="645164639">
      <w:bodyDiv w:val="1"/>
      <w:marLeft w:val="0"/>
      <w:marRight w:val="0"/>
      <w:marTop w:val="0"/>
      <w:marBottom w:val="0"/>
      <w:divBdr>
        <w:top w:val="none" w:sz="0" w:space="0" w:color="auto"/>
        <w:left w:val="none" w:sz="0" w:space="0" w:color="auto"/>
        <w:bottom w:val="none" w:sz="0" w:space="0" w:color="auto"/>
        <w:right w:val="none" w:sz="0" w:space="0" w:color="auto"/>
      </w:divBdr>
    </w:div>
    <w:div w:id="799109991">
      <w:bodyDiv w:val="1"/>
      <w:marLeft w:val="0"/>
      <w:marRight w:val="0"/>
      <w:marTop w:val="0"/>
      <w:marBottom w:val="0"/>
      <w:divBdr>
        <w:top w:val="none" w:sz="0" w:space="0" w:color="auto"/>
        <w:left w:val="none" w:sz="0" w:space="0" w:color="auto"/>
        <w:bottom w:val="none" w:sz="0" w:space="0" w:color="auto"/>
        <w:right w:val="none" w:sz="0" w:space="0" w:color="auto"/>
      </w:divBdr>
    </w:div>
    <w:div w:id="854615906">
      <w:bodyDiv w:val="1"/>
      <w:marLeft w:val="0"/>
      <w:marRight w:val="0"/>
      <w:marTop w:val="0"/>
      <w:marBottom w:val="0"/>
      <w:divBdr>
        <w:top w:val="none" w:sz="0" w:space="0" w:color="auto"/>
        <w:left w:val="none" w:sz="0" w:space="0" w:color="auto"/>
        <w:bottom w:val="none" w:sz="0" w:space="0" w:color="auto"/>
        <w:right w:val="none" w:sz="0" w:space="0" w:color="auto"/>
      </w:divBdr>
    </w:div>
    <w:div w:id="1689985041">
      <w:bodyDiv w:val="1"/>
      <w:marLeft w:val="0"/>
      <w:marRight w:val="0"/>
      <w:marTop w:val="0"/>
      <w:marBottom w:val="0"/>
      <w:divBdr>
        <w:top w:val="none" w:sz="0" w:space="0" w:color="auto"/>
        <w:left w:val="none" w:sz="0" w:space="0" w:color="auto"/>
        <w:bottom w:val="none" w:sz="0" w:space="0" w:color="auto"/>
        <w:right w:val="none" w:sz="0" w:space="0" w:color="auto"/>
      </w:divBdr>
    </w:div>
    <w:div w:id="1884637160">
      <w:bodyDiv w:val="1"/>
      <w:marLeft w:val="0"/>
      <w:marRight w:val="0"/>
      <w:marTop w:val="0"/>
      <w:marBottom w:val="0"/>
      <w:divBdr>
        <w:top w:val="none" w:sz="0" w:space="0" w:color="auto"/>
        <w:left w:val="none" w:sz="0" w:space="0" w:color="auto"/>
        <w:bottom w:val="none" w:sz="0" w:space="0" w:color="auto"/>
        <w:right w:val="none" w:sz="0" w:space="0" w:color="auto"/>
      </w:divBdr>
    </w:div>
    <w:div w:id="1887599447">
      <w:bodyDiv w:val="1"/>
      <w:marLeft w:val="0"/>
      <w:marRight w:val="0"/>
      <w:marTop w:val="0"/>
      <w:marBottom w:val="0"/>
      <w:divBdr>
        <w:top w:val="none" w:sz="0" w:space="0" w:color="auto"/>
        <w:left w:val="none" w:sz="0" w:space="0" w:color="auto"/>
        <w:bottom w:val="none" w:sz="0" w:space="0" w:color="auto"/>
        <w:right w:val="none" w:sz="0" w:space="0" w:color="auto"/>
      </w:divBdr>
    </w:div>
    <w:div w:id="198969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743C0-B0BB-46CB-A0CE-1EBC19504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1834</TotalTime>
  <Pages>130</Pages>
  <Words>67207</Words>
  <Characters>383083</Characters>
  <Application>Microsoft Office Word</Application>
  <DocSecurity>0</DocSecurity>
  <Lines>3192</Lines>
  <Paragraphs>898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59</cp:revision>
  <dcterms:created xsi:type="dcterms:W3CDTF">2025-08-12T08:54:00Z</dcterms:created>
  <dcterms:modified xsi:type="dcterms:W3CDTF">2025-08-28T08:14:00Z</dcterms:modified>
</cp:coreProperties>
</file>