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3EC2" w14:textId="77777777" w:rsidR="00270154" w:rsidRPr="00270154" w:rsidRDefault="00270154" w:rsidP="00270154">
      <w:pPr>
        <w:jc w:val="both"/>
        <w:rPr>
          <w:b/>
          <w:bCs/>
        </w:rPr>
      </w:pPr>
      <w:r w:rsidRPr="00270154">
        <w:rPr>
          <w:b/>
          <w:bCs/>
        </w:rPr>
        <w:t xml:space="preserve">Quesito:  </w:t>
      </w:r>
    </w:p>
    <w:p w14:paraId="12576093" w14:textId="77777777" w:rsidR="00270154" w:rsidRDefault="00270154" w:rsidP="00270154">
      <w:pPr>
        <w:jc w:val="both"/>
      </w:pPr>
      <w:r w:rsidRPr="00270154">
        <w:t>Una ditta ha collocato, in posizione adiacente all’insegna che identifica l’attività (insegna di misura mq.6), il numero “3” con l’indicazione “plant” di superficie di poco inferiore alla stessa.</w:t>
      </w:r>
    </w:p>
    <w:p w14:paraId="44D058B9" w14:textId="3D20927D" w:rsidR="00270154" w:rsidRDefault="00270154" w:rsidP="00270154">
      <w:pPr>
        <w:jc w:val="both"/>
      </w:pPr>
      <w:r w:rsidRPr="00270154">
        <w:t>Chiaramente la volontà del contribuente è quella di indicare il numero dello stabilimento, ma vista l’area e la posizione è corretto chiedere il pagamento del cup per l’intera dicitura oppure è tassabile solamente il nome dell’azienda? Il Regolamento cup non disciplina la tipologia dell’avviso al pubblico.</w:t>
      </w:r>
    </w:p>
    <w:p w14:paraId="7F58BEF2" w14:textId="354A364B" w:rsidR="00270154" w:rsidRPr="00270154" w:rsidRDefault="00270154" w:rsidP="00270154">
      <w:pPr>
        <w:jc w:val="both"/>
        <w:rPr>
          <w:b/>
          <w:bCs/>
        </w:rPr>
      </w:pPr>
      <w:r w:rsidRPr="00270154">
        <w:rPr>
          <w:b/>
          <w:bCs/>
        </w:rPr>
        <w:t xml:space="preserve">Risposta </w:t>
      </w:r>
    </w:p>
    <w:p w14:paraId="703D6B98" w14:textId="67FF64DD" w:rsidR="00270154" w:rsidRDefault="00D24662" w:rsidP="00270154">
      <w:pPr>
        <w:jc w:val="both"/>
      </w:pPr>
      <w:r>
        <w:t xml:space="preserve">In linea generale, </w:t>
      </w:r>
      <w:r w:rsidR="00265701">
        <w:t xml:space="preserve">la </w:t>
      </w:r>
      <w:r w:rsidR="00F76E15">
        <w:t>sola</w:t>
      </w:r>
      <w:r w:rsidR="00265701">
        <w:t xml:space="preserve"> </w:t>
      </w:r>
      <w:r>
        <w:t>indicazione del numero dello stabilimento, non costitui</w:t>
      </w:r>
      <w:r w:rsidR="005239E4">
        <w:t>rebbe</w:t>
      </w:r>
      <w:r>
        <w:t xml:space="preserve"> </w:t>
      </w:r>
      <w:r w:rsidR="00841F79">
        <w:t>diffusione pubblicitaria</w:t>
      </w:r>
      <w:r w:rsidR="00471192">
        <w:t xml:space="preserve">, </w:t>
      </w:r>
      <w:r>
        <w:t>così che autonomamente</w:t>
      </w:r>
      <w:r w:rsidR="00914A21">
        <w:t>,</w:t>
      </w:r>
      <w:r>
        <w:t xml:space="preserve"> a parere di chi scrive</w:t>
      </w:r>
      <w:r w:rsidR="00914A21">
        <w:t>,</w:t>
      </w:r>
      <w:r>
        <w:t xml:space="preserve"> non si realizzerebbe il presupposto per l’applicazione del Canone Unico.</w:t>
      </w:r>
      <w:r w:rsidR="00841F79">
        <w:t xml:space="preserve"> </w:t>
      </w:r>
    </w:p>
    <w:p w14:paraId="0FBEF1F9" w14:textId="35765CF6" w:rsidR="00D24662" w:rsidRDefault="00914A21" w:rsidP="00270154">
      <w:pPr>
        <w:jc w:val="both"/>
      </w:pPr>
      <w:r>
        <w:t>T</w:t>
      </w:r>
      <w:r w:rsidR="00471192">
        <w:t>uttavia</w:t>
      </w:r>
      <w:r w:rsidR="00D24662">
        <w:t>, nel contesto specifico</w:t>
      </w:r>
      <w:r w:rsidR="00265701">
        <w:t xml:space="preserve">, l’indicazione del numero </w:t>
      </w:r>
      <w:r w:rsidR="00471192">
        <w:t xml:space="preserve">3 </w:t>
      </w:r>
      <w:r w:rsidR="00265701">
        <w:t>associato</w:t>
      </w:r>
      <w:r w:rsidR="00471192">
        <w:t xml:space="preserve"> alla parola “Plant” posto in connessione grafica con l’insegna d’esercizio (stessa colorazione</w:t>
      </w:r>
      <w:r>
        <w:t xml:space="preserve"> e in posizione al</w:t>
      </w:r>
      <w:r w:rsidR="00482D60">
        <w:t>l</w:t>
      </w:r>
      <w:r>
        <w:t>i</w:t>
      </w:r>
      <w:r w:rsidR="00482D60">
        <w:t>neata</w:t>
      </w:r>
      <w:r w:rsidR="00471192">
        <w:t xml:space="preserve">) </w:t>
      </w:r>
      <w:r w:rsidR="00265701">
        <w:t>accresc</w:t>
      </w:r>
      <w:r w:rsidR="00471192">
        <w:t xml:space="preserve">e sicuramente </w:t>
      </w:r>
      <w:r w:rsidR="00265701">
        <w:t xml:space="preserve">la visibilità del mezzo pubblicitario </w:t>
      </w:r>
      <w:r>
        <w:t xml:space="preserve">stesso </w:t>
      </w:r>
      <w:r w:rsidR="00265701">
        <w:t>aumentando</w:t>
      </w:r>
      <w:r w:rsidR="00471192">
        <w:t>ne</w:t>
      </w:r>
      <w:r w:rsidR="005239E4">
        <w:t xml:space="preserve"> l’effetto</w:t>
      </w:r>
      <w:r>
        <w:t xml:space="preserve"> pubblicitario, oltre a </w:t>
      </w:r>
      <w:r w:rsidR="00471192">
        <w:t>produ</w:t>
      </w:r>
      <w:r>
        <w:t>rre</w:t>
      </w:r>
      <w:r w:rsidR="00471192">
        <w:t xml:space="preserve"> un </w:t>
      </w:r>
      <w:r>
        <w:t>innegabile miglioramento</w:t>
      </w:r>
      <w:r w:rsidR="00471192">
        <w:t xml:space="preserve"> dell’immagine del soggetto pubblicizzato</w:t>
      </w:r>
      <w:r>
        <w:t xml:space="preserve">. </w:t>
      </w:r>
      <w:r w:rsidR="00482D60">
        <w:t>Traspare</w:t>
      </w:r>
      <w:r w:rsidR="00570E6F">
        <w:t xml:space="preserve"> infatti</w:t>
      </w:r>
      <w:r w:rsidR="00482D60">
        <w:t>, anche</w:t>
      </w:r>
      <w:r w:rsidR="00FE0463">
        <w:t xml:space="preserve"> dall’utilizzo della parola</w:t>
      </w:r>
      <w:r w:rsidR="00803187">
        <w:t xml:space="preserve"> inglese</w:t>
      </w:r>
      <w:r w:rsidR="00FE0463">
        <w:t xml:space="preserve"> Plant</w:t>
      </w:r>
      <w:r w:rsidR="00FE0463">
        <w:t xml:space="preserve">, </w:t>
      </w:r>
      <w:r>
        <w:t>la volontà di dimostrare verso il pubblico l</w:t>
      </w:r>
      <w:r w:rsidR="00AB0E9F">
        <w:t xml:space="preserve">a dimensione </w:t>
      </w:r>
      <w:r>
        <w:t xml:space="preserve">e </w:t>
      </w:r>
      <w:r w:rsidR="00803187">
        <w:t>il carattere internazionale</w:t>
      </w:r>
      <w:r>
        <w:t xml:space="preserve"> dell’azienda</w:t>
      </w:r>
      <w:r w:rsidR="00803187">
        <w:t>.</w:t>
      </w:r>
    </w:p>
    <w:p w14:paraId="0A662F54" w14:textId="18D917D2" w:rsidR="005239E4" w:rsidRPr="005239E4" w:rsidRDefault="005239E4" w:rsidP="005239E4">
      <w:pPr>
        <w:jc w:val="both"/>
      </w:pPr>
      <w:r w:rsidRPr="005239E4">
        <w:t>La giurisprudenza di legittimità, a più riprese ha affermato che soggetto all’imposta (oggi canone) sia qualsiasi mezzo di comunicazione con il pubblico, il quale risulti, indipendentemente dalla ragione e finalità della sua adozione, oggettivamente idoneo a far conoscere indiscriminatamente alla massa indeterminata di possibili acquirenti ed utenti il nome o il prodotto dell’azienda (cfr. Cassazione n. 8220 del 22.07.1993).</w:t>
      </w:r>
    </w:p>
    <w:p w14:paraId="0D325341" w14:textId="77777777" w:rsidR="005239E4" w:rsidRDefault="005239E4" w:rsidP="005239E4">
      <w:pPr>
        <w:jc w:val="both"/>
        <w:rPr>
          <w:i/>
        </w:rPr>
      </w:pPr>
      <w:r w:rsidRPr="005239E4">
        <w:t>Concetto che ritroviamo anche nella  sentenza di Cassazione  n. 17852 del 03.09.2004, laddove recita</w:t>
      </w:r>
      <w:r w:rsidRPr="005239E4">
        <w:rPr>
          <w:i/>
        </w:rPr>
        <w:t>: “… in definitiva, è soggetto ad imposta sulla pubblicità qualsiasi mezzo di comunicazione con pubblico, il quale – indipendentemente dalla ragione e finalità della sua adozione – risulti obbiettivamente idoneo a far conoscere indiscriminatamente alla massa indeterminata di possibili acquirenti ed utenti il nome, l’attività ed il prodotto di un’azienda, restando irrilevante che detto mezzo di comunicazione non assolva pure una funzione reclamistica o propagandistica”.</w:t>
      </w:r>
    </w:p>
    <w:p w14:paraId="67568A69" w14:textId="10B91E04" w:rsidR="00803187" w:rsidRDefault="005239E4" w:rsidP="005239E4">
      <w:pPr>
        <w:jc w:val="both"/>
        <w:rPr>
          <w:iCs/>
        </w:rPr>
      </w:pPr>
      <w:r>
        <w:rPr>
          <w:iCs/>
        </w:rPr>
        <w:t xml:space="preserve">In conclusione, </w:t>
      </w:r>
      <w:r w:rsidR="00AB0E9F">
        <w:rPr>
          <w:iCs/>
        </w:rPr>
        <w:t xml:space="preserve">si ritiene percorribile l’applicazione del canone anche per la superficie espositiva occupata dall’indicazione “3 Plant” in quanto </w:t>
      </w:r>
      <w:r w:rsidR="00570E6F">
        <w:rPr>
          <w:iCs/>
        </w:rPr>
        <w:t xml:space="preserve">messaggio </w:t>
      </w:r>
      <w:r w:rsidR="00AB0E9F">
        <w:rPr>
          <w:iCs/>
        </w:rPr>
        <w:t>visibile da luogo pubblico</w:t>
      </w:r>
      <w:r w:rsidR="00803187">
        <w:rPr>
          <w:iCs/>
        </w:rPr>
        <w:t xml:space="preserve">, </w:t>
      </w:r>
      <w:r w:rsidR="00570E6F">
        <w:rPr>
          <w:iCs/>
        </w:rPr>
        <w:t>soggetto peraltro al rilascio dell’autorizzazione ai sensi dell’articolo 23 del Codice della Strada.</w:t>
      </w:r>
    </w:p>
    <w:p w14:paraId="6857CB0C" w14:textId="5EAE14F3" w:rsidR="004D61C1" w:rsidRPr="005239E4" w:rsidRDefault="004D61C1" w:rsidP="005239E4">
      <w:pPr>
        <w:jc w:val="both"/>
        <w:rPr>
          <w:iCs/>
        </w:rPr>
      </w:pPr>
      <w:r>
        <w:rPr>
          <w:iCs/>
        </w:rPr>
        <w:t>Alessandro Merciari</w:t>
      </w:r>
    </w:p>
    <w:p w14:paraId="0A24751C" w14:textId="77777777" w:rsidR="005239E4" w:rsidRDefault="005239E4" w:rsidP="00270154">
      <w:pPr>
        <w:jc w:val="both"/>
      </w:pPr>
    </w:p>
    <w:p w14:paraId="6F379919" w14:textId="77777777" w:rsidR="00F76E15" w:rsidRDefault="00F76E15" w:rsidP="00270154">
      <w:pPr>
        <w:jc w:val="both"/>
      </w:pPr>
    </w:p>
    <w:p w14:paraId="17998A30" w14:textId="77777777" w:rsidR="00265701" w:rsidRDefault="00265701" w:rsidP="00270154">
      <w:pPr>
        <w:jc w:val="both"/>
      </w:pPr>
    </w:p>
    <w:p w14:paraId="1810762E" w14:textId="77777777" w:rsidR="00265701" w:rsidRDefault="00265701" w:rsidP="00270154">
      <w:pPr>
        <w:jc w:val="both"/>
      </w:pPr>
    </w:p>
    <w:p w14:paraId="01358BE7" w14:textId="07723E65" w:rsidR="00060149" w:rsidRDefault="00270154" w:rsidP="00270154">
      <w:pPr>
        <w:jc w:val="both"/>
      </w:pPr>
      <w:r w:rsidRPr="00270154">
        <w:br/>
      </w:r>
    </w:p>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8D"/>
    <w:rsid w:val="000128A3"/>
    <w:rsid w:val="00060149"/>
    <w:rsid w:val="00265701"/>
    <w:rsid w:val="00270154"/>
    <w:rsid w:val="003577FC"/>
    <w:rsid w:val="0043318D"/>
    <w:rsid w:val="00471192"/>
    <w:rsid w:val="00482D60"/>
    <w:rsid w:val="004D61C1"/>
    <w:rsid w:val="005239E4"/>
    <w:rsid w:val="00570E6F"/>
    <w:rsid w:val="007B1496"/>
    <w:rsid w:val="00803187"/>
    <w:rsid w:val="00841F79"/>
    <w:rsid w:val="00914A21"/>
    <w:rsid w:val="00AB0E9F"/>
    <w:rsid w:val="00CF5F58"/>
    <w:rsid w:val="00D24662"/>
    <w:rsid w:val="00D76D0D"/>
    <w:rsid w:val="00F76E15"/>
    <w:rsid w:val="00FE04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2156"/>
  <w15:chartTrackingRefBased/>
  <w15:docId w15:val="{0FB363BF-A2C1-4CA6-9AFC-4489A391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33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33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3318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3318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3318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3318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3318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3318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3318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3318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43318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43318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3318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3318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3318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3318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3318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3318D"/>
    <w:rPr>
      <w:rFonts w:eastAsiaTheme="majorEastAsia" w:cstheme="majorBidi"/>
      <w:color w:val="272727" w:themeColor="text1" w:themeTint="D8"/>
    </w:rPr>
  </w:style>
  <w:style w:type="paragraph" w:styleId="Titolo">
    <w:name w:val="Title"/>
    <w:basedOn w:val="Normale"/>
    <w:next w:val="Normale"/>
    <w:link w:val="TitoloCarattere"/>
    <w:uiPriority w:val="10"/>
    <w:qFormat/>
    <w:rsid w:val="00433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3318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3318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3318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3318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3318D"/>
    <w:rPr>
      <w:i/>
      <w:iCs/>
      <w:color w:val="404040" w:themeColor="text1" w:themeTint="BF"/>
    </w:rPr>
  </w:style>
  <w:style w:type="paragraph" w:styleId="Paragrafoelenco">
    <w:name w:val="List Paragraph"/>
    <w:basedOn w:val="Normale"/>
    <w:uiPriority w:val="34"/>
    <w:qFormat/>
    <w:rsid w:val="0043318D"/>
    <w:pPr>
      <w:ind w:left="720"/>
      <w:contextualSpacing/>
    </w:pPr>
  </w:style>
  <w:style w:type="character" w:styleId="Enfasiintensa">
    <w:name w:val="Intense Emphasis"/>
    <w:basedOn w:val="Carpredefinitoparagrafo"/>
    <w:uiPriority w:val="21"/>
    <w:qFormat/>
    <w:rsid w:val="0043318D"/>
    <w:rPr>
      <w:i/>
      <w:iCs/>
      <w:color w:val="2F5496" w:themeColor="accent1" w:themeShade="BF"/>
    </w:rPr>
  </w:style>
  <w:style w:type="paragraph" w:styleId="Citazioneintensa">
    <w:name w:val="Intense Quote"/>
    <w:basedOn w:val="Normale"/>
    <w:next w:val="Normale"/>
    <w:link w:val="CitazioneintensaCarattere"/>
    <w:uiPriority w:val="30"/>
    <w:qFormat/>
    <w:rsid w:val="00433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3318D"/>
    <w:rPr>
      <w:i/>
      <w:iCs/>
      <w:color w:val="2F5496" w:themeColor="accent1" w:themeShade="BF"/>
    </w:rPr>
  </w:style>
  <w:style w:type="character" w:styleId="Riferimentointenso">
    <w:name w:val="Intense Reference"/>
    <w:basedOn w:val="Carpredefinitoparagrafo"/>
    <w:uiPriority w:val="32"/>
    <w:qFormat/>
    <w:rsid w:val="00433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68321">
      <w:bodyDiv w:val="1"/>
      <w:marLeft w:val="0"/>
      <w:marRight w:val="0"/>
      <w:marTop w:val="0"/>
      <w:marBottom w:val="0"/>
      <w:divBdr>
        <w:top w:val="none" w:sz="0" w:space="0" w:color="auto"/>
        <w:left w:val="none" w:sz="0" w:space="0" w:color="auto"/>
        <w:bottom w:val="none" w:sz="0" w:space="0" w:color="auto"/>
        <w:right w:val="none" w:sz="0" w:space="0" w:color="auto"/>
      </w:divBdr>
    </w:div>
    <w:div w:id="41231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391</Words>
  <Characters>2235</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2025-02-18T10:34:00Z</dcterms:created>
  <dcterms:modified xsi:type="dcterms:W3CDTF">2025-02-19T11:18:00Z</dcterms:modified>
</cp:coreProperties>
</file>