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528C30" w14:textId="1C641B5E" w:rsidR="00487BA9" w:rsidRDefault="00487BA9" w:rsidP="00487BA9">
      <w:pPr>
        <w:pStyle w:val="Testonormale"/>
        <w:jc w:val="center"/>
        <w:rPr>
          <w:sz w:val="28"/>
          <w:szCs w:val="28"/>
        </w:rPr>
      </w:pPr>
      <w:r w:rsidRPr="00487BA9">
        <w:rPr>
          <w:sz w:val="28"/>
          <w:szCs w:val="28"/>
        </w:rPr>
        <w:t>Quesito</w:t>
      </w:r>
    </w:p>
    <w:p w14:paraId="669FA723" w14:textId="0B978193" w:rsidR="00487BA9" w:rsidRDefault="00487BA9" w:rsidP="00487BA9">
      <w:pPr>
        <w:pStyle w:val="Testonormale"/>
        <w:jc w:val="both"/>
        <w:rPr>
          <w:sz w:val="28"/>
          <w:szCs w:val="28"/>
        </w:rPr>
      </w:pPr>
      <w:r w:rsidRPr="00487BA9">
        <w:rPr>
          <w:sz w:val="28"/>
          <w:szCs w:val="28"/>
        </w:rPr>
        <w:t>I titolari di Concessioni/Autorizzazioni per il commercio su area pubblica su posteggio, con sede legale nei territori colpiti dal sisma 2016, si oppongono all’intimazione di pagamento del canone unico  appellandosi all’art. 1, comma 997, della legge 30 dicembre 2018, n. 145 e successive proroghe (da ultimo con l’art. 1, comma 427 della legge 30 dicembre 2023 n. 213 – finanziaria 2024) in quanto territori ricompresi negli allegati 1, 2 e 2 bis al d.l. n. 189/2016. Il decreto Direttore 27 settembre 2019 riconosce il rimborso per le minori entrate cagionate dalla esenzione di che trattasi ai soli comuni ricompresi negli allegati 1, 2 e 2 bis al d.l. n. 189/2016, nei quali questo Comune NON E’ ricompreso.</w:t>
      </w:r>
    </w:p>
    <w:p w14:paraId="44F906E7" w14:textId="77777777" w:rsidR="00487BA9" w:rsidRDefault="00487BA9" w:rsidP="00487BA9">
      <w:pPr>
        <w:pStyle w:val="Testonormale"/>
        <w:jc w:val="both"/>
        <w:rPr>
          <w:sz w:val="28"/>
          <w:szCs w:val="28"/>
        </w:rPr>
      </w:pPr>
    </w:p>
    <w:p w14:paraId="7F87B1DB" w14:textId="23F27BE0" w:rsidR="00487BA9" w:rsidRDefault="00487BA9" w:rsidP="00487BA9">
      <w:pPr>
        <w:pStyle w:val="Testonormale"/>
        <w:jc w:val="center"/>
        <w:rPr>
          <w:sz w:val="28"/>
          <w:szCs w:val="28"/>
        </w:rPr>
      </w:pPr>
      <w:r>
        <w:rPr>
          <w:sz w:val="28"/>
          <w:szCs w:val="28"/>
        </w:rPr>
        <w:t>RISPOSTA</w:t>
      </w:r>
    </w:p>
    <w:p w14:paraId="5C7C6169" w14:textId="77777777" w:rsidR="00487BA9" w:rsidRDefault="00487BA9" w:rsidP="00487BA9">
      <w:pPr>
        <w:pStyle w:val="Testonormale"/>
        <w:jc w:val="center"/>
        <w:rPr>
          <w:sz w:val="28"/>
          <w:szCs w:val="28"/>
        </w:rPr>
      </w:pPr>
    </w:p>
    <w:p w14:paraId="02AA42B7" w14:textId="77777777" w:rsidR="00487BA9" w:rsidRDefault="00487BA9" w:rsidP="00487BA9">
      <w:pPr>
        <w:pStyle w:val="Testonormale"/>
        <w:jc w:val="both"/>
        <w:rPr>
          <w:sz w:val="28"/>
          <w:szCs w:val="28"/>
        </w:rPr>
      </w:pPr>
    </w:p>
    <w:p w14:paraId="3171E6E8" w14:textId="2B59E373" w:rsidR="00A67C08" w:rsidRDefault="0099704E" w:rsidP="00432F8D">
      <w:pPr>
        <w:jc w:val="both"/>
      </w:pPr>
      <w:r>
        <w:t xml:space="preserve">Il quesito pone in evidenza </w:t>
      </w:r>
      <w:r w:rsidR="00432F8D">
        <w:t xml:space="preserve">quella che certamente rappresenta </w:t>
      </w:r>
      <w:r>
        <w:t>una anomalia emerse fin dalla pubblicazione del decreto</w:t>
      </w:r>
      <w:r w:rsidR="00432F8D">
        <w:t>. D</w:t>
      </w:r>
      <w:r>
        <w:t xml:space="preserve">i </w:t>
      </w:r>
      <w:r w:rsidR="00432F8D">
        <w:t xml:space="preserve">fatto </w:t>
      </w:r>
      <w:r w:rsidR="00497CF4">
        <w:t>vengono</w:t>
      </w:r>
      <w:r w:rsidR="00432F8D">
        <w:t xml:space="preserve"> </w:t>
      </w:r>
      <w:r w:rsidR="00497CF4">
        <w:t>riconosciuti</w:t>
      </w:r>
      <w:r w:rsidR="00432F8D">
        <w:t xml:space="preserve"> i rimborsi</w:t>
      </w:r>
      <w:r w:rsidR="00497CF4" w:rsidRPr="00497CF4">
        <w:t xml:space="preserve"> </w:t>
      </w:r>
      <w:r w:rsidR="00497CF4">
        <w:t>per le minori entrate derivanti dall’agevolazione disposta dal comma 997 della Legge Finanziaria 2019</w:t>
      </w:r>
      <w:r w:rsidR="00497CF4">
        <w:t>,</w:t>
      </w:r>
      <w:r w:rsidR="00432F8D">
        <w:t xml:space="preserve"> </w:t>
      </w:r>
      <w:r w:rsidR="00497CF4">
        <w:t xml:space="preserve">ai soli comuni </w:t>
      </w:r>
      <w:r w:rsidR="00497CF4" w:rsidRPr="0099704E">
        <w:t>rientranti negli allegati al DL 189/2016</w:t>
      </w:r>
      <w:r w:rsidR="00432F8D">
        <w:t xml:space="preserve">, </w:t>
      </w:r>
      <w:r>
        <w:t>penalizza</w:t>
      </w:r>
      <w:r w:rsidR="00497CF4">
        <w:t>ndo così</w:t>
      </w:r>
      <w:r>
        <w:t xml:space="preserve"> </w:t>
      </w:r>
      <w:r w:rsidR="00497CF4">
        <w:t>gli altri</w:t>
      </w:r>
      <w:r>
        <w:t xml:space="preserve"> </w:t>
      </w:r>
      <w:r w:rsidR="00497CF4">
        <w:t>c</w:t>
      </w:r>
      <w:r>
        <w:t xml:space="preserve">omuni che </w:t>
      </w:r>
      <w:r w:rsidR="00432F8D">
        <w:t xml:space="preserve">hanno </w:t>
      </w:r>
      <w:r w:rsidR="00497CF4">
        <w:t>comunque subito</w:t>
      </w:r>
      <w:r>
        <w:t xml:space="preserve"> una diminuzione di gettito</w:t>
      </w:r>
      <w:r w:rsidR="00497CF4">
        <w:t xml:space="preserve">, che </w:t>
      </w:r>
      <w:r w:rsidR="00432F8D">
        <w:t>tuttavia</w:t>
      </w:r>
      <w:r w:rsidR="00497CF4" w:rsidRPr="00497CF4">
        <w:t xml:space="preserve"> </w:t>
      </w:r>
      <w:r w:rsidR="00497CF4">
        <w:t>non possono presentare la domanda di rimborso</w:t>
      </w:r>
      <w:r w:rsidR="00432F8D">
        <w:t xml:space="preserve"> non rientrando negli elenchi dei comuni terremotati</w:t>
      </w:r>
      <w:r w:rsidR="00497CF4">
        <w:t>.</w:t>
      </w:r>
    </w:p>
    <w:p w14:paraId="57354FEB" w14:textId="24C3224C" w:rsidR="00A67C08" w:rsidRDefault="00A67C08" w:rsidP="00A67C08">
      <w:pPr>
        <w:jc w:val="both"/>
      </w:pPr>
      <w:r>
        <w:t xml:space="preserve">Ai sensi </w:t>
      </w:r>
      <w:r w:rsidRPr="00A67C08">
        <w:t>d</w:t>
      </w:r>
      <w:r>
        <w:t>e</w:t>
      </w:r>
      <w:r w:rsidRPr="00A67C08">
        <w:t xml:space="preserve">l comma 997 della Legge Finanziaria 2019: </w:t>
      </w:r>
      <w:r w:rsidRPr="0099704E">
        <w:rPr>
          <w:i/>
          <w:iCs/>
        </w:rPr>
        <w:t xml:space="preserve">“L'imposta per le insegne di esercizio di attività commerciali e di produzione di beni o servizi e la tassa di occupazione per gli spazi ed aree pubbliche ai sensi del decreto legislativo 15 novembre 1993, n. 507, </w:t>
      </w:r>
      <w:r w:rsidRPr="0099704E">
        <w:rPr>
          <w:i/>
          <w:iCs/>
          <w:u w:val="single"/>
        </w:rPr>
        <w:t>non è dovuta per le attività con sede legale od operativa nei territori delle regioni Abruzzo, Lazio, Marche e Umbria, interessati dagli eventi sismici verificatisi a far data dal 24 agosto 2016, ricompresi nei comuni indicati negli allegati 1, 2 e 2-bis al decreto-legge 17 ottobre 2016, n. 189, convertito, con modificazioni, dalla legge 15 dicembre 2016, n. 229</w:t>
      </w:r>
      <w:r w:rsidRPr="0099704E">
        <w:rPr>
          <w:i/>
          <w:iCs/>
        </w:rPr>
        <w:t>.”</w:t>
      </w:r>
      <w:r w:rsidRPr="00A67C08">
        <w:t xml:space="preserve"> </w:t>
      </w:r>
    </w:p>
    <w:p w14:paraId="7CA74E24" w14:textId="1565221C" w:rsidR="00060149" w:rsidRDefault="00497CF4" w:rsidP="00A67C08">
      <w:pPr>
        <w:jc w:val="both"/>
      </w:pPr>
      <w:r>
        <w:t>Pertanto, in base alla disposizione normativa, p</w:t>
      </w:r>
      <w:r w:rsidR="00A50AEF" w:rsidRPr="00A50AEF">
        <w:t>er quanto riguarda le occupazioni di suolo pubblico</w:t>
      </w:r>
      <w:r w:rsidR="00A67C08">
        <w:t>,</w:t>
      </w:r>
      <w:r w:rsidR="00A67C08" w:rsidRPr="00A67C08">
        <w:t xml:space="preserve"> </w:t>
      </w:r>
      <w:r w:rsidR="00A50AEF" w:rsidRPr="00A50AEF">
        <w:t xml:space="preserve">queste godono genericamente dell’esenzione quando </w:t>
      </w:r>
      <w:r>
        <w:t>viene</w:t>
      </w:r>
      <w:r w:rsidR="00A50AEF" w:rsidRPr="00A50AEF">
        <w:t xml:space="preserve"> rispettato il </w:t>
      </w:r>
      <w:r w:rsidR="0099704E">
        <w:t xml:space="preserve">solo </w:t>
      </w:r>
      <w:r w:rsidR="00A50AEF" w:rsidRPr="00A50AEF">
        <w:t xml:space="preserve">requisito soggettivo </w:t>
      </w:r>
      <w:r>
        <w:t>rappresentato nell’aver</w:t>
      </w:r>
      <w:r w:rsidR="00A50AEF" w:rsidRPr="00A50AEF">
        <w:t xml:space="preserve"> sede legale oppure sede operativa in uno </w:t>
      </w:r>
      <w:r w:rsidR="00432F8D" w:rsidRPr="00A50AEF">
        <w:t>dei comune</w:t>
      </w:r>
      <w:r w:rsidR="00A50AEF" w:rsidRPr="00A50AEF">
        <w:t xml:space="preserve"> ricompresi negli allegati del D.L. 189/2016.</w:t>
      </w:r>
    </w:p>
    <w:p w14:paraId="10CFC516" w14:textId="362DE358" w:rsidR="00A50AEF" w:rsidRDefault="0099704E" w:rsidP="00A50AEF">
      <w:pPr>
        <w:jc w:val="both"/>
      </w:pPr>
      <w:r>
        <w:t>L</w:t>
      </w:r>
      <w:r w:rsidR="00A50AEF" w:rsidRPr="00A50AEF">
        <w:t>’agevolazione dovrà essere</w:t>
      </w:r>
      <w:r w:rsidR="00A67C08">
        <w:t xml:space="preserve"> quindi </w:t>
      </w:r>
      <w:r w:rsidR="00A50AEF" w:rsidRPr="00A50AEF">
        <w:t xml:space="preserve">riconosciuta </w:t>
      </w:r>
      <w:r w:rsidR="00A67C08">
        <w:t xml:space="preserve">per tutte le occupazioni realizzate </w:t>
      </w:r>
      <w:r w:rsidR="00A50AEF" w:rsidRPr="00A50AEF">
        <w:t xml:space="preserve">in tutti i Comuni del territorio nazionale, </w:t>
      </w:r>
      <w:r w:rsidR="00A67C08">
        <w:t>essendo</w:t>
      </w:r>
      <w:r>
        <w:t>,</w:t>
      </w:r>
      <w:r w:rsidR="00A67C08">
        <w:t xml:space="preserve"> </w:t>
      </w:r>
      <w:r w:rsidRPr="00A50AEF">
        <w:t>come detto</w:t>
      </w:r>
      <w:r>
        <w:t>,</w:t>
      </w:r>
      <w:r w:rsidRPr="00A50AEF">
        <w:t xml:space="preserve"> </w:t>
      </w:r>
      <w:r w:rsidR="00A50AEF" w:rsidRPr="00A50AEF">
        <w:t>la</w:t>
      </w:r>
      <w:r w:rsidR="00A50AEF">
        <w:t xml:space="preserve"> </w:t>
      </w:r>
      <w:r w:rsidR="00A50AEF" w:rsidRPr="00A50AEF">
        <w:t>condizione per ottenere l’esenzione legata solamente alla sede del soggetto che</w:t>
      </w:r>
      <w:r w:rsidR="00497CF4">
        <w:t xml:space="preserve"> la</w:t>
      </w:r>
      <w:r w:rsidR="00A50AEF" w:rsidRPr="00A50AEF">
        <w:t xml:space="preserve"> effettua</w:t>
      </w:r>
      <w:r w:rsidR="00A50AEF">
        <w:t>. In questo senso i</w:t>
      </w:r>
      <w:r w:rsidR="00A50AEF" w:rsidRPr="00A50AEF">
        <w:t>l requisito territoriale non riguarda l’ubicazione dell’occupazione ma la sede della ditta che occupa il suolo pubblico</w:t>
      </w:r>
      <w:r w:rsidR="00A50AEF">
        <w:t>.</w:t>
      </w:r>
    </w:p>
    <w:p w14:paraId="229C8783" w14:textId="6065D4FB" w:rsidR="00432F8D" w:rsidRDefault="00497CF4" w:rsidP="00A50AEF">
      <w:pPr>
        <w:jc w:val="both"/>
      </w:pPr>
      <w:r>
        <w:t>Di conseguenza,</w:t>
      </w:r>
      <w:r w:rsidR="0099704E" w:rsidRPr="0099704E">
        <w:t xml:space="preserve"> </w:t>
      </w:r>
      <w:r>
        <w:t xml:space="preserve">il vostro comune dovrà accordare l’agevolazione a quelle ditte che rispettano il requisito fissato al comma 997, e </w:t>
      </w:r>
      <w:r w:rsidR="0099704E" w:rsidRPr="0099704E">
        <w:t xml:space="preserve">a fronte delle minori entrate derivanti dalla disposizione, </w:t>
      </w:r>
      <w:r>
        <w:t>non potrà richiedere alcun ristoro</w:t>
      </w:r>
      <w:r w:rsidR="00432F8D" w:rsidRPr="0099704E">
        <w:t>.</w:t>
      </w:r>
    </w:p>
    <w:p w14:paraId="20D95545" w14:textId="39312BCF" w:rsidR="00432F8D" w:rsidRDefault="00432F8D">
      <w:pPr>
        <w:jc w:val="both"/>
      </w:pPr>
      <w:r>
        <w:t>Sul tema si rimanda alla lettura del contributo pubblicato sulla piattaforma il 27/07/2022</w:t>
      </w:r>
    </w:p>
    <w:p w14:paraId="47F0661B" w14:textId="725AD5AF" w:rsidR="00432F8D" w:rsidRDefault="00432F8D">
      <w:pPr>
        <w:jc w:val="both"/>
      </w:pPr>
      <w:hyperlink r:id="rId4" w:history="1">
        <w:r w:rsidRPr="00E128BB">
          <w:rPr>
            <w:rStyle w:val="Collegamentoipertestuale"/>
          </w:rPr>
          <w:t>https://mydesk24.ilsole24ore.com/smart24tributilocali?iddoc=38996531#/showdoc/38996531/sisma?ref=notizie_del_giorno_tributi_interno-tributi_interno</w:t>
        </w:r>
      </w:hyperlink>
    </w:p>
    <w:p w14:paraId="5C719EB1" w14:textId="77777777" w:rsidR="00432F8D" w:rsidRDefault="00432F8D">
      <w:pPr>
        <w:jc w:val="both"/>
      </w:pPr>
    </w:p>
    <w:sectPr w:rsidR="00432F8D">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1E1"/>
    <w:rsid w:val="00060149"/>
    <w:rsid w:val="00323802"/>
    <w:rsid w:val="00432F8D"/>
    <w:rsid w:val="00487BA9"/>
    <w:rsid w:val="00497CF4"/>
    <w:rsid w:val="006D41E1"/>
    <w:rsid w:val="0099704E"/>
    <w:rsid w:val="00A50AEF"/>
    <w:rsid w:val="00A67C0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6B916"/>
  <w15:chartTrackingRefBased/>
  <w15:docId w15:val="{61553AE6-3117-4DAA-A208-56830933A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estonormale">
    <w:name w:val="Plain Text"/>
    <w:basedOn w:val="Normale"/>
    <w:link w:val="TestonormaleCarattere"/>
    <w:uiPriority w:val="99"/>
    <w:semiHidden/>
    <w:unhideWhenUsed/>
    <w:rsid w:val="00487BA9"/>
    <w:pPr>
      <w:spacing w:after="0" w:line="240" w:lineRule="auto"/>
    </w:pPr>
    <w:rPr>
      <w:rFonts w:ascii="Calibri" w:eastAsia="Times New Roman" w:hAnsi="Calibri"/>
      <w:szCs w:val="21"/>
    </w:rPr>
  </w:style>
  <w:style w:type="character" w:customStyle="1" w:styleId="TestonormaleCarattere">
    <w:name w:val="Testo normale Carattere"/>
    <w:basedOn w:val="Carpredefinitoparagrafo"/>
    <w:link w:val="Testonormale"/>
    <w:uiPriority w:val="99"/>
    <w:semiHidden/>
    <w:rsid w:val="00487BA9"/>
    <w:rPr>
      <w:rFonts w:ascii="Calibri" w:eastAsia="Times New Roman" w:hAnsi="Calibri"/>
      <w:szCs w:val="21"/>
    </w:rPr>
  </w:style>
  <w:style w:type="character" w:styleId="Collegamentoipertestuale">
    <w:name w:val="Hyperlink"/>
    <w:basedOn w:val="Carpredefinitoparagrafo"/>
    <w:uiPriority w:val="99"/>
    <w:unhideWhenUsed/>
    <w:rsid w:val="00432F8D"/>
    <w:rPr>
      <w:color w:val="0563C1" w:themeColor="hyperlink"/>
      <w:u w:val="single"/>
    </w:rPr>
  </w:style>
  <w:style w:type="character" w:styleId="Menzionenonrisolta">
    <w:name w:val="Unresolved Mention"/>
    <w:basedOn w:val="Carpredefinitoparagrafo"/>
    <w:uiPriority w:val="99"/>
    <w:semiHidden/>
    <w:unhideWhenUsed/>
    <w:rsid w:val="00432F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9911114">
      <w:bodyDiv w:val="1"/>
      <w:marLeft w:val="0"/>
      <w:marRight w:val="0"/>
      <w:marTop w:val="0"/>
      <w:marBottom w:val="0"/>
      <w:divBdr>
        <w:top w:val="none" w:sz="0" w:space="0" w:color="auto"/>
        <w:left w:val="none" w:sz="0" w:space="0" w:color="auto"/>
        <w:bottom w:val="none" w:sz="0" w:space="0" w:color="auto"/>
        <w:right w:val="none" w:sz="0" w:space="0" w:color="auto"/>
      </w:divBdr>
    </w:div>
    <w:div w:id="1016733614">
      <w:bodyDiv w:val="1"/>
      <w:marLeft w:val="0"/>
      <w:marRight w:val="0"/>
      <w:marTop w:val="0"/>
      <w:marBottom w:val="0"/>
      <w:divBdr>
        <w:top w:val="none" w:sz="0" w:space="0" w:color="auto"/>
        <w:left w:val="none" w:sz="0" w:space="0" w:color="auto"/>
        <w:bottom w:val="none" w:sz="0" w:space="0" w:color="auto"/>
        <w:right w:val="none" w:sz="0" w:space="0" w:color="auto"/>
      </w:divBdr>
    </w:div>
    <w:div w:id="2027364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mydesk24.ilsole24ore.com/smart24tributilocali?iddoc=38996531#/showdoc/38996531/sisma?ref=notizie_del_giorno_tributi_interno-tributi_interno"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1</Pages>
  <Words>480</Words>
  <Characters>2738</Characters>
  <Application>Microsoft Office Word</Application>
  <DocSecurity>0</DocSecurity>
  <Lines>22</Lines>
  <Paragraphs>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5</cp:revision>
  <dcterms:created xsi:type="dcterms:W3CDTF">2024-04-19T06:27:00Z</dcterms:created>
  <dcterms:modified xsi:type="dcterms:W3CDTF">2024-04-19T10:57:00Z</dcterms:modified>
</cp:coreProperties>
</file>