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E4C6F" w14:textId="695FF97A" w:rsidR="00060149" w:rsidRDefault="004A10FD">
      <w:r>
        <w:t>Articolo:</w:t>
      </w:r>
      <w:r w:rsidR="00A911DD">
        <w:t xml:space="preserve"> </w:t>
      </w:r>
      <w:r w:rsidR="00067CA6">
        <w:t xml:space="preserve">chi </w:t>
      </w:r>
      <w:r w:rsidR="00D831CE">
        <w:t>pagherà</w:t>
      </w:r>
      <w:r w:rsidR="00067CA6">
        <w:t xml:space="preserve"> il </w:t>
      </w:r>
      <w:r w:rsidR="00A911DD">
        <w:t>CUP</w:t>
      </w:r>
      <w:r w:rsidR="00067CA6">
        <w:t xml:space="preserve"> </w:t>
      </w:r>
      <w:r w:rsidRPr="004A10FD">
        <w:t xml:space="preserve">per </w:t>
      </w:r>
      <w:r w:rsidR="00067CA6">
        <w:t xml:space="preserve">le </w:t>
      </w:r>
      <w:r w:rsidR="00A911DD">
        <w:t xml:space="preserve">20 milioni di </w:t>
      </w:r>
      <w:r w:rsidR="00067CA6">
        <w:t>utenze de</w:t>
      </w:r>
      <w:r w:rsidR="00A911DD">
        <w:t>l</w:t>
      </w:r>
      <w:r w:rsidR="00067CA6">
        <w:t xml:space="preserve"> </w:t>
      </w:r>
      <w:r w:rsidRPr="004A10FD">
        <w:t>servizi</w:t>
      </w:r>
      <w:r w:rsidR="00A911DD">
        <w:t>o</w:t>
      </w:r>
      <w:r w:rsidRPr="004A10FD">
        <w:t xml:space="preserve"> di telecomunicazione</w:t>
      </w:r>
      <w:r w:rsidR="001F7200">
        <w:t>?</w:t>
      </w:r>
    </w:p>
    <w:p w14:paraId="7DB058CD" w14:textId="5D9479C4" w:rsidR="004A10FD" w:rsidRDefault="004A10FD">
      <w:r>
        <w:t>Di Alessandro Merciari</w:t>
      </w:r>
    </w:p>
    <w:p w14:paraId="205AD8C7" w14:textId="77777777" w:rsidR="004A10FD" w:rsidRDefault="004A10FD" w:rsidP="00D11A23">
      <w:pPr>
        <w:jc w:val="both"/>
      </w:pPr>
    </w:p>
    <w:p w14:paraId="73D47878" w14:textId="0AEE9BFF" w:rsidR="001F7200" w:rsidRDefault="001F7200" w:rsidP="001F7200">
      <w:pPr>
        <w:jc w:val="both"/>
      </w:pPr>
      <w:r>
        <w:t xml:space="preserve">Con le dichiarazioni inviate a tutti gli enti locali, TIM </w:t>
      </w:r>
      <w:r w:rsidR="00F35D8F">
        <w:t>nei</w:t>
      </w:r>
      <w:r>
        <w:t xml:space="preserve"> giorni </w:t>
      </w:r>
      <w:r w:rsidR="00F35D8F">
        <w:t xml:space="preserve">scorsi ha </w:t>
      </w:r>
      <w:r>
        <w:t xml:space="preserve">comunicato quello che oggi rappresenta un vero e proprio </w:t>
      </w:r>
      <w:r w:rsidR="00F35D8F">
        <w:t>stravolgimento del canone previsto a favore di Comuni e Province per le occupazioni permanenti realizzate con cavi e condutture necessarie all’erogazione dei servizi di rete telefonica</w:t>
      </w:r>
      <w:r>
        <w:t xml:space="preserve">. La compagnia ex monopolista, per effetto della vendita della propria infrastruttura di rete fissa alla società </w:t>
      </w:r>
      <w:r w:rsidR="00A911DD">
        <w:t>FiberCop</w:t>
      </w:r>
      <w:r>
        <w:t xml:space="preserve"> S.p.A. a far data dal 1° luglio 2024, dichiara una sola utenza per ciascun territorio, con conseguente pagamento del canone nella </w:t>
      </w:r>
      <w:r w:rsidR="00F35D8F">
        <w:t xml:space="preserve">sola </w:t>
      </w:r>
      <w:r>
        <w:t xml:space="preserve">misura minima, fissata per il 2025 in Euro 940,02. </w:t>
      </w:r>
    </w:p>
    <w:p w14:paraId="391E7AC5" w14:textId="4A61583E" w:rsidR="001F7200" w:rsidRDefault="001F7200" w:rsidP="001F7200">
      <w:pPr>
        <w:jc w:val="both"/>
      </w:pPr>
      <w:r>
        <w:t xml:space="preserve">TIM </w:t>
      </w:r>
      <w:r w:rsidR="00A911DD">
        <w:t xml:space="preserve">sembra </w:t>
      </w:r>
      <w:r>
        <w:t>quindi abbandona</w:t>
      </w:r>
      <w:r w:rsidR="00A911DD">
        <w:t>re</w:t>
      </w:r>
      <w:r>
        <w:t xml:space="preserve"> definitivamente il calcolo del canone basato sulle proprie utenze attive di rete fissa e posiziona</w:t>
      </w:r>
      <w:r w:rsidR="00A911DD">
        <w:t>rsi</w:t>
      </w:r>
      <w:r>
        <w:t xml:space="preserve"> tra quelle società competitor sul mercato che non occupano direttamente suolo pubblico, ritenendosi estranee anche alla</w:t>
      </w:r>
      <w:r w:rsidR="00F35D8F">
        <w:t xml:space="preserve"> cosiddetta</w:t>
      </w:r>
      <w:r>
        <w:t xml:space="preserve"> soggettività passiva in via mediata.</w:t>
      </w:r>
    </w:p>
    <w:p w14:paraId="6158B60D" w14:textId="22EA1E72" w:rsidR="001F7200" w:rsidRDefault="001F7200" w:rsidP="001F7200">
      <w:pPr>
        <w:jc w:val="both"/>
      </w:pPr>
      <w:r>
        <w:t xml:space="preserve">La principale compagnia italiana dichiara infatti di acquistare, al pari delle altre corporate telefoniche, servizi virtuali di </w:t>
      </w:r>
      <w:r w:rsidR="00F35D8F">
        <w:t xml:space="preserve">collegamento alla </w:t>
      </w:r>
      <w:r>
        <w:t xml:space="preserve">rete necessari per raggiungere l’utente finale, valutando questa dinamica come </w:t>
      </w:r>
      <w:r w:rsidR="00F35D8F">
        <w:t xml:space="preserve">se fosse </w:t>
      </w:r>
      <w:r>
        <w:t xml:space="preserve">un’ipotesi di esclusione dal presupposto applicativo del Canone Unico non configurando alcuna occupazione, neppure mediata, del suolo pubblico. </w:t>
      </w:r>
    </w:p>
    <w:p w14:paraId="15BBDDDA" w14:textId="28843D43" w:rsidR="001F7200" w:rsidRDefault="001F7200" w:rsidP="00A953DE">
      <w:pPr>
        <w:jc w:val="both"/>
      </w:pPr>
      <w:r>
        <w:t xml:space="preserve">Ma </w:t>
      </w:r>
      <w:r w:rsidR="00F35D8F">
        <w:t xml:space="preserve">quindi </w:t>
      </w:r>
      <w:r w:rsidR="008E4717">
        <w:t xml:space="preserve">con questa logica, </w:t>
      </w:r>
      <w:r>
        <w:t xml:space="preserve">chi verserà il canone per le </w:t>
      </w:r>
      <w:r w:rsidR="00AC5824">
        <w:t>oltre 20 milioni di utenze attive di rete fissa in Italia</w:t>
      </w:r>
      <w:r>
        <w:t xml:space="preserve">? </w:t>
      </w:r>
    </w:p>
    <w:p w14:paraId="7724F6E8" w14:textId="44DF2EB2" w:rsidR="001F7200" w:rsidRDefault="00F35D8F" w:rsidP="001F7200">
      <w:pPr>
        <w:jc w:val="both"/>
      </w:pPr>
      <w:r>
        <w:t>La scelta di TIM rappresenta u</w:t>
      </w:r>
      <w:r w:rsidR="001F7200">
        <w:t xml:space="preserve">na novità che va ad </w:t>
      </w:r>
      <w:r>
        <w:t xml:space="preserve">aumentare il clima di </w:t>
      </w:r>
      <w:r w:rsidR="001F7200">
        <w:t xml:space="preserve">incertezza </w:t>
      </w:r>
      <w:r>
        <w:t xml:space="preserve">che ha caratterizzato questi primi anni di applicazione del comma 831, </w:t>
      </w:r>
      <w:r w:rsidR="001F7200">
        <w:t xml:space="preserve">e </w:t>
      </w:r>
      <w:r>
        <w:t xml:space="preserve">che ha generato </w:t>
      </w:r>
      <w:r w:rsidR="001F7200">
        <w:t>scontri e contenziosi sul corretto criterio da utilizzare per il calcolo del canone</w:t>
      </w:r>
      <w:r>
        <w:t>, vedendo contrapposte le posizioni di enti locali e compagnie telefoniche</w:t>
      </w:r>
      <w:r w:rsidR="001F7200">
        <w:t xml:space="preserve">. </w:t>
      </w:r>
      <w:r>
        <w:t>La telefonia è stato l</w:t>
      </w:r>
      <w:r w:rsidR="001F7200">
        <w:t xml:space="preserve">’unico settore, tra i vari servizi di rete erogati nei territori comunali, dove </w:t>
      </w:r>
      <w:r>
        <w:t xml:space="preserve">è, o forse </w:t>
      </w:r>
      <w:r w:rsidR="008E4717">
        <w:t xml:space="preserve">sarebbe </w:t>
      </w:r>
      <w:r>
        <w:t xml:space="preserve">meglio dire </w:t>
      </w:r>
      <w:r w:rsidR="001F7200">
        <w:t>era</w:t>
      </w:r>
      <w:r>
        <w:t>,</w:t>
      </w:r>
      <w:r w:rsidR="001F7200">
        <w:t xml:space="preserve"> possibile applicare il principio della cosiddetta soggettività passiva in via mediata, principio introdotto dal Legislatore con il primo emendamento alla disciplina del Canone Unico</w:t>
      </w:r>
      <w:r>
        <w:t xml:space="preserve"> </w:t>
      </w:r>
      <w:r w:rsidR="001F7200">
        <w:t xml:space="preserve">in sostituzione del diverso calcolo basato sul </w:t>
      </w:r>
      <w:r w:rsidR="001F7200" w:rsidRPr="00AC5824">
        <w:rPr>
          <w:i/>
          <w:iCs/>
        </w:rPr>
        <w:t>diritto di rivalsa</w:t>
      </w:r>
      <w:r w:rsidR="001F7200">
        <w:rPr>
          <w:i/>
          <w:iCs/>
        </w:rPr>
        <w:t xml:space="preserve"> </w:t>
      </w:r>
      <w:r w:rsidR="001F7200" w:rsidRPr="0097655D">
        <w:t>del titolare della rete</w:t>
      </w:r>
      <w:r w:rsidR="001F7200">
        <w:t>.</w:t>
      </w:r>
    </w:p>
    <w:p w14:paraId="1A9DE620" w14:textId="692F5165" w:rsidR="00A06698" w:rsidRDefault="008E4717" w:rsidP="00A953DE">
      <w:pPr>
        <w:jc w:val="both"/>
      </w:pPr>
      <w:r>
        <w:t xml:space="preserve">Nell’affrontare il nuovo scenario del </w:t>
      </w:r>
      <w:r w:rsidR="003C3B9E">
        <w:t>mercato telefonico, n</w:t>
      </w:r>
      <w:r w:rsidR="00B32729">
        <w:t>on bisogn</w:t>
      </w:r>
      <w:r w:rsidR="003F4D56">
        <w:t>a</w:t>
      </w:r>
      <w:r w:rsidR="00B32729">
        <w:t xml:space="preserve"> dimenticare </w:t>
      </w:r>
      <w:r w:rsidR="00973445">
        <w:t>che</w:t>
      </w:r>
      <w:r w:rsidR="00A953DE">
        <w:t xml:space="preserve"> il Legislatore ha fissato</w:t>
      </w:r>
      <w:r w:rsidR="001A5D01">
        <w:t>, per tutti i settori dei servizi di rete,</w:t>
      </w:r>
      <w:r w:rsidR="00A953DE">
        <w:t xml:space="preserve"> </w:t>
      </w:r>
      <w:r w:rsidR="003F4D56">
        <w:t>il</w:t>
      </w:r>
      <w:r w:rsidR="00A953DE">
        <w:t xml:space="preserve"> criterio di calcolo del canone in base al numero di utenze attive nel territorio di competenza</w:t>
      </w:r>
      <w:r w:rsidR="00973445">
        <w:t xml:space="preserve">, e che </w:t>
      </w:r>
      <w:r w:rsidR="003F4D56">
        <w:t xml:space="preserve">in nessun caso </w:t>
      </w:r>
      <w:r w:rsidR="00A06698">
        <w:t xml:space="preserve">è </w:t>
      </w:r>
      <w:r w:rsidR="003F4D56">
        <w:t>contemplata la possibilità</w:t>
      </w:r>
      <w:r w:rsidR="00973445">
        <w:t xml:space="preserve"> che nessun</w:t>
      </w:r>
      <w:r w:rsidR="00A06698">
        <w:t xml:space="preserve"> soggetto</w:t>
      </w:r>
      <w:r w:rsidR="00973445">
        <w:t xml:space="preserve"> versi in base al numero effettivo di utenze attive</w:t>
      </w:r>
      <w:r w:rsidR="00A953DE">
        <w:t>.</w:t>
      </w:r>
      <w:r w:rsidR="00973445">
        <w:t xml:space="preserve"> </w:t>
      </w:r>
    </w:p>
    <w:p w14:paraId="189D9D08" w14:textId="7FB2EA15" w:rsidR="00A06698" w:rsidRDefault="00A06698" w:rsidP="00A953DE">
      <w:pPr>
        <w:jc w:val="both"/>
      </w:pPr>
      <w:r>
        <w:t xml:space="preserve">Nei settori </w:t>
      </w:r>
      <w:r w:rsidR="00B32729">
        <w:t xml:space="preserve">di distribuzione del </w:t>
      </w:r>
      <w:r w:rsidR="003F4D56">
        <w:t>G</w:t>
      </w:r>
      <w:r w:rsidR="00973445">
        <w:t xml:space="preserve">as e </w:t>
      </w:r>
      <w:r w:rsidR="00B32729">
        <w:t>dell’</w:t>
      </w:r>
      <w:r w:rsidR="003F4D56">
        <w:t>E</w:t>
      </w:r>
      <w:r w:rsidR="00973445">
        <w:t xml:space="preserve">nergia elettrica, chi gestisce la rete </w:t>
      </w:r>
      <w:r w:rsidR="00B32729">
        <w:t>versa</w:t>
      </w:r>
      <w:r w:rsidR="00973445">
        <w:t xml:space="preserve"> il canone sulla base delle utenze attive dei vari soggetti addetti alla vendita del servizio, ancorché queste non realizzino nessuna occupazione </w:t>
      </w:r>
      <w:r w:rsidR="00B32729">
        <w:t xml:space="preserve">diretta </w:t>
      </w:r>
      <w:r w:rsidR="00973445">
        <w:t>di suolo pubblico</w:t>
      </w:r>
      <w:r w:rsidR="003C3B9E">
        <w:t>;</w:t>
      </w:r>
      <w:r w:rsidR="00B32729">
        <w:t xml:space="preserve"> </w:t>
      </w:r>
      <w:r>
        <w:t xml:space="preserve">nel settore idrico, </w:t>
      </w:r>
      <w:r w:rsidR="003C3B9E">
        <w:t xml:space="preserve">lo stesso </w:t>
      </w:r>
      <w:r>
        <w:t xml:space="preserve">gestore </w:t>
      </w:r>
      <w:r w:rsidR="008E4717">
        <w:t xml:space="preserve">che </w:t>
      </w:r>
      <w:r w:rsidR="003C3B9E">
        <w:t>distribuisce e vende il servizio</w:t>
      </w:r>
      <w:r w:rsidR="008E4717">
        <w:t xml:space="preserve">, </w:t>
      </w:r>
      <w:r>
        <w:t>versa</w:t>
      </w:r>
      <w:r w:rsidR="003C3B9E">
        <w:t xml:space="preserve"> il canone</w:t>
      </w:r>
      <w:r>
        <w:t xml:space="preserve"> in base alle proprie utenze, così come </w:t>
      </w:r>
      <w:r w:rsidR="003C3B9E">
        <w:t xml:space="preserve">avviene </w:t>
      </w:r>
      <w:r>
        <w:t xml:space="preserve">negli altri settori coinvolti </w:t>
      </w:r>
      <w:r w:rsidR="003C3B9E">
        <w:t xml:space="preserve">dal comma 831, </w:t>
      </w:r>
      <w:r>
        <w:t>dove ogni società versa sulla base delle proprie utenze attive, riservando il criterio previsto dalla norma di interpretazione autentica solo nei settori dove è prevista la netta separazione tra chi distribuisce e chi vende</w:t>
      </w:r>
      <w:r w:rsidR="008E4717">
        <w:t xml:space="preserve">. Infine anche le ulteriori società che svolgono solo attività strumentale all’erogazione versano il canone, seppur nella misura minima non avendo </w:t>
      </w:r>
      <w:r w:rsidR="00040C3F">
        <w:t>questi rapporti diretti</w:t>
      </w:r>
      <w:r w:rsidR="008E4717">
        <w:t xml:space="preserve"> con gli utenti finali.</w:t>
      </w:r>
    </w:p>
    <w:p w14:paraId="53078CAD" w14:textId="1CACF20D" w:rsidR="00B32729" w:rsidRDefault="00A06698" w:rsidP="00A953DE">
      <w:pPr>
        <w:jc w:val="both"/>
      </w:pPr>
      <w:r>
        <w:t>Per il settore della telefonia, oggi, alla luce delle novità legate alla proprietà dell’infrastruttura, chi deve pagare</w:t>
      </w:r>
      <w:r w:rsidR="008E4717">
        <w:t xml:space="preserve"> in base alle utenze attive</w:t>
      </w:r>
      <w:r>
        <w:t>? Nessuno?</w:t>
      </w:r>
      <w:r w:rsidR="008E4717">
        <w:t xml:space="preserve"> Tutte società strumentali alla fornitura dei servizi di telecomunicazioni?</w:t>
      </w:r>
    </w:p>
    <w:p w14:paraId="3DC2175D" w14:textId="15BAC9FF" w:rsidR="00973445" w:rsidRDefault="00973445" w:rsidP="00A953DE">
      <w:pPr>
        <w:jc w:val="both"/>
      </w:pPr>
      <w:r>
        <w:t>Delle due l’una, o si applica</w:t>
      </w:r>
      <w:r w:rsidR="00A06698">
        <w:t xml:space="preserve"> anche nel settore delle telecomunicazioni</w:t>
      </w:r>
      <w:r>
        <w:t xml:space="preserve"> il calcolo stabilito dalla norma di interpretazione autentica introdotta con la L</w:t>
      </w:r>
      <w:r w:rsidRPr="00973445">
        <w:t>egge 215/2021, di conversione del Dl 146/2021</w:t>
      </w:r>
      <w:r>
        <w:t xml:space="preserve">, </w:t>
      </w:r>
      <w:r w:rsidR="00B32729">
        <w:t xml:space="preserve">già </w:t>
      </w:r>
      <w:r w:rsidR="003F4D56">
        <w:t>adottato</w:t>
      </w:r>
      <w:r w:rsidR="00B32729">
        <w:t xml:space="preserve"> per i servizi di </w:t>
      </w:r>
      <w:r w:rsidR="009A3878">
        <w:t xml:space="preserve">distribuzione </w:t>
      </w:r>
      <w:r w:rsidR="00B32729">
        <w:t xml:space="preserve">Gas ed Energia Elettrica, </w:t>
      </w:r>
      <w:r>
        <w:t>oppure si applica il criterio d</w:t>
      </w:r>
      <w:r w:rsidR="00B32729">
        <w:t>ella</w:t>
      </w:r>
      <w:r>
        <w:t xml:space="preserve"> soggettività passiva in via mediata</w:t>
      </w:r>
      <w:r w:rsidR="00B32729">
        <w:t>, in base al quale ogni operatore che sfrutta la rete,</w:t>
      </w:r>
      <w:r w:rsidR="003F4D56">
        <w:t xml:space="preserve"> virtualmente o materialmente,</w:t>
      </w:r>
      <w:r w:rsidR="00B32729">
        <w:t xml:space="preserve"> versa in base alle </w:t>
      </w:r>
      <w:r w:rsidR="00B32729">
        <w:lastRenderedPageBreak/>
        <w:t>proprie utenze</w:t>
      </w:r>
      <w:r>
        <w:t>. Non può esistere una terza possibilità che andrebbe in danno degli enti beneficiari del canone.</w:t>
      </w:r>
      <w:r w:rsidR="008E4717">
        <w:t xml:space="preserve"> Non è possibile che tutti gli attori del settore si chiamino fuori dal pagamento ad utenza del CUP.</w:t>
      </w:r>
    </w:p>
    <w:p w14:paraId="107F52C5" w14:textId="216B75FC" w:rsidR="00D11A23" w:rsidRDefault="00973445" w:rsidP="00D11A23">
      <w:pPr>
        <w:jc w:val="both"/>
      </w:pPr>
      <w:r>
        <w:t>A questo proposito è bene ricordare che, c</w:t>
      </w:r>
      <w:r w:rsidR="00A953DE">
        <w:t xml:space="preserve">on il passaggio a tariffa forfettaria, </w:t>
      </w:r>
      <w:r w:rsidR="00B32729">
        <w:t xml:space="preserve">già </w:t>
      </w:r>
      <w:r>
        <w:t>introdotto</w:t>
      </w:r>
      <w:r w:rsidR="00B32729">
        <w:t xml:space="preserve"> con i precedenti </w:t>
      </w:r>
      <w:r w:rsidR="000A1BB5">
        <w:t>prelievi dall’articolo</w:t>
      </w:r>
      <w:r w:rsidR="00A953DE">
        <w:t xml:space="preserve"> 63 del </w:t>
      </w:r>
      <w:proofErr w:type="spellStart"/>
      <w:r w:rsidR="00A953DE">
        <w:t>D.Lgs</w:t>
      </w:r>
      <w:proofErr w:type="spellEnd"/>
      <w:r w:rsidR="00A953DE">
        <w:t xml:space="preserve"> 446/97, si superava il calcolo delle occupazioni di sottosuolo</w:t>
      </w:r>
      <w:r>
        <w:t xml:space="preserve"> realizzate con cavi e condutture basato</w:t>
      </w:r>
      <w:r w:rsidR="00425A84">
        <w:t xml:space="preserve"> fino a quel momento sulla </w:t>
      </w:r>
      <w:r w:rsidR="00425A84" w:rsidRPr="00425A84">
        <w:t>lunghezza delle</w:t>
      </w:r>
      <w:r w:rsidR="00425A84">
        <w:t xml:space="preserve"> </w:t>
      </w:r>
      <w:r w:rsidR="00425A84" w:rsidRPr="00425A84">
        <w:t>strade comunali o provinciali</w:t>
      </w:r>
      <w:r w:rsidR="009A3878">
        <w:t xml:space="preserve">. Introducendo il </w:t>
      </w:r>
      <w:r w:rsidR="00B32729">
        <w:t xml:space="preserve">criterio </w:t>
      </w:r>
      <w:r w:rsidR="003C3B9E">
        <w:t>forfetario basato sulle</w:t>
      </w:r>
      <w:r w:rsidR="00B32729">
        <w:t xml:space="preserve"> utenze attive</w:t>
      </w:r>
      <w:r w:rsidR="003C3B9E">
        <w:t xml:space="preserve"> servite</w:t>
      </w:r>
      <w:r w:rsidR="009A3878">
        <w:t>, si era voluto semplicemente superare i problemi tecnici legati alle misurazioni in metri quadrati di occupazioni realizzate nel sottosuolo,</w:t>
      </w:r>
      <w:r w:rsidR="003C3B9E">
        <w:t xml:space="preserve"> e</w:t>
      </w:r>
      <w:r w:rsidR="009A3878">
        <w:t xml:space="preserve"> non di certo riconoscere agevolazioni a quegli operatori economici, che sfruttano per la loro attività d’impresa il suolo</w:t>
      </w:r>
      <w:r w:rsidR="003C3B9E">
        <w:t xml:space="preserve"> e il sottosuolo</w:t>
      </w:r>
      <w:r w:rsidR="009A3878">
        <w:t xml:space="preserve"> pubblico.</w:t>
      </w:r>
    </w:p>
    <w:p w14:paraId="15FB010A" w14:textId="55A47CD4" w:rsidR="00656823" w:rsidRDefault="00656823" w:rsidP="00D11A23">
      <w:pPr>
        <w:jc w:val="both"/>
      </w:pPr>
      <w:r>
        <w:t xml:space="preserve">L’interrogativo </w:t>
      </w:r>
      <w:r w:rsidR="009A3878">
        <w:t>oggi</w:t>
      </w:r>
      <w:r>
        <w:t xml:space="preserve"> è: chi pagherà il Canone per le utenze telefoniche? </w:t>
      </w:r>
      <w:r w:rsidR="003C3B9E">
        <w:t>FiberCop</w:t>
      </w:r>
      <w:r>
        <w:t xml:space="preserve"> come titolare della rete, versando il canone sulla base di tutte le utenze attive</w:t>
      </w:r>
      <w:r w:rsidR="009A3878">
        <w:t xml:space="preserve"> delle diverse compagnie di vendita</w:t>
      </w:r>
      <w:r>
        <w:t>,</w:t>
      </w:r>
      <w:r w:rsidR="009A3878">
        <w:t xml:space="preserve"> esattamente come avviene nei settori del gas e dell’energia,</w:t>
      </w:r>
      <w:r>
        <w:t xml:space="preserve"> </w:t>
      </w:r>
      <w:r w:rsidR="00855613">
        <w:t>dove chi offre i servizi non occupa suolo pubblico ma utilizza le linee elettriche e le condutture del gas senza avere un’occupazione diretta</w:t>
      </w:r>
      <w:r w:rsidR="00C650BB">
        <w:t>?</w:t>
      </w:r>
      <w:r w:rsidR="00855613">
        <w:t xml:space="preserve"> </w:t>
      </w:r>
      <w:r w:rsidR="00C650BB">
        <w:t>O</w:t>
      </w:r>
      <w:r>
        <w:t xml:space="preserve">ppure ciascuna </w:t>
      </w:r>
      <w:r w:rsidR="00A911DD">
        <w:t>azienda telefonica</w:t>
      </w:r>
      <w:r w:rsidR="00855613">
        <w:t xml:space="preserve"> </w:t>
      </w:r>
      <w:r>
        <w:t xml:space="preserve">che </w:t>
      </w:r>
      <w:r w:rsidR="009A3878">
        <w:t>ha il rapporto con i</w:t>
      </w:r>
      <w:r>
        <w:t>l cliente finale, per effetto dell’uso mediato</w:t>
      </w:r>
      <w:r w:rsidR="000A1BB5">
        <w:t>, ancorché virtual</w:t>
      </w:r>
      <w:r w:rsidR="009A3878">
        <w:t>e</w:t>
      </w:r>
      <w:r>
        <w:t xml:space="preserve"> </w:t>
      </w:r>
      <w:r w:rsidR="000A1BB5">
        <w:t>a</w:t>
      </w:r>
      <w:r>
        <w:t>lla rete</w:t>
      </w:r>
      <w:r w:rsidR="000A1BB5">
        <w:t>?</w:t>
      </w:r>
    </w:p>
    <w:p w14:paraId="0464650A" w14:textId="77777777" w:rsidR="00A911DD" w:rsidRDefault="00A911DD" w:rsidP="00D11A23">
      <w:pPr>
        <w:jc w:val="both"/>
      </w:pPr>
    </w:p>
    <w:p w14:paraId="07528BE1" w14:textId="77777777" w:rsidR="000A1BB5" w:rsidRDefault="000A1BB5" w:rsidP="00D11A23">
      <w:pPr>
        <w:jc w:val="both"/>
      </w:pPr>
    </w:p>
    <w:p w14:paraId="43E7E7C8" w14:textId="77777777" w:rsidR="00D11A23" w:rsidRDefault="00D11A23"/>
    <w:sectPr w:rsidR="00D11A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17"/>
    <w:rsid w:val="00040C3F"/>
    <w:rsid w:val="00060149"/>
    <w:rsid w:val="00067CA6"/>
    <w:rsid w:val="000A1BB5"/>
    <w:rsid w:val="001A5D01"/>
    <w:rsid w:val="001F10BC"/>
    <w:rsid w:val="001F7200"/>
    <w:rsid w:val="002F04BE"/>
    <w:rsid w:val="00324CB3"/>
    <w:rsid w:val="003C3B9E"/>
    <w:rsid w:val="003D0E5C"/>
    <w:rsid w:val="003F4D56"/>
    <w:rsid w:val="00425A84"/>
    <w:rsid w:val="00436F9B"/>
    <w:rsid w:val="00451A2F"/>
    <w:rsid w:val="004A10FD"/>
    <w:rsid w:val="004C64FB"/>
    <w:rsid w:val="00576E17"/>
    <w:rsid w:val="005B214F"/>
    <w:rsid w:val="00656823"/>
    <w:rsid w:val="007B1496"/>
    <w:rsid w:val="007D38B2"/>
    <w:rsid w:val="00855613"/>
    <w:rsid w:val="00895CB9"/>
    <w:rsid w:val="008E4717"/>
    <w:rsid w:val="00973445"/>
    <w:rsid w:val="0097655D"/>
    <w:rsid w:val="009A3878"/>
    <w:rsid w:val="00A06698"/>
    <w:rsid w:val="00A911DD"/>
    <w:rsid w:val="00A953DE"/>
    <w:rsid w:val="00AC5824"/>
    <w:rsid w:val="00B32729"/>
    <w:rsid w:val="00C650BB"/>
    <w:rsid w:val="00D11A23"/>
    <w:rsid w:val="00D831CE"/>
    <w:rsid w:val="00F3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73F8"/>
  <w15:chartTrackingRefBased/>
  <w15:docId w15:val="{4D282912-F901-48F9-A52C-13CB192F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6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6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6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6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6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6E1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6E1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6E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6E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6E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6E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6E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6E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6E1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6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6E1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6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17</cp:revision>
  <dcterms:created xsi:type="dcterms:W3CDTF">2025-04-30T06:38:00Z</dcterms:created>
  <dcterms:modified xsi:type="dcterms:W3CDTF">2025-05-05T14:39:00Z</dcterms:modified>
</cp:coreProperties>
</file>