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F5AC3" w14:textId="77777777" w:rsidR="001E11ED" w:rsidRDefault="001E11ED"/>
    <w:p w14:paraId="0BF1E303" w14:textId="0BA8B188" w:rsidR="00B34DC4" w:rsidRDefault="00941088">
      <w:r>
        <w:t>Articolo di Alessandro Merciari</w:t>
      </w:r>
    </w:p>
    <w:p w14:paraId="599EA8CE" w14:textId="24950FC5" w:rsidR="00941088" w:rsidRPr="00936730" w:rsidRDefault="00055FF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Canone Unico Patrimoniale. </w:t>
      </w:r>
      <w:r w:rsidR="000D70BB">
        <w:rPr>
          <w:b/>
          <w:bCs/>
          <w:i/>
          <w:iCs/>
        </w:rPr>
        <w:t xml:space="preserve">L’attività di accertamento </w:t>
      </w:r>
      <w:r w:rsidR="0060734A">
        <w:rPr>
          <w:b/>
          <w:bCs/>
          <w:i/>
          <w:iCs/>
        </w:rPr>
        <w:t xml:space="preserve">nei </w:t>
      </w:r>
      <w:proofErr w:type="gramStart"/>
      <w:r w:rsidR="0060734A">
        <w:rPr>
          <w:b/>
          <w:bCs/>
          <w:i/>
          <w:iCs/>
        </w:rPr>
        <w:t xml:space="preserve">confronti </w:t>
      </w:r>
      <w:r w:rsidR="000D70BB">
        <w:rPr>
          <w:b/>
          <w:bCs/>
          <w:i/>
          <w:iCs/>
        </w:rPr>
        <w:t xml:space="preserve"> delle</w:t>
      </w:r>
      <w:proofErr w:type="gramEnd"/>
      <w:r w:rsidR="000D70BB">
        <w:rPr>
          <w:b/>
          <w:bCs/>
          <w:i/>
          <w:iCs/>
        </w:rPr>
        <w:t xml:space="preserve"> aziende di telecomunicazioni che non versano il canone </w:t>
      </w:r>
      <w:r w:rsidR="0060734A">
        <w:rPr>
          <w:b/>
          <w:bCs/>
          <w:i/>
          <w:iCs/>
        </w:rPr>
        <w:t>per i servizi di rete.</w:t>
      </w:r>
    </w:p>
    <w:p w14:paraId="31E73337" w14:textId="3F90AF8B" w:rsidR="00D67B24" w:rsidRDefault="000D70BB" w:rsidP="00C976D0">
      <w:pPr>
        <w:jc w:val="both"/>
      </w:pPr>
      <w:r>
        <w:t xml:space="preserve">Come già </w:t>
      </w:r>
      <w:r w:rsidR="0060734A">
        <w:t>affrontato</w:t>
      </w:r>
      <w:r>
        <w:t xml:space="preserve"> nell’articolo pubblicato lo scorso 8 luglio, con l’introduzione della cosiddetta Soggettività passiva in via mediata, il Legislatore ha voluto far rientrare nel presupposto del </w:t>
      </w:r>
      <w:r w:rsidR="00DA3113">
        <w:t>C</w:t>
      </w:r>
      <w:r>
        <w:t>anone</w:t>
      </w:r>
      <w:r w:rsidR="00DA3113">
        <w:t xml:space="preserve"> Unico</w:t>
      </w:r>
      <w:r>
        <w:t xml:space="preserve"> anche quei soggetti che, pur non essendo titolari di concessioni di suolo pubblico, utilizzano le infrastrutture di altri operatori per portare </w:t>
      </w:r>
      <w:r w:rsidR="000A32BF">
        <w:t xml:space="preserve">i loro servizi </w:t>
      </w:r>
      <w:r w:rsidR="00AF707D">
        <w:t xml:space="preserve">nelle case </w:t>
      </w:r>
      <w:r w:rsidR="00C40E90">
        <w:t>degli italian</w:t>
      </w:r>
      <w:r w:rsidR="0060734A">
        <w:t>i</w:t>
      </w:r>
      <w:r w:rsidR="00CE5D93">
        <w:t xml:space="preserve">. </w:t>
      </w:r>
    </w:p>
    <w:p w14:paraId="295903B9" w14:textId="29CF9D8C" w:rsidR="00FC567F" w:rsidRDefault="00204BA3" w:rsidP="00C976D0">
      <w:pPr>
        <w:jc w:val="both"/>
      </w:pPr>
      <w:r>
        <w:t>La soggettività passiva in via mediata rappresenta senza dubbio una novità importante nel contesto della disciplina delle occupazioni di suolo e sottosuolo pubblico, una vera unicità che trova applicazione in particolare nel</w:t>
      </w:r>
      <w:r w:rsidR="007D58C2">
        <w:t xml:space="preserve"> se</w:t>
      </w:r>
      <w:r w:rsidR="00CE5D93" w:rsidRPr="00CE5D93">
        <w:t xml:space="preserve">ttore </w:t>
      </w:r>
      <w:r w:rsidR="007D58C2">
        <w:t>della telefonia</w:t>
      </w:r>
      <w:r>
        <w:t>, caratterizzato da un m</w:t>
      </w:r>
      <w:r w:rsidR="00CE5D93" w:rsidRPr="00CE5D93">
        <w:t xml:space="preserve">ercato </w:t>
      </w:r>
      <w:r>
        <w:t xml:space="preserve">aperto, con </w:t>
      </w:r>
      <w:r w:rsidR="000B74B8">
        <w:t xml:space="preserve">la presenza di </w:t>
      </w:r>
      <w:r w:rsidR="009977C6">
        <w:t>diverse</w:t>
      </w:r>
      <w:r w:rsidR="000B74B8">
        <w:t xml:space="preserve"> </w:t>
      </w:r>
      <w:r w:rsidR="00CE5D93" w:rsidRPr="00CE5D93">
        <w:t>compagnie che erogano</w:t>
      </w:r>
      <w:r w:rsidR="00CF729F">
        <w:t xml:space="preserve"> i propri</w:t>
      </w:r>
      <w:r w:rsidR="00CE5D93" w:rsidRPr="00CE5D93">
        <w:t xml:space="preserve"> </w:t>
      </w:r>
      <w:r w:rsidR="00CE5D93">
        <w:t>servizi</w:t>
      </w:r>
      <w:r w:rsidR="00CE5D93" w:rsidRPr="00CE5D93">
        <w:t xml:space="preserve"> sfruttando le moderne </w:t>
      </w:r>
      <w:r w:rsidR="009A553B">
        <w:t>tecnologie</w:t>
      </w:r>
      <w:r>
        <w:t xml:space="preserve"> di comunicazione. Le reti</w:t>
      </w:r>
      <w:r w:rsidR="000A32BF">
        <w:t xml:space="preserve"> telefoniche</w:t>
      </w:r>
      <w:r w:rsidR="00570ACE">
        <w:t xml:space="preserve"> consentono</w:t>
      </w:r>
      <w:r w:rsidR="009977C6">
        <w:t xml:space="preserve"> </w:t>
      </w:r>
      <w:r w:rsidR="000A32BF">
        <w:t xml:space="preserve">oggi </w:t>
      </w:r>
      <w:r w:rsidR="009977C6">
        <w:t xml:space="preserve">una ampia </w:t>
      </w:r>
      <w:r w:rsidR="00CE5D93">
        <w:t>multicanalità, dove la condivisione d</w:t>
      </w:r>
      <w:r w:rsidR="00EA216A">
        <w:t>ei cavi e delle</w:t>
      </w:r>
      <w:r w:rsidR="00CE5D93">
        <w:t xml:space="preserve"> condutt</w:t>
      </w:r>
      <w:r w:rsidR="007042EC">
        <w:t>u</w:t>
      </w:r>
      <w:r w:rsidR="00CE5D93">
        <w:t>re è</w:t>
      </w:r>
      <w:r w:rsidR="00893429">
        <w:t xml:space="preserve"> </w:t>
      </w:r>
      <w:r w:rsidR="00570ACE">
        <w:t>un’opzione</w:t>
      </w:r>
      <w:r w:rsidR="00893429">
        <w:t xml:space="preserve"> </w:t>
      </w:r>
      <w:r w:rsidR="00CE5D93">
        <w:t>incentivata</w:t>
      </w:r>
      <w:r w:rsidR="007D58C2">
        <w:t xml:space="preserve"> dalle </w:t>
      </w:r>
      <w:r w:rsidR="00EA216A">
        <w:t xml:space="preserve">stesse </w:t>
      </w:r>
      <w:r w:rsidR="007D58C2">
        <w:t>normative europee</w:t>
      </w:r>
      <w:r w:rsidR="00CE5D93">
        <w:t>.</w:t>
      </w:r>
      <w:r w:rsidR="00B15118">
        <w:t xml:space="preserve"> </w:t>
      </w:r>
    </w:p>
    <w:p w14:paraId="72505DF3" w14:textId="018BFE00" w:rsidR="005234DC" w:rsidRDefault="000A32BF" w:rsidP="007042EC">
      <w:pPr>
        <w:jc w:val="both"/>
      </w:pPr>
      <w:r>
        <w:t xml:space="preserve">In questi primi </w:t>
      </w:r>
      <w:r w:rsidR="00653E7D">
        <w:t xml:space="preserve">due anni di </w:t>
      </w:r>
      <w:r w:rsidR="00686790">
        <w:t xml:space="preserve">disciplina </w:t>
      </w:r>
      <w:r>
        <w:t>del</w:t>
      </w:r>
      <w:r w:rsidR="00653E7D">
        <w:t xml:space="preserve"> Canone Unico</w:t>
      </w:r>
      <w:r w:rsidR="00332841">
        <w:t>,</w:t>
      </w:r>
      <w:r w:rsidR="00653E7D">
        <w:t xml:space="preserve"> in cui questa novità avrebbe dovuto trovare applicazione, si </w:t>
      </w:r>
      <w:r>
        <w:t xml:space="preserve">è dovuto </w:t>
      </w:r>
      <w:r w:rsidR="00332841">
        <w:t xml:space="preserve">tuttavia </w:t>
      </w:r>
      <w:r w:rsidR="00653E7D">
        <w:t xml:space="preserve">constatare </w:t>
      </w:r>
      <w:r w:rsidR="00570ACE">
        <w:t>come</w:t>
      </w:r>
      <w:r w:rsidR="00653E7D">
        <w:t xml:space="preserve"> </w:t>
      </w:r>
      <w:r w:rsidR="00686790">
        <w:t>diverse</w:t>
      </w:r>
      <w:r w:rsidR="00653E7D">
        <w:t xml:space="preserve"> </w:t>
      </w:r>
      <w:r w:rsidR="00332841">
        <w:t xml:space="preserve">primarie </w:t>
      </w:r>
      <w:r w:rsidR="00653E7D">
        <w:t>compagnie</w:t>
      </w:r>
      <w:r>
        <w:t>, quando</w:t>
      </w:r>
      <w:r w:rsidR="00653E7D">
        <w:t xml:space="preserve"> non </w:t>
      </w:r>
      <w:r w:rsidR="00570ACE">
        <w:t xml:space="preserve">direttamente </w:t>
      </w:r>
      <w:r w:rsidR="00653E7D">
        <w:t xml:space="preserve">titolari di concessioni, </w:t>
      </w:r>
      <w:r>
        <w:t>ignorino</w:t>
      </w:r>
      <w:r w:rsidR="00570ACE">
        <w:t xml:space="preserve"> la disposizione, ritenendosi evidentemente non coinvolte dalla novità.</w:t>
      </w:r>
    </w:p>
    <w:p w14:paraId="0D6BD090" w14:textId="0D0311CB" w:rsidR="00003BFB" w:rsidRDefault="00332841" w:rsidP="00AD3D06">
      <w:pPr>
        <w:jc w:val="both"/>
      </w:pPr>
      <w:r>
        <w:t xml:space="preserve">Soluzione </w:t>
      </w:r>
      <w:r w:rsidR="005C20B7">
        <w:t>per</w:t>
      </w:r>
      <w:r w:rsidR="00686790">
        <w:t xml:space="preserve"> gli Enti Locali </w:t>
      </w:r>
      <w:r w:rsidR="0060734A">
        <w:t xml:space="preserve">oggi </w:t>
      </w:r>
      <w:r w:rsidR="00686790">
        <w:t xml:space="preserve">non </w:t>
      </w:r>
      <w:r w:rsidR="003D352D">
        <w:t xml:space="preserve">più </w:t>
      </w:r>
      <w:r>
        <w:t>accettabile</w:t>
      </w:r>
      <w:r w:rsidR="00686790">
        <w:t xml:space="preserve">, </w:t>
      </w:r>
      <w:r>
        <w:t xml:space="preserve">che impone l’attivazione di </w:t>
      </w:r>
      <w:r w:rsidR="005C20B7">
        <w:t>procedur</w:t>
      </w:r>
      <w:r>
        <w:t>e</w:t>
      </w:r>
      <w:r w:rsidR="005C20B7">
        <w:t xml:space="preserve"> </w:t>
      </w:r>
      <w:r w:rsidR="00686790">
        <w:t>volt</w:t>
      </w:r>
      <w:r>
        <w:t>e</w:t>
      </w:r>
      <w:r w:rsidR="00686790">
        <w:t xml:space="preserve"> a </w:t>
      </w:r>
      <w:r w:rsidR="005C20B7">
        <w:t>recuperare l</w:t>
      </w:r>
      <w:r>
        <w:t>’</w:t>
      </w:r>
      <w:r w:rsidR="005C20B7">
        <w:t>entrata</w:t>
      </w:r>
      <w:r>
        <w:t xml:space="preserve"> di propria competenza a</w:t>
      </w:r>
      <w:r w:rsidR="0060734A">
        <w:t xml:space="preserve">ncora </w:t>
      </w:r>
      <w:r w:rsidR="005C20B7">
        <w:t>non versata</w:t>
      </w:r>
      <w:r w:rsidR="00003BFB">
        <w:t>, nonostante i</w:t>
      </w:r>
      <w:r w:rsidR="005C20B7">
        <w:t xml:space="preserve">l meccanismo di autoliquidazione voluto dal legislatore </w:t>
      </w:r>
      <w:r w:rsidR="00003BFB">
        <w:t>a favore del</w:t>
      </w:r>
      <w:r>
        <w:t>le società che erogano i pubblici servizi</w:t>
      </w:r>
      <w:r w:rsidR="00003BFB">
        <w:t xml:space="preserve">. </w:t>
      </w:r>
      <w:r>
        <w:t xml:space="preserve"> </w:t>
      </w:r>
    </w:p>
    <w:p w14:paraId="6A5A8AFD" w14:textId="25ED466C" w:rsidR="003D352D" w:rsidRDefault="00003BFB" w:rsidP="00AD3D06">
      <w:pPr>
        <w:jc w:val="both"/>
      </w:pPr>
      <w:r>
        <w:t>I Comuni, le Province e le città Metropolitane,</w:t>
      </w:r>
      <w:r w:rsidR="0060734A">
        <w:t xml:space="preserve"> n</w:t>
      </w:r>
      <w:r w:rsidR="00332841">
        <w:t xml:space="preserve">ell’attesa che sulla tematica intervenga l’Autorità </w:t>
      </w:r>
      <w:r w:rsidR="0039140F">
        <w:t xml:space="preserve">per le Garanzie nelle Comunicazioni </w:t>
      </w:r>
      <w:proofErr w:type="gramStart"/>
      <w:r w:rsidR="0039140F">
        <w:t xml:space="preserve">- </w:t>
      </w:r>
      <w:r w:rsidR="00332841">
        <w:t xml:space="preserve"> </w:t>
      </w:r>
      <w:r w:rsidR="00F32A91">
        <w:t>AGCOM</w:t>
      </w:r>
      <w:proofErr w:type="gramEnd"/>
      <w:r w:rsidR="00F32A91">
        <w:t xml:space="preserve">, </w:t>
      </w:r>
      <w:r w:rsidR="0060734A">
        <w:t xml:space="preserve">magari in accordo con i </w:t>
      </w:r>
      <w:r w:rsidR="00332841">
        <w:t xml:space="preserve"> </w:t>
      </w:r>
      <w:r w:rsidR="00686790">
        <w:t xml:space="preserve">due </w:t>
      </w:r>
      <w:r w:rsidR="00F32A91">
        <w:t xml:space="preserve"> Ministeri interessati, il MEF e il MISE</w:t>
      </w:r>
      <w:r w:rsidR="00686790">
        <w:t xml:space="preserve">, </w:t>
      </w:r>
      <w:r>
        <w:t xml:space="preserve">si devono </w:t>
      </w:r>
      <w:r w:rsidR="00332841">
        <w:t>attivar</w:t>
      </w:r>
      <w:r>
        <w:t>e</w:t>
      </w:r>
      <w:r w:rsidR="00D67D9E">
        <w:t xml:space="preserve"> </w:t>
      </w:r>
      <w:r>
        <w:t xml:space="preserve">fattivamente </w:t>
      </w:r>
      <w:r w:rsidR="00D67D9E">
        <w:t xml:space="preserve">per affrontare nel concreto la questione. </w:t>
      </w:r>
    </w:p>
    <w:p w14:paraId="45C3CB5F" w14:textId="69E2ACF6" w:rsidR="00D67D9E" w:rsidRDefault="00D67D9E" w:rsidP="00AD3D06">
      <w:pPr>
        <w:jc w:val="both"/>
      </w:pPr>
      <w:r>
        <w:t xml:space="preserve">Gli uffici </w:t>
      </w:r>
      <w:r w:rsidR="00003BFB">
        <w:t xml:space="preserve">tuttavia </w:t>
      </w:r>
      <w:r>
        <w:t xml:space="preserve">non hanno oggi a disposizione le banche dati </w:t>
      </w:r>
      <w:r w:rsidR="00003BFB">
        <w:t xml:space="preserve">puntuali </w:t>
      </w:r>
      <w:r>
        <w:t xml:space="preserve">degli utenti di ciascuna compagnia telefonica presenti nel proprio territorio, motivo per il quale finora non si </w:t>
      </w:r>
      <w:r w:rsidR="003D352D">
        <w:t>era</w:t>
      </w:r>
      <w:r>
        <w:t xml:space="preserve"> proceduto all’emissione di provvedimenti. </w:t>
      </w:r>
      <w:r w:rsidR="003D352D">
        <w:t>Per poter procedere non</w:t>
      </w:r>
      <w:r>
        <w:t xml:space="preserve"> rimane </w:t>
      </w:r>
      <w:r w:rsidR="003D352D">
        <w:t xml:space="preserve">altro </w:t>
      </w:r>
      <w:r>
        <w:t xml:space="preserve">che attivare </w:t>
      </w:r>
      <w:r w:rsidR="003D352D">
        <w:t xml:space="preserve">nuovi criteri e </w:t>
      </w:r>
      <w:r>
        <w:t>meccanismi</w:t>
      </w:r>
      <w:r w:rsidR="003D352D">
        <w:t xml:space="preserve"> di calcolo </w:t>
      </w:r>
      <w:r>
        <w:t>che portino a contestare</w:t>
      </w:r>
      <w:r w:rsidR="003D352D">
        <w:t xml:space="preserve"> a queste compagnie, </w:t>
      </w:r>
      <w:r w:rsidR="00B51AD0">
        <w:t xml:space="preserve">per mezzo di formali </w:t>
      </w:r>
      <w:r w:rsidR="003D352D">
        <w:t>Avvisi di Accertamento esecutivi ex comma 792 della Legge 160/2019,</w:t>
      </w:r>
      <w:r>
        <w:t xml:space="preserve"> la mancata dichiarazione e il mancato versamento.</w:t>
      </w:r>
    </w:p>
    <w:p w14:paraId="63777653" w14:textId="0362662A" w:rsidR="00A220A1" w:rsidRDefault="00B51AD0" w:rsidP="00AD3D06">
      <w:pPr>
        <w:jc w:val="both"/>
      </w:pPr>
      <w:r>
        <w:t>Nella maggior parte delle realtà comunali, avendo a disposizione il dato puntuale del soggetto titolare della dell’infrastruttura, si potrà calcolare induttivamente il numero di utenze delle altre maggiori corporate presenti sul mercato</w:t>
      </w:r>
      <w:r w:rsidR="007B3D82">
        <w:t>, basandos</w:t>
      </w:r>
      <w:r>
        <w:t xml:space="preserve">i </w:t>
      </w:r>
      <w:r w:rsidR="007B3D82">
        <w:t xml:space="preserve">sui </w:t>
      </w:r>
      <w:r>
        <w:t xml:space="preserve">dati </w:t>
      </w:r>
      <w:r w:rsidR="007B3D82">
        <w:t>nazionali</w:t>
      </w:r>
      <w:r>
        <w:t xml:space="preserve"> forniti dall’</w:t>
      </w:r>
      <w:r w:rsidR="0039140F">
        <w:t>O</w:t>
      </w:r>
      <w:r>
        <w:t>sservatorio sulle comunicazioni curato trimestralmente da AGCOM.</w:t>
      </w:r>
      <w:r w:rsidR="0039140F">
        <w:t xml:space="preserve"> </w:t>
      </w:r>
      <w:r w:rsidR="00A20EFA">
        <w:t>In particolare, n</w:t>
      </w:r>
      <w:r w:rsidR="0039140F">
        <w:t xml:space="preserve">el documento n. 1/2022 pubblicato dall’Autorità in data </w:t>
      </w:r>
      <w:r w:rsidR="00A220A1">
        <w:t>2 maggio 2022</w:t>
      </w:r>
      <w:r w:rsidR="0039140F">
        <w:t xml:space="preserve"> troviamo i dati riferiti a dicembre 2021, </w:t>
      </w:r>
      <w:r w:rsidR="007B3D82">
        <w:t xml:space="preserve">numeri e percentuali </w:t>
      </w:r>
      <w:r w:rsidR="0039140F">
        <w:t xml:space="preserve">utili per calcolare il Canone dovuto dalle diverse Corporate per l’anno 2022. </w:t>
      </w:r>
    </w:p>
    <w:p w14:paraId="759AA94C" w14:textId="02714493" w:rsidR="00521485" w:rsidRDefault="009A5D5B" w:rsidP="00AD3D06">
      <w:pPr>
        <w:jc w:val="both"/>
      </w:pPr>
      <w:r>
        <w:t>Nel</w:t>
      </w:r>
      <w:r w:rsidR="0039140F">
        <w:t xml:space="preserve"> documento </w:t>
      </w:r>
      <w:r w:rsidR="00A20EFA">
        <w:t xml:space="preserve">pubblicato </w:t>
      </w:r>
      <w:r w:rsidR="0039140F">
        <w:t xml:space="preserve">si </w:t>
      </w:r>
      <w:r>
        <w:t xml:space="preserve">legge come le quote di mercato della rete fissa, con circa 20 milioni di utenze presenti su tutto il territorio nazionale, sia suddiviso principalmente tra 4 </w:t>
      </w:r>
      <w:r w:rsidR="00A220A1">
        <w:t xml:space="preserve">società: TIM per il 43,2%, Vodafone per il 16,1%, Fastweb per il 14,4%, Wind per il 14,0%. Questo significa che quasi il 90% del mercato è costituito da utenti di queste 4 Corporate della telefonia (*schema sotto riportato). È su questi soggetti che gli Enti locali devono porre l’attenzione </w:t>
      </w:r>
      <w:r w:rsidR="00A20EFA">
        <w:t xml:space="preserve">fin da subito </w:t>
      </w:r>
      <w:r w:rsidR="00A220A1">
        <w:t xml:space="preserve">e attivare le procedure necessarie per il recupero delle somme non versate. </w:t>
      </w:r>
    </w:p>
    <w:p w14:paraId="1D51D8A8" w14:textId="70F60AB5" w:rsidR="0012104B" w:rsidRDefault="00521485" w:rsidP="00A20EFA">
      <w:pPr>
        <w:autoSpaceDE w:val="0"/>
        <w:autoSpaceDN w:val="0"/>
        <w:adjustRightInd w:val="0"/>
        <w:spacing w:after="0" w:line="240" w:lineRule="auto"/>
        <w:jc w:val="both"/>
      </w:pPr>
      <w:r>
        <w:t xml:space="preserve">I Comuni, le Province e le Città Metropolitane potranno </w:t>
      </w:r>
      <w:r w:rsidR="00A20EFA">
        <w:t xml:space="preserve">così </w:t>
      </w:r>
      <w:r>
        <w:t>emettere e notificare u</w:t>
      </w:r>
      <w:r w:rsidR="00A220A1">
        <w:t>n avviso di accertamento debitamente motivato nel quale si contesta</w:t>
      </w:r>
      <w:r w:rsidR="0012104B">
        <w:t>,</w:t>
      </w:r>
      <w:r w:rsidR="00A220A1">
        <w:t xml:space="preserve"> </w:t>
      </w:r>
      <w:r w:rsidR="0012104B">
        <w:t xml:space="preserve">alle società che non hanno adempiuto, </w:t>
      </w:r>
      <w:r w:rsidR="00A220A1">
        <w:t xml:space="preserve">la omessa dichiarazione </w:t>
      </w:r>
      <w:r w:rsidR="0012104B">
        <w:t xml:space="preserve">e l’omesso versamento </w:t>
      </w:r>
      <w:r w:rsidR="00A220A1">
        <w:t>del canone</w:t>
      </w:r>
      <w:r w:rsidR="0012104B">
        <w:t xml:space="preserve">, </w:t>
      </w:r>
      <w:r w:rsidR="00A220A1">
        <w:t xml:space="preserve">partendo dai dati </w:t>
      </w:r>
      <w:r>
        <w:t xml:space="preserve">forniti dalle compagnie che hanno presentato </w:t>
      </w:r>
      <w:r w:rsidR="0012104B">
        <w:lastRenderedPageBreak/>
        <w:t xml:space="preserve">regolarmente </w:t>
      </w:r>
      <w:r>
        <w:t>al 30 aprile la propria dichiarazione e utilizzando i dati pubblicati dall’osservatorio</w:t>
      </w:r>
      <w:r w:rsidR="009A5D5B">
        <w:t xml:space="preserve"> </w:t>
      </w:r>
      <w:r>
        <w:t xml:space="preserve">come base di raffronto per </w:t>
      </w:r>
      <w:r w:rsidR="0012104B">
        <w:t xml:space="preserve">il calcolo e </w:t>
      </w:r>
      <w:r>
        <w:t xml:space="preserve"> liquidazione del dovuto da parte dei soggetti accertati. </w:t>
      </w:r>
    </w:p>
    <w:p w14:paraId="2A05BD76" w14:textId="30F95B58" w:rsidR="007B3D82" w:rsidRDefault="007B3D82" w:rsidP="00A20EFA">
      <w:pPr>
        <w:autoSpaceDE w:val="0"/>
        <w:autoSpaceDN w:val="0"/>
        <w:adjustRightInd w:val="0"/>
        <w:spacing w:after="0" w:line="240" w:lineRule="auto"/>
        <w:jc w:val="both"/>
      </w:pPr>
      <w:r>
        <w:t xml:space="preserve">Al momento questa sembra l’unica strada percorribile </w:t>
      </w:r>
      <w:r w:rsidR="00FA071E">
        <w:t>da parte degli enti per vedersi riconosciuta la propria entrata.</w:t>
      </w:r>
    </w:p>
    <w:p w14:paraId="334F2724" w14:textId="5ED5F09D" w:rsidR="00CC5A9A" w:rsidRDefault="00521485" w:rsidP="00A20EFA">
      <w:pPr>
        <w:autoSpaceDE w:val="0"/>
        <w:autoSpaceDN w:val="0"/>
        <w:adjustRightInd w:val="0"/>
        <w:spacing w:after="0" w:line="240" w:lineRule="auto"/>
        <w:jc w:val="both"/>
      </w:pPr>
      <w:r>
        <w:t xml:space="preserve">In molti casi, sicuramente per </w:t>
      </w:r>
      <w:r w:rsidR="00CC5A9A">
        <w:t>i</w:t>
      </w:r>
      <w:r w:rsidR="00C56913">
        <w:t xml:space="preserve"> </w:t>
      </w:r>
      <w:proofErr w:type="gramStart"/>
      <w:r w:rsidR="00C56913">
        <w:t xml:space="preserve">5.500 </w:t>
      </w:r>
      <w:r w:rsidR="00CC5A9A">
        <w:t xml:space="preserve"> comuni</w:t>
      </w:r>
      <w:proofErr w:type="gramEnd"/>
      <w:r w:rsidR="00CC5A9A">
        <w:t xml:space="preserve"> </w:t>
      </w:r>
      <w:r>
        <w:t>del nostro Paese</w:t>
      </w:r>
      <w:r w:rsidR="00A20EFA">
        <w:t xml:space="preserve"> </w:t>
      </w:r>
      <w:r w:rsidR="00C56913">
        <w:t xml:space="preserve"> con meno di mille abitanti, </w:t>
      </w:r>
      <w:r w:rsidR="00CC5A9A">
        <w:t xml:space="preserve"> </w:t>
      </w:r>
      <w:r>
        <w:t xml:space="preserve">l’importo liquidato corrisponderà al minimo stabilito dal Legislatore, ovvero Euro 800,00 per l’anno 2021, e Euro 830,00 per l’anno 2022 </w:t>
      </w:r>
      <w:r w:rsidR="00FA071E">
        <w:t xml:space="preserve">importo </w:t>
      </w:r>
      <w:r w:rsidR="00A20EFA">
        <w:t xml:space="preserve">aumentato </w:t>
      </w:r>
      <w:r>
        <w:t xml:space="preserve">per effetto della rivalutazione ISTAT </w:t>
      </w:r>
      <w:r w:rsidR="00012097" w:rsidRPr="0012104B">
        <w:t>dei prezzi al consumo rilevati al 31 dicembre dell’anno precedente.</w:t>
      </w:r>
    </w:p>
    <w:p w14:paraId="42C10859" w14:textId="77777777" w:rsidR="0012104B" w:rsidRDefault="0012104B" w:rsidP="00A20EFA">
      <w:pPr>
        <w:autoSpaceDE w:val="0"/>
        <w:autoSpaceDN w:val="0"/>
        <w:adjustRightInd w:val="0"/>
        <w:spacing w:after="0" w:line="240" w:lineRule="auto"/>
        <w:jc w:val="both"/>
      </w:pPr>
    </w:p>
    <w:p w14:paraId="7E5D3CA5" w14:textId="796611CC" w:rsidR="00E16C39" w:rsidRDefault="00CC5A9A" w:rsidP="007B32C7">
      <w:pPr>
        <w:jc w:val="both"/>
      </w:pPr>
      <w:r>
        <w:t xml:space="preserve">Per i Comuni più grandi, dove si può ragionevolmente ipotizzare un numero di utenze attive </w:t>
      </w:r>
      <w:r w:rsidR="00C56913">
        <w:t>che comportino un calcolo del dovuto superiore alla soglia</w:t>
      </w:r>
      <w:r w:rsidR="0012104B">
        <w:t xml:space="preserve"> minima</w:t>
      </w:r>
      <w:r w:rsidR="00C56913">
        <w:t xml:space="preserve">, </w:t>
      </w:r>
      <w:r w:rsidR="00012097">
        <w:t>si richiederà il pagamento del canone basato sul criterio induttivo descritto</w:t>
      </w:r>
      <w:r w:rsidR="007B32C7">
        <w:t>.</w:t>
      </w:r>
      <w:r w:rsidR="00012097">
        <w:t xml:space="preserve"> Sarà onere della società che non ha ottemperato </w:t>
      </w:r>
      <w:r w:rsidR="0012104B">
        <w:t xml:space="preserve">agli obblighi indicati nella </w:t>
      </w:r>
      <w:r w:rsidR="00012097">
        <w:t xml:space="preserve">disciplina del comma 831, dimostrare e dichiarare il </w:t>
      </w:r>
      <w:r w:rsidR="00FA071E">
        <w:t xml:space="preserve">diverso </w:t>
      </w:r>
      <w:r w:rsidR="00012097">
        <w:t>numero di utenze attive al 31 dicembre 2022.</w:t>
      </w:r>
    </w:p>
    <w:p w14:paraId="5BC5A622" w14:textId="336D8D2D" w:rsidR="00FA071E" w:rsidRDefault="00FA071E" w:rsidP="007B32C7">
      <w:pPr>
        <w:jc w:val="both"/>
      </w:pPr>
      <w:r>
        <w:t>Vediamo a titolo meramente esemplificativo due esempi di possibili situazioni:</w:t>
      </w:r>
    </w:p>
    <w:p w14:paraId="657DF0F8" w14:textId="03ACEF72" w:rsidR="00FA071E" w:rsidRPr="009C331C" w:rsidRDefault="00FA071E" w:rsidP="007B32C7">
      <w:pPr>
        <w:jc w:val="both"/>
        <w:rPr>
          <w:b/>
          <w:bCs/>
        </w:rPr>
      </w:pPr>
      <w:r w:rsidRPr="009C331C">
        <w:rPr>
          <w:b/>
          <w:bCs/>
        </w:rPr>
        <w:t>comune A con popolazione di 1.000 abitanti</w:t>
      </w:r>
    </w:p>
    <w:p w14:paraId="1C6A8D6C" w14:textId="25528DD3" w:rsidR="00FA071E" w:rsidRDefault="00F027ED" w:rsidP="00F027ED">
      <w:pPr>
        <w:pStyle w:val="Paragrafoelenco"/>
        <w:numPr>
          <w:ilvl w:val="0"/>
          <w:numId w:val="1"/>
        </w:numPr>
        <w:jc w:val="both"/>
      </w:pPr>
      <w:r>
        <w:t xml:space="preserve">N.300 </w:t>
      </w:r>
      <w:r w:rsidR="00FA071E">
        <w:t>utenze dichiarate dal Gestore X titolare dei cavi e delle condutture presenti nel sotto suolo</w:t>
      </w:r>
      <w:r>
        <w:t xml:space="preserve"> che copre in base ai dati dell’osservatorio, una quota di mercato </w:t>
      </w:r>
      <w:proofErr w:type="gramStart"/>
      <w:r>
        <w:t>del  43</w:t>
      </w:r>
      <w:proofErr w:type="gramEnd"/>
      <w:r>
        <w:t xml:space="preserve">,2%; </w:t>
      </w:r>
    </w:p>
    <w:p w14:paraId="7300387C" w14:textId="6B178CA0" w:rsidR="00F027ED" w:rsidRDefault="00F027ED" w:rsidP="00F027ED">
      <w:pPr>
        <w:pStyle w:val="Paragrafoelenco"/>
        <w:numPr>
          <w:ilvl w:val="0"/>
          <w:numId w:val="1"/>
        </w:numPr>
        <w:jc w:val="both"/>
      </w:pPr>
      <w:r>
        <w:t>Gestore Y non dichiara e non versa nulla – in base ai dati dell’osservatorio copre una quota di mercato nazionale pari al 16,1%</w:t>
      </w:r>
    </w:p>
    <w:p w14:paraId="017AC014" w14:textId="05179AE9" w:rsidR="00F027ED" w:rsidRDefault="00F027ED" w:rsidP="00F027ED">
      <w:pPr>
        <w:pStyle w:val="Paragrafoelenco"/>
        <w:numPr>
          <w:ilvl w:val="0"/>
          <w:numId w:val="1"/>
        </w:numPr>
        <w:jc w:val="both"/>
      </w:pPr>
      <w:r>
        <w:t xml:space="preserve">Se utilizziamo il dato nazionale come riferimento per il territorio del Comune A, allora possiamo valutare </w:t>
      </w:r>
      <w:proofErr w:type="gramStart"/>
      <w:r>
        <w:t xml:space="preserve">che:   </w:t>
      </w:r>
      <w:proofErr w:type="gramEnd"/>
      <w:r>
        <w:t xml:space="preserve">    300 : 43,2% = X : 16,1% ; </w:t>
      </w:r>
      <w:r w:rsidR="009C331C">
        <w:t xml:space="preserve">  </w:t>
      </w:r>
      <w:r>
        <w:t xml:space="preserve">quindi X = </w:t>
      </w:r>
      <w:r w:rsidR="009C331C">
        <w:t>112</w:t>
      </w:r>
    </w:p>
    <w:p w14:paraId="759E9450" w14:textId="2DDDACAC" w:rsidR="009C331C" w:rsidRDefault="009C331C" w:rsidP="00F027ED">
      <w:pPr>
        <w:pStyle w:val="Paragrafoelenco"/>
        <w:numPr>
          <w:ilvl w:val="0"/>
          <w:numId w:val="1"/>
        </w:numPr>
        <w:jc w:val="both"/>
      </w:pPr>
      <w:r>
        <w:t>N. 112 utenze per la tariffa unitaria 2021 di Euro 1,50, comporta un CUP di Euro 168</w:t>
      </w:r>
    </w:p>
    <w:p w14:paraId="2C361668" w14:textId="2AC0CDA4" w:rsidR="009C331C" w:rsidRDefault="009C331C" w:rsidP="00F027ED">
      <w:pPr>
        <w:pStyle w:val="Paragrafoelenco"/>
        <w:numPr>
          <w:ilvl w:val="0"/>
          <w:numId w:val="1"/>
        </w:numPr>
        <w:jc w:val="both"/>
      </w:pPr>
      <w:r>
        <w:t>Possiamo quindi procedere ad emettere formale Avviso di Accertamento per l’importo minimo di Euro 800,00</w:t>
      </w:r>
    </w:p>
    <w:p w14:paraId="6478F301" w14:textId="77777777" w:rsidR="009C331C" w:rsidRDefault="009C331C" w:rsidP="00F027ED">
      <w:pPr>
        <w:pStyle w:val="Paragrafoelenco"/>
        <w:jc w:val="both"/>
      </w:pPr>
    </w:p>
    <w:p w14:paraId="0F0F46D5" w14:textId="54522261" w:rsidR="009C331C" w:rsidRPr="009C331C" w:rsidRDefault="009C331C" w:rsidP="009C331C">
      <w:pPr>
        <w:jc w:val="both"/>
        <w:rPr>
          <w:b/>
          <w:bCs/>
        </w:rPr>
      </w:pPr>
      <w:r w:rsidRPr="009C331C">
        <w:rPr>
          <w:b/>
          <w:bCs/>
        </w:rPr>
        <w:t xml:space="preserve">comune </w:t>
      </w:r>
      <w:r>
        <w:rPr>
          <w:b/>
          <w:bCs/>
        </w:rPr>
        <w:t>B</w:t>
      </w:r>
      <w:r w:rsidRPr="009C331C">
        <w:rPr>
          <w:b/>
          <w:bCs/>
        </w:rPr>
        <w:t xml:space="preserve"> con popolazione di </w:t>
      </w:r>
      <w:r>
        <w:rPr>
          <w:b/>
          <w:bCs/>
        </w:rPr>
        <w:t>90</w:t>
      </w:r>
      <w:r w:rsidRPr="009C331C">
        <w:rPr>
          <w:b/>
          <w:bCs/>
        </w:rPr>
        <w:t>.000 abitanti</w:t>
      </w:r>
    </w:p>
    <w:p w14:paraId="581D0835" w14:textId="1802E0B8" w:rsidR="009C331C" w:rsidRDefault="009C331C" w:rsidP="009C331C">
      <w:pPr>
        <w:pStyle w:val="Paragrafoelenco"/>
        <w:numPr>
          <w:ilvl w:val="0"/>
          <w:numId w:val="1"/>
        </w:numPr>
        <w:jc w:val="both"/>
      </w:pPr>
      <w:r>
        <w:t>N.</w:t>
      </w:r>
      <w:r w:rsidR="00102EDE">
        <w:t>15.0</w:t>
      </w:r>
      <w:r>
        <w:t xml:space="preserve">00 utenze dichiarate dal Gestore X titolare dei cavi e delle condutture presenti nel sotto suolo che copre in base ai dati dell’osservatorio, una quota di mercato </w:t>
      </w:r>
      <w:proofErr w:type="gramStart"/>
      <w:r>
        <w:t>del  43</w:t>
      </w:r>
      <w:proofErr w:type="gramEnd"/>
      <w:r>
        <w:t xml:space="preserve">,2%; </w:t>
      </w:r>
    </w:p>
    <w:p w14:paraId="6CD0C73F" w14:textId="6C492B5E" w:rsidR="009C331C" w:rsidRDefault="009C331C" w:rsidP="009C331C">
      <w:pPr>
        <w:pStyle w:val="Paragrafoelenco"/>
        <w:numPr>
          <w:ilvl w:val="0"/>
          <w:numId w:val="1"/>
        </w:numPr>
        <w:jc w:val="both"/>
      </w:pPr>
      <w:r>
        <w:t xml:space="preserve">Gestore </w:t>
      </w:r>
      <w:r w:rsidR="00102EDE">
        <w:t>Z</w:t>
      </w:r>
      <w:r>
        <w:t xml:space="preserve"> non dichiara e non versa nulla – in base ai dati dell’osservatorio copre una quota di mercato nazionale pari al 1</w:t>
      </w:r>
      <w:r w:rsidR="00102EDE">
        <w:t>4</w:t>
      </w:r>
      <w:r>
        <w:t>,</w:t>
      </w:r>
      <w:r w:rsidR="00102EDE">
        <w:t>4</w:t>
      </w:r>
      <w:r>
        <w:t>%</w:t>
      </w:r>
    </w:p>
    <w:p w14:paraId="2078AE9B" w14:textId="7630A0FC" w:rsidR="009C331C" w:rsidRDefault="009C331C" w:rsidP="009C331C">
      <w:pPr>
        <w:pStyle w:val="Paragrafoelenco"/>
        <w:numPr>
          <w:ilvl w:val="0"/>
          <w:numId w:val="1"/>
        </w:numPr>
        <w:jc w:val="both"/>
      </w:pPr>
      <w:r>
        <w:t xml:space="preserve">Se utilizziamo il dato nazionale come riferimento per il territorio del Comune </w:t>
      </w:r>
      <w:r w:rsidR="00102EDE">
        <w:t>B</w:t>
      </w:r>
      <w:r>
        <w:t xml:space="preserve">, allora possiamo valutare </w:t>
      </w:r>
      <w:proofErr w:type="gramStart"/>
      <w:r>
        <w:t xml:space="preserve">che:   </w:t>
      </w:r>
      <w:proofErr w:type="gramEnd"/>
      <w:r>
        <w:t xml:space="preserve">    </w:t>
      </w:r>
      <w:r w:rsidR="00102EDE">
        <w:t>15.0</w:t>
      </w:r>
      <w:r>
        <w:t>00 : 43,2% = X : 1</w:t>
      </w:r>
      <w:r w:rsidR="00102EDE">
        <w:t>4</w:t>
      </w:r>
      <w:r>
        <w:t>,</w:t>
      </w:r>
      <w:r w:rsidR="00102EDE">
        <w:t>4</w:t>
      </w:r>
      <w:r>
        <w:t xml:space="preserve">% ;   quindi X = </w:t>
      </w:r>
      <w:r w:rsidR="00102EDE">
        <w:t>5.000</w:t>
      </w:r>
    </w:p>
    <w:p w14:paraId="50CF2761" w14:textId="5B8313E2" w:rsidR="009C331C" w:rsidRDefault="009C331C" w:rsidP="009C331C">
      <w:pPr>
        <w:pStyle w:val="Paragrafoelenco"/>
        <w:numPr>
          <w:ilvl w:val="0"/>
          <w:numId w:val="1"/>
        </w:numPr>
        <w:jc w:val="both"/>
      </w:pPr>
      <w:r>
        <w:t xml:space="preserve">N. </w:t>
      </w:r>
      <w:r w:rsidR="00102EDE">
        <w:t>5.000</w:t>
      </w:r>
      <w:r>
        <w:t xml:space="preserve"> utenze per la tariffa unitaria 2021 di Euro 1,</w:t>
      </w:r>
      <w:r w:rsidR="00102EDE">
        <w:t>0</w:t>
      </w:r>
      <w:r>
        <w:t xml:space="preserve">0, comporta un CUP di Euro </w:t>
      </w:r>
      <w:r w:rsidR="00102EDE">
        <w:t>5.000</w:t>
      </w:r>
    </w:p>
    <w:p w14:paraId="3626A17C" w14:textId="568DD1E4" w:rsidR="009C331C" w:rsidRDefault="009C331C" w:rsidP="009C331C">
      <w:pPr>
        <w:pStyle w:val="Paragrafoelenco"/>
        <w:numPr>
          <w:ilvl w:val="0"/>
          <w:numId w:val="1"/>
        </w:numPr>
        <w:jc w:val="both"/>
      </w:pPr>
      <w:r>
        <w:t xml:space="preserve">Possiamo quindi procedere ad emettere formale Avviso di Accertamento per l’importo </w:t>
      </w:r>
      <w:r w:rsidR="00102EDE">
        <w:t>calcolato in modo induttivo</w:t>
      </w:r>
      <w:r>
        <w:t xml:space="preserve"> di Euro </w:t>
      </w:r>
      <w:r w:rsidR="00102EDE">
        <w:t>5.0</w:t>
      </w:r>
      <w:r>
        <w:t>00,00</w:t>
      </w:r>
    </w:p>
    <w:p w14:paraId="636BA8F4" w14:textId="19BA0ED1" w:rsidR="00012097" w:rsidRDefault="00012097" w:rsidP="007B32C7">
      <w:pPr>
        <w:jc w:val="both"/>
      </w:pPr>
      <w:r>
        <w:t xml:space="preserve">Con questa attività di accertamento e con il verosimile istaurarsi del contenzioso, si potrà finalmente affrontare concretamente la problematica, auspicando che gli organi di Governo nel frattempo prendano una posizione e chiariscano quanto </w:t>
      </w:r>
      <w:r w:rsidR="008362AE">
        <w:t xml:space="preserve">in realtà </w:t>
      </w:r>
      <w:r>
        <w:t>appare</w:t>
      </w:r>
      <w:r w:rsidR="0012104B">
        <w:t xml:space="preserve"> </w:t>
      </w:r>
      <w:r>
        <w:t>gi</w:t>
      </w:r>
      <w:r w:rsidR="008362AE">
        <w:t xml:space="preserve">à pacifico. </w:t>
      </w:r>
    </w:p>
    <w:p w14:paraId="618BBE0F" w14:textId="3DF4A263" w:rsidR="006E441B" w:rsidRDefault="006E441B" w:rsidP="006E441B">
      <w:pPr>
        <w:jc w:val="both"/>
      </w:pPr>
      <w:r>
        <w:t xml:space="preserve">* </w:t>
      </w:r>
      <w:r w:rsidR="00102EDE">
        <w:t xml:space="preserve">Di seguito </w:t>
      </w:r>
      <w:r>
        <w:t>estratto dal documento pubblicato da Agcom sui dati aggiornati a Dicembre 2021</w:t>
      </w:r>
      <w:r w:rsidRPr="006E441B">
        <w:t xml:space="preserve"> </w:t>
      </w:r>
    </w:p>
    <w:p w14:paraId="201245B0" w14:textId="30C2D867" w:rsidR="006E441B" w:rsidRDefault="006E441B" w:rsidP="006E441B">
      <w:pPr>
        <w:jc w:val="both"/>
      </w:pPr>
      <w:r>
        <w:t xml:space="preserve">** </w:t>
      </w:r>
      <w:r>
        <w:t>Si allega lo schema di avviso di accertamento riferito ad uno degli esempi proposti.</w:t>
      </w:r>
    </w:p>
    <w:p w14:paraId="280241FF" w14:textId="780840A8" w:rsidR="00102EDE" w:rsidRDefault="00102EDE" w:rsidP="007B32C7">
      <w:pPr>
        <w:jc w:val="both"/>
      </w:pPr>
    </w:p>
    <w:p w14:paraId="680BDAA3" w14:textId="77777777" w:rsidR="0012104B" w:rsidRDefault="0012104B" w:rsidP="007B32C7">
      <w:pPr>
        <w:jc w:val="both"/>
      </w:pPr>
    </w:p>
    <w:p w14:paraId="6BB95DD3" w14:textId="67AE0951" w:rsidR="002C0D6F" w:rsidRDefault="0039140F" w:rsidP="00C976D0">
      <w:pPr>
        <w:jc w:val="both"/>
      </w:pPr>
      <w:r w:rsidRPr="0039140F">
        <w:rPr>
          <w:noProof/>
        </w:rPr>
        <w:lastRenderedPageBreak/>
        <w:drawing>
          <wp:inline distT="0" distB="0" distL="0" distR="0" wp14:anchorId="68473526" wp14:editId="07E38F2C">
            <wp:extent cx="6120130" cy="337439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0D6F" w:rsidSect="00091C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0709"/>
    <w:multiLevelType w:val="hybridMultilevel"/>
    <w:tmpl w:val="0748ACD6"/>
    <w:lvl w:ilvl="0" w:tplc="3F7831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45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88"/>
    <w:rsid w:val="00003BFB"/>
    <w:rsid w:val="000070A1"/>
    <w:rsid w:val="00012097"/>
    <w:rsid w:val="00020E2C"/>
    <w:rsid w:val="00027390"/>
    <w:rsid w:val="00030D8D"/>
    <w:rsid w:val="00033E3A"/>
    <w:rsid w:val="00055FF3"/>
    <w:rsid w:val="00064680"/>
    <w:rsid w:val="00091C03"/>
    <w:rsid w:val="00097E64"/>
    <w:rsid w:val="000A1EDC"/>
    <w:rsid w:val="000A32BF"/>
    <w:rsid w:val="000B4998"/>
    <w:rsid w:val="000B74B8"/>
    <w:rsid w:val="000D241C"/>
    <w:rsid w:val="000D70BB"/>
    <w:rsid w:val="000E053C"/>
    <w:rsid w:val="000F3E8C"/>
    <w:rsid w:val="000F4548"/>
    <w:rsid w:val="00102EDE"/>
    <w:rsid w:val="0012104B"/>
    <w:rsid w:val="00131395"/>
    <w:rsid w:val="00142B06"/>
    <w:rsid w:val="00161D36"/>
    <w:rsid w:val="00174269"/>
    <w:rsid w:val="001925EC"/>
    <w:rsid w:val="001A32D0"/>
    <w:rsid w:val="001C4D6A"/>
    <w:rsid w:val="001D2C12"/>
    <w:rsid w:val="001D6825"/>
    <w:rsid w:val="001E11ED"/>
    <w:rsid w:val="001F260C"/>
    <w:rsid w:val="00204BA3"/>
    <w:rsid w:val="00222C1D"/>
    <w:rsid w:val="00227A7D"/>
    <w:rsid w:val="00231F30"/>
    <w:rsid w:val="00232FFD"/>
    <w:rsid w:val="0023443A"/>
    <w:rsid w:val="00240182"/>
    <w:rsid w:val="002459D2"/>
    <w:rsid w:val="00262A67"/>
    <w:rsid w:val="00272947"/>
    <w:rsid w:val="002939C1"/>
    <w:rsid w:val="00297507"/>
    <w:rsid w:val="002A1A2D"/>
    <w:rsid w:val="002A2AEB"/>
    <w:rsid w:val="002C0D6F"/>
    <w:rsid w:val="002D255C"/>
    <w:rsid w:val="0030696B"/>
    <w:rsid w:val="00313661"/>
    <w:rsid w:val="003174D4"/>
    <w:rsid w:val="00332841"/>
    <w:rsid w:val="003371CA"/>
    <w:rsid w:val="003372B9"/>
    <w:rsid w:val="00340EB5"/>
    <w:rsid w:val="00370C9E"/>
    <w:rsid w:val="00382593"/>
    <w:rsid w:val="0039140F"/>
    <w:rsid w:val="003B30DA"/>
    <w:rsid w:val="003B797A"/>
    <w:rsid w:val="003C02DD"/>
    <w:rsid w:val="003C1FED"/>
    <w:rsid w:val="003C4E3E"/>
    <w:rsid w:val="003D352D"/>
    <w:rsid w:val="003D6226"/>
    <w:rsid w:val="003D7319"/>
    <w:rsid w:val="003E5747"/>
    <w:rsid w:val="00403B79"/>
    <w:rsid w:val="004206F9"/>
    <w:rsid w:val="0042744E"/>
    <w:rsid w:val="004314D4"/>
    <w:rsid w:val="00443AEB"/>
    <w:rsid w:val="00443BDE"/>
    <w:rsid w:val="00455FBB"/>
    <w:rsid w:val="00460AE9"/>
    <w:rsid w:val="00471F0F"/>
    <w:rsid w:val="0047244B"/>
    <w:rsid w:val="004A2DDA"/>
    <w:rsid w:val="004A32F5"/>
    <w:rsid w:val="004C4BAE"/>
    <w:rsid w:val="004C68C8"/>
    <w:rsid w:val="004D35B5"/>
    <w:rsid w:val="004E1342"/>
    <w:rsid w:val="00502A87"/>
    <w:rsid w:val="00513C3E"/>
    <w:rsid w:val="00521485"/>
    <w:rsid w:val="005233D2"/>
    <w:rsid w:val="005234DC"/>
    <w:rsid w:val="005404F1"/>
    <w:rsid w:val="0054617F"/>
    <w:rsid w:val="00550362"/>
    <w:rsid w:val="00570ACE"/>
    <w:rsid w:val="00597C19"/>
    <w:rsid w:val="005A36EC"/>
    <w:rsid w:val="005B1E71"/>
    <w:rsid w:val="005C20B7"/>
    <w:rsid w:val="005C6FA7"/>
    <w:rsid w:val="005D6395"/>
    <w:rsid w:val="005D7CCC"/>
    <w:rsid w:val="005E6409"/>
    <w:rsid w:val="005E681A"/>
    <w:rsid w:val="00602703"/>
    <w:rsid w:val="0060734A"/>
    <w:rsid w:val="006313E1"/>
    <w:rsid w:val="006378BF"/>
    <w:rsid w:val="00653E7D"/>
    <w:rsid w:val="00655A81"/>
    <w:rsid w:val="006637B5"/>
    <w:rsid w:val="00686790"/>
    <w:rsid w:val="006D5503"/>
    <w:rsid w:val="006D6225"/>
    <w:rsid w:val="006E441B"/>
    <w:rsid w:val="007042EC"/>
    <w:rsid w:val="00710DEE"/>
    <w:rsid w:val="00730367"/>
    <w:rsid w:val="00761902"/>
    <w:rsid w:val="00763302"/>
    <w:rsid w:val="007A69CC"/>
    <w:rsid w:val="007A6DBF"/>
    <w:rsid w:val="007B32C7"/>
    <w:rsid w:val="007B3D82"/>
    <w:rsid w:val="007C798B"/>
    <w:rsid w:val="007D58C2"/>
    <w:rsid w:val="008213A7"/>
    <w:rsid w:val="00821CE7"/>
    <w:rsid w:val="00833F06"/>
    <w:rsid w:val="008346B5"/>
    <w:rsid w:val="008362AE"/>
    <w:rsid w:val="00843A3B"/>
    <w:rsid w:val="00853BBF"/>
    <w:rsid w:val="0086504E"/>
    <w:rsid w:val="00870E9D"/>
    <w:rsid w:val="00875669"/>
    <w:rsid w:val="00885F1D"/>
    <w:rsid w:val="00893429"/>
    <w:rsid w:val="0089595B"/>
    <w:rsid w:val="008959E0"/>
    <w:rsid w:val="008E2CC7"/>
    <w:rsid w:val="008F185F"/>
    <w:rsid w:val="008F6AE7"/>
    <w:rsid w:val="0090668E"/>
    <w:rsid w:val="00917813"/>
    <w:rsid w:val="0093151E"/>
    <w:rsid w:val="00936730"/>
    <w:rsid w:val="00941088"/>
    <w:rsid w:val="00987B82"/>
    <w:rsid w:val="00992F54"/>
    <w:rsid w:val="009976A3"/>
    <w:rsid w:val="009977C6"/>
    <w:rsid w:val="009A553B"/>
    <w:rsid w:val="009A5D5B"/>
    <w:rsid w:val="009C331C"/>
    <w:rsid w:val="009C387A"/>
    <w:rsid w:val="009C7617"/>
    <w:rsid w:val="009E0FC2"/>
    <w:rsid w:val="009E2991"/>
    <w:rsid w:val="009E4398"/>
    <w:rsid w:val="009E4889"/>
    <w:rsid w:val="009E6F4D"/>
    <w:rsid w:val="009E772C"/>
    <w:rsid w:val="009E7BAB"/>
    <w:rsid w:val="009F64E3"/>
    <w:rsid w:val="009F6CAD"/>
    <w:rsid w:val="009F724C"/>
    <w:rsid w:val="00A168E3"/>
    <w:rsid w:val="00A1736C"/>
    <w:rsid w:val="00A20EFA"/>
    <w:rsid w:val="00A220A1"/>
    <w:rsid w:val="00A24C26"/>
    <w:rsid w:val="00A24E5E"/>
    <w:rsid w:val="00A3404E"/>
    <w:rsid w:val="00A5031C"/>
    <w:rsid w:val="00A65B9D"/>
    <w:rsid w:val="00A703DE"/>
    <w:rsid w:val="00A8053D"/>
    <w:rsid w:val="00A96465"/>
    <w:rsid w:val="00AA1895"/>
    <w:rsid w:val="00AB5C60"/>
    <w:rsid w:val="00AC5DE9"/>
    <w:rsid w:val="00AD3D06"/>
    <w:rsid w:val="00AE2EDC"/>
    <w:rsid w:val="00AF4FE9"/>
    <w:rsid w:val="00AF707D"/>
    <w:rsid w:val="00B14C54"/>
    <w:rsid w:val="00B15118"/>
    <w:rsid w:val="00B2761E"/>
    <w:rsid w:val="00B31C84"/>
    <w:rsid w:val="00B34DC4"/>
    <w:rsid w:val="00B37D7D"/>
    <w:rsid w:val="00B51AD0"/>
    <w:rsid w:val="00B51EAD"/>
    <w:rsid w:val="00B57BA4"/>
    <w:rsid w:val="00B6186D"/>
    <w:rsid w:val="00B679DB"/>
    <w:rsid w:val="00B7425C"/>
    <w:rsid w:val="00BC6D63"/>
    <w:rsid w:val="00BF4CCF"/>
    <w:rsid w:val="00BF727B"/>
    <w:rsid w:val="00C040E1"/>
    <w:rsid w:val="00C17AB8"/>
    <w:rsid w:val="00C4082D"/>
    <w:rsid w:val="00C40DD5"/>
    <w:rsid w:val="00C40E90"/>
    <w:rsid w:val="00C532BC"/>
    <w:rsid w:val="00C53C7D"/>
    <w:rsid w:val="00C55A4C"/>
    <w:rsid w:val="00C56913"/>
    <w:rsid w:val="00C73C09"/>
    <w:rsid w:val="00C84F64"/>
    <w:rsid w:val="00C976D0"/>
    <w:rsid w:val="00CA0408"/>
    <w:rsid w:val="00CC5A9A"/>
    <w:rsid w:val="00CE5444"/>
    <w:rsid w:val="00CE5D93"/>
    <w:rsid w:val="00CF6EFA"/>
    <w:rsid w:val="00CF729F"/>
    <w:rsid w:val="00D006CA"/>
    <w:rsid w:val="00D01A59"/>
    <w:rsid w:val="00D13A93"/>
    <w:rsid w:val="00D23F9A"/>
    <w:rsid w:val="00D60C69"/>
    <w:rsid w:val="00D67B24"/>
    <w:rsid w:val="00D67D9E"/>
    <w:rsid w:val="00D74CE4"/>
    <w:rsid w:val="00D922DF"/>
    <w:rsid w:val="00DA3113"/>
    <w:rsid w:val="00DA5DBD"/>
    <w:rsid w:val="00DD4430"/>
    <w:rsid w:val="00DD6050"/>
    <w:rsid w:val="00DE39D0"/>
    <w:rsid w:val="00DF518E"/>
    <w:rsid w:val="00E11CF9"/>
    <w:rsid w:val="00E16C39"/>
    <w:rsid w:val="00E175A5"/>
    <w:rsid w:val="00E56C53"/>
    <w:rsid w:val="00E57129"/>
    <w:rsid w:val="00E7510E"/>
    <w:rsid w:val="00E76DA8"/>
    <w:rsid w:val="00E8111D"/>
    <w:rsid w:val="00E87991"/>
    <w:rsid w:val="00EA216A"/>
    <w:rsid w:val="00EA33A5"/>
    <w:rsid w:val="00EA5877"/>
    <w:rsid w:val="00EA6E5A"/>
    <w:rsid w:val="00EE119A"/>
    <w:rsid w:val="00EF2F9F"/>
    <w:rsid w:val="00F019EF"/>
    <w:rsid w:val="00F027ED"/>
    <w:rsid w:val="00F16751"/>
    <w:rsid w:val="00F32A91"/>
    <w:rsid w:val="00F62EC0"/>
    <w:rsid w:val="00F73950"/>
    <w:rsid w:val="00FA071E"/>
    <w:rsid w:val="00FC567F"/>
    <w:rsid w:val="00FF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5DA4A"/>
  <w15:docId w15:val="{4508B647-8BD1-4DCD-ABD4-116645F2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91C0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F4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F4CCF"/>
    <w:rPr>
      <w:rFonts w:ascii="Segoe UI" w:hAnsi="Segoe UI" w:cs="Segoe UI"/>
      <w:sz w:val="18"/>
      <w:szCs w:val="18"/>
    </w:rPr>
  </w:style>
  <w:style w:type="character" w:styleId="Rimandocommento">
    <w:name w:val="annotation reference"/>
    <w:semiHidden/>
    <w:rsid w:val="00EA5877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rsid w:val="00EA58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EA5877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Default">
    <w:name w:val="Default"/>
    <w:rsid w:val="00EA587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F02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3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21</cp:revision>
  <cp:lastPrinted>2022-07-12T10:47:00Z</cp:lastPrinted>
  <dcterms:created xsi:type="dcterms:W3CDTF">2022-07-03T14:25:00Z</dcterms:created>
  <dcterms:modified xsi:type="dcterms:W3CDTF">2022-07-13T11:29:00Z</dcterms:modified>
</cp:coreProperties>
</file>