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D70AA" w14:textId="20A51564" w:rsidR="00060149" w:rsidRDefault="009B56D8">
      <w:r>
        <w:t xml:space="preserve">Titolo: la durata </w:t>
      </w:r>
      <w:r w:rsidR="0045617A">
        <w:t xml:space="preserve">massima </w:t>
      </w:r>
      <w:r>
        <w:t>dell</w:t>
      </w:r>
      <w:r w:rsidR="0045617A">
        <w:t xml:space="preserve">e </w:t>
      </w:r>
      <w:r>
        <w:t>autorizzazion</w:t>
      </w:r>
      <w:r w:rsidR="0045617A">
        <w:t>i</w:t>
      </w:r>
      <w:r>
        <w:t xml:space="preserve"> di passo carrabile</w:t>
      </w:r>
    </w:p>
    <w:p w14:paraId="1385A194" w14:textId="6A8C2A16" w:rsidR="009B56D8" w:rsidRDefault="009B56D8">
      <w:r>
        <w:t>Di Alessandro Merciari</w:t>
      </w:r>
    </w:p>
    <w:p w14:paraId="516007FA" w14:textId="77777777" w:rsidR="009B56D8" w:rsidRDefault="009B56D8"/>
    <w:p w14:paraId="78DD5D0B" w14:textId="2EFE5683" w:rsidR="009B56D8" w:rsidRDefault="009B56D8" w:rsidP="007A6993">
      <w:pPr>
        <w:jc w:val="both"/>
      </w:pPr>
      <w:r>
        <w:t xml:space="preserve">Ci siamo occupati più volte dei passi carrabili, sia in </w:t>
      </w:r>
      <w:r w:rsidR="00071892">
        <w:t>termini</w:t>
      </w:r>
      <w:r>
        <w:t xml:space="preserve"> di prelievo</w:t>
      </w:r>
      <w:r w:rsidR="00071892">
        <w:t xml:space="preserve"> CUP</w:t>
      </w:r>
      <w:r>
        <w:t xml:space="preserve"> sia in termini di autorizzazione amministrativa</w:t>
      </w:r>
      <w:r w:rsidR="00071892">
        <w:t xml:space="preserve"> prevista dal Codice della Strada</w:t>
      </w:r>
      <w:r>
        <w:t>. Nella storia degli ultimi 30 anni questa fattispecie</w:t>
      </w:r>
      <w:r w:rsidR="007A6993">
        <w:t>,</w:t>
      </w:r>
      <w:r>
        <w:t xml:space="preserve"> attratta nel presupposto dell’occupazione suolo pubblico, ci ha regalato storie infinite di contenziosi, class action e interpretazioni svariate, figlie di una confusione normativa che</w:t>
      </w:r>
      <w:r w:rsidR="007A6993">
        <w:t xml:space="preserve"> ha sempre</w:t>
      </w:r>
      <w:r>
        <w:t xml:space="preserve"> identifica</w:t>
      </w:r>
      <w:r w:rsidR="007A6993">
        <w:t>to</w:t>
      </w:r>
      <w:r>
        <w:t xml:space="preserve"> come passo carrabile ai fini fiscali un</w:t>
      </w:r>
      <w:r w:rsidR="007A6993">
        <w:t xml:space="preserve">a cosa mentre ai fini del Codice della Strada </w:t>
      </w:r>
      <w:r w:rsidR="00071892">
        <w:t xml:space="preserve">veniva individuata in </w:t>
      </w:r>
      <w:r w:rsidR="00686C64">
        <w:t>un’opera</w:t>
      </w:r>
      <w:r w:rsidR="007A6993">
        <w:t xml:space="preserve"> </w:t>
      </w:r>
      <w:r w:rsidR="00686C64">
        <w:t>decisamente</w:t>
      </w:r>
      <w:r w:rsidR="007A6993">
        <w:t xml:space="preserve"> diversa.</w:t>
      </w:r>
    </w:p>
    <w:p w14:paraId="7062903C" w14:textId="7385F385" w:rsidR="007A6993" w:rsidRDefault="001530A5" w:rsidP="007A6993">
      <w:pPr>
        <w:jc w:val="both"/>
      </w:pPr>
      <w:r>
        <w:t xml:space="preserve">Con l’introduzione del Canone Unico, le due fasi si sono </w:t>
      </w:r>
      <w:r w:rsidR="00CE3637">
        <w:t xml:space="preserve">finalmente </w:t>
      </w:r>
      <w:r>
        <w:t xml:space="preserve">avvicinate e </w:t>
      </w:r>
      <w:r w:rsidR="00686C64">
        <w:t xml:space="preserve">oggi </w:t>
      </w:r>
      <w:r>
        <w:t xml:space="preserve">possiamo </w:t>
      </w:r>
      <w:r w:rsidR="004738EE">
        <w:t>ritenere</w:t>
      </w:r>
      <w:r>
        <w:t xml:space="preserve"> </w:t>
      </w:r>
      <w:r w:rsidR="004738EE">
        <w:t xml:space="preserve">di aver </w:t>
      </w:r>
      <w:r w:rsidR="006E43F5">
        <w:t>raggiunto</w:t>
      </w:r>
      <w:r w:rsidR="00686C64">
        <w:t xml:space="preserve">, </w:t>
      </w:r>
      <w:r w:rsidR="00071892">
        <w:t xml:space="preserve">grazie alle </w:t>
      </w:r>
      <w:r w:rsidR="00686C64">
        <w:t xml:space="preserve">singole </w:t>
      </w:r>
      <w:r w:rsidR="00071892">
        <w:t xml:space="preserve">discipline regolamentari degli Enti Locali, </w:t>
      </w:r>
      <w:r w:rsidR="006E43F5">
        <w:t>una</w:t>
      </w:r>
      <w:r>
        <w:t xml:space="preserve"> interpretazione </w:t>
      </w:r>
      <w:r w:rsidR="00686C64">
        <w:t xml:space="preserve">di gran lunga </w:t>
      </w:r>
      <w:r>
        <w:t>condivisa che port</w:t>
      </w:r>
      <w:r w:rsidR="006E43F5">
        <w:t>a</w:t>
      </w:r>
      <w:r>
        <w:t xml:space="preserve"> </w:t>
      </w:r>
      <w:r w:rsidR="00686C64">
        <w:t xml:space="preserve">alla </w:t>
      </w:r>
      <w:r>
        <w:t xml:space="preserve">regolarizzazione di questi </w:t>
      </w:r>
      <w:r w:rsidR="00686C64">
        <w:t>accessi</w:t>
      </w:r>
      <w:r>
        <w:t xml:space="preserve">, </w:t>
      </w:r>
      <w:r w:rsidR="006E43F5">
        <w:t xml:space="preserve">sia </w:t>
      </w:r>
      <w:r>
        <w:t xml:space="preserve">ai fini amministrativi </w:t>
      </w:r>
      <w:r w:rsidR="006E43F5">
        <w:t>che</w:t>
      </w:r>
      <w:r>
        <w:t xml:space="preserve"> ai fini fiscali.</w:t>
      </w:r>
    </w:p>
    <w:p w14:paraId="3C9A27CB" w14:textId="5842CC84" w:rsidR="001530A5" w:rsidRPr="001530A5" w:rsidRDefault="00686C64" w:rsidP="001530A5">
      <w:pPr>
        <w:jc w:val="both"/>
      </w:pPr>
      <w:r>
        <w:t>I</w:t>
      </w:r>
      <w:r w:rsidR="001530A5" w:rsidRPr="001530A5">
        <w:t xml:space="preserve">l Legislatore nell’attuale disciplina </w:t>
      </w:r>
      <w:r w:rsidR="00CE3637">
        <w:t xml:space="preserve">CUP </w:t>
      </w:r>
      <w:r>
        <w:t xml:space="preserve">ha </w:t>
      </w:r>
      <w:r w:rsidR="001530A5" w:rsidRPr="001530A5">
        <w:t>affronta</w:t>
      </w:r>
      <w:r>
        <w:t>to</w:t>
      </w:r>
      <w:r w:rsidR="001530A5" w:rsidRPr="001530A5">
        <w:t xml:space="preserve"> il tema dei passi carrabili limitandosi a stabilire, nel testo del comma 824</w:t>
      </w:r>
      <w:r w:rsidR="00CE3637">
        <w:t xml:space="preserve"> della Legge 160/2019</w:t>
      </w:r>
      <w:r w:rsidR="001530A5" w:rsidRPr="001530A5">
        <w:t>, il criterio da utilizzare per la loro misurazione, oltre a</w:t>
      </w:r>
      <w:r w:rsidR="00071892">
        <w:t xml:space="preserve"> prevedere </w:t>
      </w:r>
      <w:r w:rsidR="001530A5" w:rsidRPr="001530A5">
        <w:t>una improbabile</w:t>
      </w:r>
      <w:r w:rsidR="00071892">
        <w:t>,</w:t>
      </w:r>
      <w:r w:rsidR="001530A5" w:rsidRPr="001530A5">
        <w:t xml:space="preserve"> </w:t>
      </w:r>
      <w:r w:rsidR="00071892">
        <w:t xml:space="preserve">e </w:t>
      </w:r>
      <w:r w:rsidR="00071892" w:rsidRPr="001530A5">
        <w:t>praticamente inutile</w:t>
      </w:r>
      <w:r w:rsidR="00071892">
        <w:t>,</w:t>
      </w:r>
      <w:r w:rsidR="00071892" w:rsidRPr="001530A5">
        <w:t xml:space="preserve"> </w:t>
      </w:r>
      <w:r w:rsidR="001530A5" w:rsidRPr="001530A5">
        <w:t xml:space="preserve">procedura per l’affrancazione dal canone. Nessuna norma viene scritta a chiarimento del criterio di applicazione del canone, </w:t>
      </w:r>
      <w:r w:rsidR="00CE3637">
        <w:t xml:space="preserve">né </w:t>
      </w:r>
      <w:r w:rsidR="001530A5" w:rsidRPr="001530A5">
        <w:t xml:space="preserve">sulle caratteristiche che gli accessi devono avere per rientrare nel presupposto applicativo. </w:t>
      </w:r>
      <w:r w:rsidR="00CE3637">
        <w:t>Nonostante</w:t>
      </w:r>
      <w:r w:rsidR="001530A5" w:rsidRPr="001530A5">
        <w:t xml:space="preserve"> questa lacuna, l’impostazione generale dell’entrata e le specifiche discipline approvate dagli enti territoriali competenti, portano a considerare la generalizzata applicazione al canone </w:t>
      </w:r>
      <w:r>
        <w:t>a</w:t>
      </w:r>
      <w:r w:rsidR="001530A5" w:rsidRPr="001530A5">
        <w:t xml:space="preserve"> tutti gli accessi riconducibili alla definizione contenuta nel Codice della Strada. </w:t>
      </w:r>
    </w:p>
    <w:p w14:paraId="00F57349" w14:textId="561077C5" w:rsidR="001530A5" w:rsidRPr="001530A5" w:rsidRDefault="001530A5" w:rsidP="001530A5">
      <w:pPr>
        <w:jc w:val="both"/>
      </w:pPr>
      <w:r w:rsidRPr="001530A5">
        <w:t>Abbiamo in passato già affrontato i numerosi incroci tra le due discipline, quella del CUP e quella del C</w:t>
      </w:r>
      <w:r w:rsidR="00686C64">
        <w:t>.d.</w:t>
      </w:r>
      <w:r w:rsidRPr="001530A5">
        <w:t>S</w:t>
      </w:r>
      <w:r w:rsidR="00686C64">
        <w:t>.</w:t>
      </w:r>
      <w:r w:rsidRPr="001530A5">
        <w:t xml:space="preserve">, confronto che non può mancare in tema di passi carrabili, affrontati storicamente in modo diverso a seconda se interessava il loro aspetto </w:t>
      </w:r>
      <w:r w:rsidR="00CA33BE">
        <w:t>fiscale</w:t>
      </w:r>
      <w:r w:rsidRPr="001530A5">
        <w:t xml:space="preserve"> </w:t>
      </w:r>
      <w:r w:rsidR="00686C64">
        <w:t xml:space="preserve">piuttosto che </w:t>
      </w:r>
      <w:r w:rsidRPr="001530A5">
        <w:t xml:space="preserve">quello amministrativo. Oggi, le due fasi si fondono comportando un unico iter procedurale che, passando dalla domanda di autorizzazione, attraverso l’attività di istruttoria, sfocia nel rilascio del provvedimento ai sensi dell’articolo 22 del Codice della Strada, con contestuale pagamento del canone. Questa di fatto la filosofia che sta alla base del CUP, che vede strettissimo e indissolubile il legame tra la fase amministrativa di rilascio delle concessioni/autorizzazioni e quella del prelievo dell’entrata patrimoniale correlata. Le autorizzazioni dei passi carrabili non fanno eccezione alla regola generale. </w:t>
      </w:r>
    </w:p>
    <w:p w14:paraId="2D03F8CF" w14:textId="613393E5" w:rsidR="001530A5" w:rsidRDefault="00CA33BE" w:rsidP="001530A5">
      <w:pPr>
        <w:jc w:val="both"/>
      </w:pPr>
      <w:r>
        <w:t xml:space="preserve">Ecco quindi che a </w:t>
      </w:r>
      <w:r w:rsidR="001530A5" w:rsidRPr="001530A5">
        <w:t>mente dell’articolo 22 del Codice della Strada tutti gli accessi carrabili devono essere autorizzati dall’ente proprietario della strada. Questo significa che per poter accedere con un veicolo alla strada pubblica da una proprietà privata</w:t>
      </w:r>
      <w:r>
        <w:t xml:space="preserve"> e viceversa,</w:t>
      </w:r>
      <w:r w:rsidR="001530A5" w:rsidRPr="001530A5">
        <w:t xml:space="preserve"> è necessario avere l’autorizzazione dell’ente responsabile di quel determinato tratto viario. Esistono condizioni di sicurezza e distanze, contenute nell’articolo 46 del Regolamento di attuazione del </w:t>
      </w:r>
      <w:r w:rsidR="00686C64" w:rsidRPr="001530A5">
        <w:t>C</w:t>
      </w:r>
      <w:r w:rsidR="00686C64">
        <w:t>.d.</w:t>
      </w:r>
      <w:r w:rsidR="00686C64" w:rsidRPr="001530A5">
        <w:t>S</w:t>
      </w:r>
      <w:r w:rsidR="00686C64">
        <w:t>.</w:t>
      </w:r>
      <w:r w:rsidR="001530A5" w:rsidRPr="001530A5">
        <w:t>, che devono essere valutate e rispettate per poter concedere la possibilità di transitare con un veicolo dalla strada pubblica all’area privata.</w:t>
      </w:r>
    </w:p>
    <w:p w14:paraId="06F26D83" w14:textId="74980D2F" w:rsidR="00897729" w:rsidRDefault="00897729" w:rsidP="00897729">
      <w:pPr>
        <w:jc w:val="both"/>
      </w:pPr>
      <w:r>
        <w:t xml:space="preserve">In merito alla procedura di rilascio dell’autorizzazione, per le tre tipologie di accesso previsti, a raso, con accesso sfalsato e misti, la fase centrale </w:t>
      </w:r>
      <w:r w:rsidR="009A7685">
        <w:t xml:space="preserve">tra le 4 fasi, che possiamo identificare nella domanda, fase istruttoria, pagamento e rilascio autorizzazione, </w:t>
      </w:r>
      <w:r>
        <w:t>diventa a questo punto l’attività istruttoria da parte dell’ente territorialmente competente</w:t>
      </w:r>
      <w:r w:rsidR="00883070">
        <w:t>.</w:t>
      </w:r>
    </w:p>
    <w:p w14:paraId="3C866162" w14:textId="02756BEC" w:rsidR="00D3027D" w:rsidRDefault="00D3027D" w:rsidP="00897729">
      <w:pPr>
        <w:jc w:val="both"/>
      </w:pPr>
      <w:r>
        <w:t xml:space="preserve">Completate </w:t>
      </w:r>
      <w:r w:rsidR="00897729">
        <w:t xml:space="preserve">le procedure di istruttoria </w:t>
      </w:r>
      <w:r>
        <w:t>l’ente competente (</w:t>
      </w:r>
      <w:r w:rsidR="00686C64">
        <w:t xml:space="preserve">sempre il </w:t>
      </w:r>
      <w:r>
        <w:t xml:space="preserve">Comune all’interno dei centri abitati, Comune, Provincia e ANAS rispettivamente per le strade extraurbane comunali, provinciali o statali) procederà al </w:t>
      </w:r>
      <w:r w:rsidR="00897729">
        <w:t>rilascio dell’autorizzazione ai sensi dell’articolo 22 del Codice della Strada</w:t>
      </w:r>
      <w:r>
        <w:t xml:space="preserve">, con efficacia dalla data di rilascio per un periodo che dovrà essere </w:t>
      </w:r>
      <w:r w:rsidR="00686C64">
        <w:t>specificato</w:t>
      </w:r>
      <w:r>
        <w:t xml:space="preserve"> </w:t>
      </w:r>
      <w:r w:rsidR="009A7685">
        <w:t xml:space="preserve">nel documento di autorizzazione </w:t>
      </w:r>
      <w:r w:rsidR="00686C64">
        <w:t>fissato</w:t>
      </w:r>
      <w:r w:rsidR="009A7685">
        <w:t xml:space="preserve"> sulla base </w:t>
      </w:r>
      <w:r>
        <w:t xml:space="preserve">dalle norme regolamentari dell’ente </w:t>
      </w:r>
      <w:r w:rsidR="00080F7E">
        <w:t xml:space="preserve">territoriale </w:t>
      </w:r>
      <w:r>
        <w:t>stesso</w:t>
      </w:r>
      <w:r w:rsidR="00897729">
        <w:t>.</w:t>
      </w:r>
      <w:r>
        <w:t xml:space="preserve"> </w:t>
      </w:r>
    </w:p>
    <w:p w14:paraId="722DD655" w14:textId="012C503C" w:rsidR="00897729" w:rsidRDefault="00D3027D" w:rsidP="00897729">
      <w:pPr>
        <w:jc w:val="both"/>
      </w:pPr>
      <w:r>
        <w:lastRenderedPageBreak/>
        <w:t xml:space="preserve">La norma di Legge </w:t>
      </w:r>
      <w:r w:rsidR="009A7685">
        <w:t xml:space="preserve">infatti </w:t>
      </w:r>
      <w:r>
        <w:t xml:space="preserve">non prevede una durata </w:t>
      </w:r>
      <w:r w:rsidR="000A0EED">
        <w:t>prestabilita</w:t>
      </w:r>
      <w:r>
        <w:t xml:space="preserve"> per </w:t>
      </w:r>
      <w:r w:rsidR="009A7685">
        <w:t xml:space="preserve">tutte </w:t>
      </w:r>
      <w:r>
        <w:t>le autorizzazioni e concessioni di suolo pubblico, limitandosi a</w:t>
      </w:r>
      <w:r w:rsidR="009A7685">
        <w:t xml:space="preserve">d imporre </w:t>
      </w:r>
      <w:r w:rsidR="000A0EED">
        <w:t>solo</w:t>
      </w:r>
      <w:r>
        <w:t xml:space="preserve"> la durata massim</w:t>
      </w:r>
      <w:r w:rsidR="000A0EED">
        <w:t>a</w:t>
      </w:r>
      <w:r w:rsidR="009A7685">
        <w:t xml:space="preserve"> </w:t>
      </w:r>
      <w:r w:rsidR="00080F7E">
        <w:t xml:space="preserve">che viene </w:t>
      </w:r>
      <w:r w:rsidR="009A7685">
        <w:t>fissata</w:t>
      </w:r>
      <w:r>
        <w:t xml:space="preserve"> in ventinove anni, così come </w:t>
      </w:r>
      <w:r w:rsidR="009A7685">
        <w:t>riportato</w:t>
      </w:r>
      <w:r>
        <w:t xml:space="preserve"> al comma 5 dell’articolo 27 del Codice della Strada che </w:t>
      </w:r>
      <w:r w:rsidR="000A0EED">
        <w:t>prevede</w:t>
      </w:r>
      <w:r>
        <w:t xml:space="preserve">: </w:t>
      </w:r>
      <w:r w:rsidRPr="000A0EED">
        <w:rPr>
          <w:i/>
          <w:iCs/>
        </w:rPr>
        <w:t>“</w:t>
      </w:r>
      <w:r w:rsidR="000A0EED" w:rsidRPr="000A0EED">
        <w:rPr>
          <w:i/>
          <w:iCs/>
        </w:rPr>
        <w:t xml:space="preserve">I provvedimenti di concessione ed autorizzazione di cui al presente titolo, che sono rinnovabili alla loro scadenza, indicano le condizioni e le prescrizioni di carattere tecnico o amministrativo alle quali esse sono assoggettate, la somma dovuta per l'occupazione o per l'uso concesso, nonché </w:t>
      </w:r>
      <w:r w:rsidR="000A0EED" w:rsidRPr="000A0EED">
        <w:rPr>
          <w:b/>
          <w:bCs/>
          <w:i/>
          <w:iCs/>
        </w:rPr>
        <w:t>la durata, che non potrà comunque eccedere gli anni ventinove</w:t>
      </w:r>
      <w:r w:rsidR="000A0EED" w:rsidRPr="000A0EED">
        <w:rPr>
          <w:i/>
          <w:iCs/>
        </w:rPr>
        <w:t>. L'autorità competente può revocarli o modificarli in qualsiasi momento per sopravvenuti motivi di pubblico interesse o di tutela della sicurezza stradale, senza essere tenuta a corrispondere alcun indennizzo”</w:t>
      </w:r>
      <w:r w:rsidR="009A7685">
        <w:rPr>
          <w:i/>
          <w:iCs/>
        </w:rPr>
        <w:t>.</w:t>
      </w:r>
    </w:p>
    <w:p w14:paraId="543B5ADF" w14:textId="20D2135A" w:rsidR="000A0EED" w:rsidRDefault="000A0EED" w:rsidP="00897729">
      <w:pPr>
        <w:jc w:val="both"/>
      </w:pPr>
      <w:r>
        <w:t xml:space="preserve">Spetta pertanto al singolo Ente fissare una durata </w:t>
      </w:r>
      <w:r w:rsidR="009A7685">
        <w:t xml:space="preserve">specifica </w:t>
      </w:r>
      <w:r>
        <w:t xml:space="preserve">per le autorizzazioni di passo carrabile, una durata </w:t>
      </w:r>
      <w:r w:rsidR="009A7685">
        <w:t xml:space="preserve">che dovrà essere </w:t>
      </w:r>
      <w:r>
        <w:t xml:space="preserve">congrua </w:t>
      </w:r>
      <w:r w:rsidR="00080F7E">
        <w:t xml:space="preserve">rispetto </w:t>
      </w:r>
      <w:r>
        <w:t xml:space="preserve">alla natura della fattispecie e alla sua funzione posta a servizio di un immobile o di un terreno al quale accedere dalla strada pubblica con un veicolo a motore. Elementi che portano a ritenere come la durata della concessione possa essere valutata </w:t>
      </w:r>
      <w:r w:rsidR="00080F7E">
        <w:t>adeguata quando</w:t>
      </w:r>
      <w:r w:rsidR="009A7685">
        <w:t xml:space="preserve"> rilasciata per un numero di </w:t>
      </w:r>
      <w:r>
        <w:t xml:space="preserve">anni, proprio per le sue caratteristiche non destinate a mutare </w:t>
      </w:r>
      <w:r w:rsidR="00B0005B">
        <w:t>velocemente</w:t>
      </w:r>
      <w:r>
        <w:t xml:space="preserve"> nel tempo.</w:t>
      </w:r>
    </w:p>
    <w:p w14:paraId="51D60C80" w14:textId="039C1A44" w:rsidR="00D92D0D" w:rsidRDefault="00D92D0D" w:rsidP="00897729">
      <w:pPr>
        <w:jc w:val="both"/>
      </w:pPr>
      <w:r>
        <w:t>Nei vari regolamenti adottati dai Comuni e dalle Province, si osserva come la durata vari</w:t>
      </w:r>
      <w:r w:rsidR="00080F7E">
        <w:t xml:space="preserve"> tra</w:t>
      </w:r>
      <w:r>
        <w:t xml:space="preserve"> periodi minimi di 5 anni fino a</w:t>
      </w:r>
      <w:r w:rsidR="00080F7E">
        <w:t>l</w:t>
      </w:r>
      <w:r>
        <w:t xml:space="preserve"> massimo di 29 anni</w:t>
      </w:r>
      <w:r w:rsidR="00080F7E">
        <w:t>, soglia adottata</w:t>
      </w:r>
      <w:r>
        <w:t xml:space="preserve"> da alcune amministrazioni locali che hanno colto l’opportunità di rilasciare un atto amministrativo per </w:t>
      </w:r>
      <w:r w:rsidR="00B0005B">
        <w:t xml:space="preserve">il periodo massimo possibile sfruttando la disposizione </w:t>
      </w:r>
      <w:r>
        <w:t xml:space="preserve">di Legge pocanzi richiamata. Scelta che permette di ridurre al massimo le </w:t>
      </w:r>
      <w:r w:rsidR="00B0005B">
        <w:t xml:space="preserve">dispendiose </w:t>
      </w:r>
      <w:r>
        <w:t xml:space="preserve">operazioni di rinnovo e che nel contempo lascia inalterata la possibilità per l’ente di revocare l’autorizzazione </w:t>
      </w:r>
      <w:r w:rsidR="001462A8">
        <w:t>qualora sopravvengano</w:t>
      </w:r>
      <w:r>
        <w:t xml:space="preserve"> esigenze</w:t>
      </w:r>
      <w:r w:rsidR="00B0005B">
        <w:t xml:space="preserve"> di vario tipo</w:t>
      </w:r>
      <w:r>
        <w:t xml:space="preserve"> o modifiche del sistema</w:t>
      </w:r>
      <w:r w:rsidR="009A7685">
        <w:t xml:space="preserve"> </w:t>
      </w:r>
      <w:r>
        <w:t>viario che comport</w:t>
      </w:r>
      <w:r w:rsidR="00B0005B">
        <w:t>i</w:t>
      </w:r>
      <w:r>
        <w:t xml:space="preserve">no rivalutazioni sulle autorizzazioni rilasciate.  </w:t>
      </w:r>
    </w:p>
    <w:p w14:paraId="3A86B67D" w14:textId="77777777" w:rsidR="001E4372" w:rsidRDefault="006553D8" w:rsidP="00897729">
      <w:pPr>
        <w:jc w:val="both"/>
      </w:pPr>
      <w:r>
        <w:t xml:space="preserve">In alcuni casi, soprattutto in passato, abbiamo visto come alcune autorizzazioni furono rilasciate senza scadenza, a tempo indeterminato. Ebbene questa soluzione non è più percorribile e tutto ciò che supera il periodo di 29 anni deve intendersi come scaduto necessitando di </w:t>
      </w:r>
      <w:r w:rsidR="001E4372">
        <w:t>una procedura</w:t>
      </w:r>
      <w:r>
        <w:t xml:space="preserve"> di rinnovo del titolo amministrativo. </w:t>
      </w:r>
    </w:p>
    <w:p w14:paraId="21B61549" w14:textId="46FAD486" w:rsidR="006553D8" w:rsidRDefault="006553D8" w:rsidP="00897729">
      <w:pPr>
        <w:jc w:val="both"/>
      </w:pPr>
      <w:r>
        <w:t xml:space="preserve">Sul tema si deve fare riferimento alla sentenza del Consiglio di Stato n. 2229 del 29 aprile 2014 nella quale si </w:t>
      </w:r>
      <w:r w:rsidR="001E4372">
        <w:t xml:space="preserve">decise un ricorso nel quale ANAS riteneva </w:t>
      </w:r>
      <w:r w:rsidR="001462A8">
        <w:t>giunta a</w:t>
      </w:r>
      <w:r w:rsidR="001E4372">
        <w:t xml:space="preserve"> scadenza una concessione rilasciata nel 1972 ancorché il provvedimento non riportasse un</w:t>
      </w:r>
      <w:r w:rsidR="00080F7E">
        <w:t xml:space="preserve"> esatto</w:t>
      </w:r>
      <w:r w:rsidR="001E4372">
        <w:t xml:space="preserve"> termine di </w:t>
      </w:r>
      <w:r w:rsidR="00080F7E">
        <w:t>validità</w:t>
      </w:r>
      <w:r w:rsidR="001E4372">
        <w:t xml:space="preserve">. </w:t>
      </w:r>
    </w:p>
    <w:p w14:paraId="667627F1" w14:textId="18AABE55" w:rsidR="001E4372" w:rsidRDefault="001E4372" w:rsidP="00897729">
      <w:pPr>
        <w:jc w:val="both"/>
      </w:pPr>
      <w:r>
        <w:t>Già il ricorso radicato</w:t>
      </w:r>
      <w:r w:rsidR="00080F7E">
        <w:t xml:space="preserve"> dal concessionario dell’accesso carrabile </w:t>
      </w:r>
      <w:r>
        <w:t>innanzi al TAR Molise veniva rigettato ritenendo infondata la doglianza che voleva considerare la concessione del passo valida</w:t>
      </w:r>
      <w:r w:rsidRPr="001E4372">
        <w:t xml:space="preserve"> per un periodo di durata indeterminato</w:t>
      </w:r>
      <w:r>
        <w:t xml:space="preserve">. Secondo i Giudici molisani, </w:t>
      </w:r>
      <w:r w:rsidRPr="001E4372">
        <w:t>le sopravvenute norme del Codice della Strada all’art. 27 preved</w:t>
      </w:r>
      <w:r>
        <w:t>evano</w:t>
      </w:r>
      <w:r w:rsidRPr="001E4372">
        <w:t xml:space="preserve"> una durata massima delle concessioni e autorizzazioni relative all’accesso da proprietà privata sulla pubblica strada di ventinove anni</w:t>
      </w:r>
      <w:r>
        <w:t>.</w:t>
      </w:r>
    </w:p>
    <w:p w14:paraId="3AF9309F" w14:textId="52874A6B" w:rsidR="001E4372" w:rsidRDefault="001E4372" w:rsidP="00897729">
      <w:pPr>
        <w:jc w:val="both"/>
      </w:pPr>
      <w:r>
        <w:t>Con il ricorso in appello si pronunciava</w:t>
      </w:r>
      <w:r w:rsidR="00080F7E">
        <w:t xml:space="preserve"> anche </w:t>
      </w:r>
      <w:r>
        <w:t xml:space="preserve"> il Consiglio di Stato rigettandolo </w:t>
      </w:r>
      <w:r w:rsidR="00080F7E">
        <w:t xml:space="preserve">nuovamente </w:t>
      </w:r>
      <w:r>
        <w:t>e confermando come le norme del Codice della Strada dovessero trovare applicazione, stabilendo che t</w:t>
      </w:r>
      <w:r w:rsidRPr="001E4372">
        <w:t xml:space="preserve">ale disciplina, di carattere inderogabile, </w:t>
      </w:r>
      <w:r>
        <w:t>dovesse</w:t>
      </w:r>
      <w:r w:rsidRPr="001E4372">
        <w:t xml:space="preserve"> trovare applicazione anche per le concessioni rilasciate anteriormente</w:t>
      </w:r>
      <w:r>
        <w:t xml:space="preserve"> alla pubblicazione della norma</w:t>
      </w:r>
      <w:r w:rsidR="00080F7E">
        <w:t xml:space="preserve"> stessa</w:t>
      </w:r>
      <w:r>
        <w:t xml:space="preserve"> (</w:t>
      </w:r>
      <w:r w:rsidRPr="001E4372">
        <w:t>d.lgs. 30 aprile 1992 n. 285</w:t>
      </w:r>
      <w:r>
        <w:t>).</w:t>
      </w:r>
    </w:p>
    <w:p w14:paraId="67D1E362" w14:textId="7988A9E9" w:rsidR="001E4372" w:rsidRDefault="001E4372" w:rsidP="001462A8">
      <w:pPr>
        <w:jc w:val="both"/>
      </w:pPr>
      <w:r>
        <w:t xml:space="preserve">Scrissero i giudici: </w:t>
      </w:r>
      <w:r w:rsidRPr="001E4372">
        <w:rPr>
          <w:i/>
          <w:iCs/>
        </w:rPr>
        <w:t>“</w:t>
      </w:r>
      <w:r w:rsidR="001462A8" w:rsidRPr="001462A8">
        <w:rPr>
          <w:i/>
          <w:iCs/>
        </w:rPr>
        <w:t>La disposizione, presente all’interno della concessione rilasciata nel 1972, che prevedeva la durata indeterminata della stessa deve ritenersi incompatibile con la previsione inderogabile contenuta al citato art. 27 co. 5 del Codice della Strada.</w:t>
      </w:r>
      <w:r w:rsidR="001462A8">
        <w:rPr>
          <w:i/>
          <w:iCs/>
        </w:rPr>
        <w:t xml:space="preserve"> </w:t>
      </w:r>
      <w:r w:rsidR="001462A8" w:rsidRPr="001462A8">
        <w:rPr>
          <w:i/>
          <w:iCs/>
        </w:rPr>
        <w:t>Pertanto, nel caso di specie la concessione di cui beneficiava la società appellante deve ritenersi scaduta.</w:t>
      </w:r>
      <w:r w:rsidR="001462A8">
        <w:rPr>
          <w:i/>
          <w:iCs/>
        </w:rPr>
        <w:t xml:space="preserve"> </w:t>
      </w:r>
      <w:r w:rsidR="001462A8" w:rsidRPr="001462A8">
        <w:rPr>
          <w:i/>
          <w:iCs/>
        </w:rPr>
        <w:t>La società ricorrente avrebbe, pertanto, dovuto presentare richiesta di rinnovo e non può dolersi della comunicazione dell’Anas, che ha natura meramente ricognitiva della avvenuta scadenza della concessione così come ex lege prevista.</w:t>
      </w:r>
      <w:r w:rsidRPr="001E4372">
        <w:rPr>
          <w:i/>
          <w:iCs/>
        </w:rPr>
        <w:t>.”</w:t>
      </w:r>
      <w:r w:rsidRPr="001E4372">
        <w:t xml:space="preserve"> </w:t>
      </w:r>
    </w:p>
    <w:p w14:paraId="017CBCE9" w14:textId="199A3B8D" w:rsidR="001462A8" w:rsidRDefault="001462A8" w:rsidP="001462A8">
      <w:pPr>
        <w:jc w:val="both"/>
      </w:pPr>
      <w:r>
        <w:t>In conclusione, la durata dell’autorizzazione per passo carrabile a mente del</w:t>
      </w:r>
      <w:r w:rsidR="0045617A">
        <w:t>l’articolo</w:t>
      </w:r>
      <w:r>
        <w:t xml:space="preserve"> 27 del C</w:t>
      </w:r>
      <w:r w:rsidR="0045617A">
        <w:t>.</w:t>
      </w:r>
      <w:r>
        <w:t>d</w:t>
      </w:r>
      <w:r w:rsidR="0045617A">
        <w:t>.</w:t>
      </w:r>
      <w:r>
        <w:t>S</w:t>
      </w:r>
      <w:r w:rsidR="0045617A">
        <w:t>.</w:t>
      </w:r>
      <w:r>
        <w:t xml:space="preserve"> deve avere una durata non superiore a 29 anni, così che spett</w:t>
      </w:r>
      <w:r w:rsidR="00080F7E">
        <w:t>erà sempre</w:t>
      </w:r>
      <w:r>
        <w:t xml:space="preserve"> alle singole Pubbliche Amministrazioni</w:t>
      </w:r>
      <w:r w:rsidR="0045617A">
        <w:t>,</w:t>
      </w:r>
      <w:r>
        <w:t xml:space="preserve"> </w:t>
      </w:r>
      <w:r>
        <w:lastRenderedPageBreak/>
        <w:t>chiamate a gestire gli accessi sulle strade</w:t>
      </w:r>
      <w:r w:rsidR="0045617A">
        <w:t>,</w:t>
      </w:r>
      <w:r>
        <w:t xml:space="preserve">  stabilire una durata che si </w:t>
      </w:r>
      <w:r w:rsidR="0045617A">
        <w:t>dimostri</w:t>
      </w:r>
      <w:r>
        <w:t xml:space="preserve"> </w:t>
      </w:r>
      <w:r w:rsidR="00080F7E">
        <w:t xml:space="preserve">legittima con il dettato normativo e soprattutto </w:t>
      </w:r>
      <w:r>
        <w:t xml:space="preserve">congrua </w:t>
      </w:r>
      <w:r w:rsidR="0045617A">
        <w:t>rispetto</w:t>
      </w:r>
      <w:r>
        <w:t xml:space="preserve"> </w:t>
      </w:r>
      <w:r w:rsidR="0045617A">
        <w:t>al</w:t>
      </w:r>
      <w:r>
        <w:t xml:space="preserve">le caratteristiche del proprio territorio, </w:t>
      </w:r>
      <w:r w:rsidR="0045617A">
        <w:t>al</w:t>
      </w:r>
      <w:r>
        <w:t xml:space="preserve">la fattispecie </w:t>
      </w:r>
      <w:r w:rsidR="0045617A">
        <w:t>stessa dell’</w:t>
      </w:r>
      <w:r>
        <w:t xml:space="preserve">occupazione destinata a perdurare nel tempo e posta a servizio di una proprietà immobiliare, e </w:t>
      </w:r>
      <w:r w:rsidR="0045617A">
        <w:t>al</w:t>
      </w:r>
      <w:r>
        <w:t xml:space="preserve">le esigenze di organizzazione degli uffici chiamati a svolgere le attività </w:t>
      </w:r>
      <w:r w:rsidR="0045617A">
        <w:t>amministrative</w:t>
      </w:r>
      <w:r>
        <w:t xml:space="preserve"> in capo all’ente. Il giusto compromesso</w:t>
      </w:r>
      <w:r w:rsidR="00080F7E">
        <w:t>,</w:t>
      </w:r>
      <w:r>
        <w:t xml:space="preserve"> analizzando i fattori richiamati, port</w:t>
      </w:r>
      <w:r w:rsidR="0045617A">
        <w:t>erà</w:t>
      </w:r>
      <w:r>
        <w:t xml:space="preserve"> a ritenere </w:t>
      </w:r>
      <w:r w:rsidR="00080F7E">
        <w:t>come</w:t>
      </w:r>
      <w:r>
        <w:t xml:space="preserve"> periodo congruo di durata delle autorizzazioni di passo carrabile</w:t>
      </w:r>
      <w:r w:rsidR="00080F7E">
        <w:t>, quello che si avvicina</w:t>
      </w:r>
      <w:r>
        <w:t xml:space="preserve"> il più possibile al limite massimo </w:t>
      </w:r>
      <w:r w:rsidR="00080F7E">
        <w:t>di ventinove anni</w:t>
      </w:r>
      <w:r w:rsidR="00080F7E">
        <w:t xml:space="preserve"> </w:t>
      </w:r>
      <w:r w:rsidR="0045617A">
        <w:t>consentito dal Codice della Strada</w:t>
      </w:r>
      <w:r w:rsidR="00F4451A">
        <w:t xml:space="preserve">, facendo sempre </w:t>
      </w:r>
      <w:r w:rsidR="0045617A">
        <w:t>affidamento sulla</w:t>
      </w:r>
      <w:r w:rsidR="00F4451A">
        <w:t xml:space="preserve"> possibilità da parte dell’</w:t>
      </w:r>
      <w:r w:rsidR="00080F7E">
        <w:t>E</w:t>
      </w:r>
      <w:r w:rsidR="00F4451A">
        <w:t>nte concedente di revocare in qualunque momento l’autorizzazione concessa.</w:t>
      </w:r>
      <w:r w:rsidR="0045617A">
        <w:t xml:space="preserve"> </w:t>
      </w:r>
      <w:r w:rsidR="0045617A" w:rsidRPr="0045617A">
        <w:t xml:space="preserve">Per sopravvenute ragioni di pubblico interesse e in qualsiasi momento, l’autorizzazione può </w:t>
      </w:r>
      <w:r w:rsidR="0045617A">
        <w:t xml:space="preserve">infatti </w:t>
      </w:r>
      <w:r w:rsidR="0045617A" w:rsidRPr="0045617A">
        <w:t>essere modificata, sospesa o revocata, con provvedimento motivato, nel rispetto delle norme generali sull'azione amministrativa</w:t>
      </w:r>
      <w:r w:rsidR="0045617A">
        <w:t>.</w:t>
      </w:r>
    </w:p>
    <w:sectPr w:rsidR="001462A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le Serif Text">
    <w:altName w:val="Sole Serif Text"/>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B6"/>
    <w:rsid w:val="00060149"/>
    <w:rsid w:val="00071892"/>
    <w:rsid w:val="00080F7E"/>
    <w:rsid w:val="000A0EED"/>
    <w:rsid w:val="001462A8"/>
    <w:rsid w:val="001530A5"/>
    <w:rsid w:val="001E4372"/>
    <w:rsid w:val="00204812"/>
    <w:rsid w:val="0045617A"/>
    <w:rsid w:val="004738EE"/>
    <w:rsid w:val="005764B6"/>
    <w:rsid w:val="006553D8"/>
    <w:rsid w:val="00686C64"/>
    <w:rsid w:val="006E43F5"/>
    <w:rsid w:val="007A6993"/>
    <w:rsid w:val="007B1496"/>
    <w:rsid w:val="00883070"/>
    <w:rsid w:val="00897729"/>
    <w:rsid w:val="009A7685"/>
    <w:rsid w:val="009B56D8"/>
    <w:rsid w:val="00A87EDC"/>
    <w:rsid w:val="00B0005B"/>
    <w:rsid w:val="00CA33BE"/>
    <w:rsid w:val="00CE3637"/>
    <w:rsid w:val="00D3027D"/>
    <w:rsid w:val="00D92D0D"/>
    <w:rsid w:val="00DF2CFB"/>
    <w:rsid w:val="00F4451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5A21"/>
  <w15:chartTrackingRefBased/>
  <w15:docId w15:val="{7791D7A6-BF0D-44B6-986C-2F8D6933B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764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5764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5764B6"/>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5764B6"/>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764B6"/>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5764B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764B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764B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764B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764B6"/>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5764B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5764B6"/>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5764B6"/>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5764B6"/>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5764B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764B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764B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764B6"/>
    <w:rPr>
      <w:rFonts w:eastAsiaTheme="majorEastAsia" w:cstheme="majorBidi"/>
      <w:color w:val="272727" w:themeColor="text1" w:themeTint="D8"/>
    </w:rPr>
  </w:style>
  <w:style w:type="paragraph" w:styleId="Titolo">
    <w:name w:val="Title"/>
    <w:basedOn w:val="Normale"/>
    <w:next w:val="Normale"/>
    <w:link w:val="TitoloCarattere"/>
    <w:uiPriority w:val="10"/>
    <w:qFormat/>
    <w:rsid w:val="00576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764B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764B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764B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764B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764B6"/>
    <w:rPr>
      <w:i/>
      <w:iCs/>
      <w:color w:val="404040" w:themeColor="text1" w:themeTint="BF"/>
    </w:rPr>
  </w:style>
  <w:style w:type="paragraph" w:styleId="Paragrafoelenco">
    <w:name w:val="List Paragraph"/>
    <w:basedOn w:val="Normale"/>
    <w:uiPriority w:val="34"/>
    <w:qFormat/>
    <w:rsid w:val="005764B6"/>
    <w:pPr>
      <w:ind w:left="720"/>
      <w:contextualSpacing/>
    </w:pPr>
  </w:style>
  <w:style w:type="character" w:styleId="Enfasiintensa">
    <w:name w:val="Intense Emphasis"/>
    <w:basedOn w:val="Carpredefinitoparagrafo"/>
    <w:uiPriority w:val="21"/>
    <w:qFormat/>
    <w:rsid w:val="005764B6"/>
    <w:rPr>
      <w:i/>
      <w:iCs/>
      <w:color w:val="2F5496" w:themeColor="accent1" w:themeShade="BF"/>
    </w:rPr>
  </w:style>
  <w:style w:type="paragraph" w:styleId="Citazioneintensa">
    <w:name w:val="Intense Quote"/>
    <w:basedOn w:val="Normale"/>
    <w:next w:val="Normale"/>
    <w:link w:val="CitazioneintensaCarattere"/>
    <w:uiPriority w:val="30"/>
    <w:qFormat/>
    <w:rsid w:val="00576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764B6"/>
    <w:rPr>
      <w:i/>
      <w:iCs/>
      <w:color w:val="2F5496" w:themeColor="accent1" w:themeShade="BF"/>
    </w:rPr>
  </w:style>
  <w:style w:type="character" w:styleId="Riferimentointenso">
    <w:name w:val="Intense Reference"/>
    <w:basedOn w:val="Carpredefinitoparagrafo"/>
    <w:uiPriority w:val="32"/>
    <w:qFormat/>
    <w:rsid w:val="005764B6"/>
    <w:rPr>
      <w:b/>
      <w:bCs/>
      <w:smallCaps/>
      <w:color w:val="2F5496" w:themeColor="accent1" w:themeShade="BF"/>
      <w:spacing w:val="5"/>
    </w:rPr>
  </w:style>
  <w:style w:type="paragraph" w:customStyle="1" w:styleId="Default">
    <w:name w:val="Default"/>
    <w:rsid w:val="00897729"/>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3</Pages>
  <Words>1420</Words>
  <Characters>8094</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15</cp:revision>
  <dcterms:created xsi:type="dcterms:W3CDTF">2026-03-18T07:14:00Z</dcterms:created>
  <dcterms:modified xsi:type="dcterms:W3CDTF">2026-03-18T15:32:00Z</dcterms:modified>
</cp:coreProperties>
</file>