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003C3" w14:textId="77777777" w:rsidR="00DD1C3F" w:rsidRDefault="00DD1C3F" w:rsidP="00DD1C3F">
      <w:pPr>
        <w:jc w:val="both"/>
        <w:rPr>
          <w:rFonts w:ascii="Times New Roman" w:hAnsi="Times New Roman" w:cs="Times New Roman"/>
          <w:sz w:val="24"/>
          <w:szCs w:val="24"/>
        </w:rPr>
      </w:pPr>
      <w:r w:rsidRPr="006D3D1E">
        <w:rPr>
          <w:rFonts w:ascii="Times New Roman" w:hAnsi="Times New Roman" w:cs="Times New Roman"/>
          <w:sz w:val="24"/>
          <w:szCs w:val="24"/>
        </w:rPr>
        <w:t xml:space="preserve">Ai sensi dell’art. 1 comma 833 lettera n) della Legge 160/2019 sono esenti dal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6D3D1E">
        <w:rPr>
          <w:rFonts w:ascii="Times New Roman" w:hAnsi="Times New Roman" w:cs="Times New Roman"/>
          <w:sz w:val="24"/>
          <w:szCs w:val="24"/>
        </w:rPr>
        <w:t>anone unico “</w:t>
      </w:r>
      <w:r w:rsidRPr="006D3D1E">
        <w:rPr>
          <w:rFonts w:ascii="Times New Roman" w:hAnsi="Times New Roman" w:cs="Times New Roman"/>
          <w:i/>
          <w:sz w:val="24"/>
          <w:szCs w:val="24"/>
        </w:rPr>
        <w:t>le indicazioni del marchio, della ditta, della ragione sociale e dell’indirizzo apposti sui veicoli utilizzati per il trasporto, anche per conto terzi, di proprietà dell’impresa o adibiti al trasporto per suo conto</w:t>
      </w:r>
      <w:r w:rsidRPr="006D3D1E">
        <w:rPr>
          <w:rFonts w:ascii="Times New Roman" w:hAnsi="Times New Roman" w:cs="Times New Roman"/>
          <w:sz w:val="24"/>
          <w:szCs w:val="24"/>
        </w:rPr>
        <w:t xml:space="preserve">”. </w:t>
      </w:r>
    </w:p>
    <w:p w14:paraId="75795305" w14:textId="77777777" w:rsidR="00DD1C3F" w:rsidRDefault="00DD1C3F" w:rsidP="00DD1C3F">
      <w:pPr>
        <w:jc w:val="both"/>
        <w:rPr>
          <w:rFonts w:ascii="Times New Roman" w:hAnsi="Times New Roman" w:cs="Times New Roman"/>
          <w:sz w:val="24"/>
          <w:szCs w:val="24"/>
        </w:rPr>
      </w:pPr>
      <w:r w:rsidRPr="00762DA2">
        <w:rPr>
          <w:rFonts w:ascii="Times New Roman" w:hAnsi="Times New Roman" w:cs="Times New Roman"/>
          <w:sz w:val="24"/>
          <w:szCs w:val="24"/>
        </w:rPr>
        <w:t xml:space="preserve">La nuova formulazione dell’esenzione relativa la pubblicità realizzata sui veicoli </w:t>
      </w:r>
      <w:r>
        <w:rPr>
          <w:rFonts w:ascii="Times New Roman" w:hAnsi="Times New Roman" w:cs="Times New Roman"/>
          <w:sz w:val="24"/>
          <w:szCs w:val="24"/>
        </w:rPr>
        <w:t>conferma, così come avveniva con il precedente prelievo, che si deve valutare la pubblicità realizzata su veicoli dell’impresa o adibiti al trasporto per suo conto. Questo significa che non è necessario che il libretto del veicolo sia intestato</w:t>
      </w:r>
      <w:r w:rsidRPr="00762D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alla società, potrebbe essere in leasing o a noleggio, oppure di altra ditta ma funzionalmente ed esclusivamente dedicato al trasporto per conto della società pubblicizzata. </w:t>
      </w:r>
      <w:r w:rsidRPr="004430C0">
        <w:rPr>
          <w:rFonts w:ascii="Times New Roman" w:hAnsi="Times New Roman" w:cs="Times New Roman"/>
          <w:sz w:val="24"/>
          <w:szCs w:val="24"/>
        </w:rPr>
        <w:t xml:space="preserve">Questo </w:t>
      </w:r>
      <w:proofErr w:type="gramStart"/>
      <w:r w:rsidRPr="004430C0">
        <w:rPr>
          <w:rFonts w:ascii="Times New Roman" w:hAnsi="Times New Roman" w:cs="Times New Roman"/>
          <w:sz w:val="24"/>
          <w:szCs w:val="24"/>
        </w:rPr>
        <w:t>comporta  che</w:t>
      </w:r>
      <w:proofErr w:type="gramEnd"/>
      <w:r w:rsidRPr="004430C0">
        <w:rPr>
          <w:rFonts w:ascii="Times New Roman" w:hAnsi="Times New Roman" w:cs="Times New Roman"/>
          <w:sz w:val="24"/>
          <w:szCs w:val="24"/>
        </w:rPr>
        <w:t xml:space="preserve"> il mezzo che pubblicizza l’impresa deve essere destinato al trasporto della merce prodotta o commercializzata dalla stessa impresa per la quale viene effettuata la pubblicità. È il caso </w:t>
      </w:r>
      <w:r>
        <w:rPr>
          <w:rFonts w:ascii="Times New Roman" w:hAnsi="Times New Roman" w:cs="Times New Roman"/>
          <w:sz w:val="24"/>
          <w:szCs w:val="24"/>
        </w:rPr>
        <w:t xml:space="preserve">ad esempio </w:t>
      </w:r>
      <w:r w:rsidRPr="004430C0">
        <w:rPr>
          <w:rFonts w:ascii="Times New Roman" w:hAnsi="Times New Roman" w:cs="Times New Roman"/>
          <w:sz w:val="24"/>
          <w:szCs w:val="24"/>
        </w:rPr>
        <w:t>di trasporto effettuato da parte di soggetti che in forza di un contratto svolgono, e si ritiene che debba essere svolto in modo esclusivo, il trasporto di merce per conto dell’impresa pubblicizzata.</w:t>
      </w:r>
    </w:p>
    <w:p w14:paraId="4A72E4FF" w14:textId="77777777" w:rsidR="00DD1C3F" w:rsidRDefault="00DD1C3F" w:rsidP="00DD1C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 quanto riguarda invece la seconda ipotesi del quesito, si ritiene che il veicolo utilizzato dalla società sportiva per il trasporto di atleti </w:t>
      </w:r>
      <w:proofErr w:type="gramStart"/>
      <w:r>
        <w:rPr>
          <w:rFonts w:ascii="Times New Roman" w:hAnsi="Times New Roman" w:cs="Times New Roman"/>
          <w:sz w:val="24"/>
          <w:szCs w:val="24"/>
        </w:rPr>
        <w:t>debba  corrispondere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il Canone Unico in quanto realizza della pubblicità per conto terzi (gli sponsor). Si ritiene invece esente il logo dell’associazione, così come il logo della ditta proprietaria.</w:t>
      </w:r>
    </w:p>
    <w:p w14:paraId="34C7DFFB" w14:textId="77777777" w:rsidR="00DD1C3F" w:rsidRPr="000962F5" w:rsidRDefault="00DD1C3F" w:rsidP="00DD1C3F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soggetto passivo </w:t>
      </w:r>
      <w:proofErr w:type="gramStart"/>
      <w:r>
        <w:rPr>
          <w:rFonts w:ascii="Times New Roman" w:hAnsi="Times New Roman" w:cs="Times New Roman"/>
          <w:sz w:val="24"/>
          <w:szCs w:val="24"/>
        </w:rPr>
        <w:t>dovrebbe  essere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individuato nel proprietario del veicolo oppure in chi ha la disponibilità del veicolo stesso. Se il veicolo è in uso alla associazione che ha provveduto ad esporre gli sponsor (e a ricevere da loro dei sostentamenti economici), si ritiene corretto ritenere l’associazione stessa soggetto passivo, in conformità a quanto disposto dal Legislatore al comma 825: “…  </w:t>
      </w:r>
      <w:r w:rsidRPr="000962F5">
        <w:rPr>
          <w:rFonts w:ascii="Times New Roman" w:hAnsi="Times New Roman" w:cs="Times New Roman"/>
          <w:i/>
          <w:sz w:val="24"/>
          <w:szCs w:val="24"/>
        </w:rPr>
        <w:t xml:space="preserve">Per la pubblicità effettuata all’esterno di veicoli adibiti a uso pubblico o a uso privato, il canone è dovuto rispettivamente al comune che ha rilasciato la licenza di esercizio e al comune in cui il proprietario del veicolo ha la residenza o la sede. </w:t>
      </w:r>
      <w:r w:rsidRPr="000962F5">
        <w:rPr>
          <w:rFonts w:ascii="Times New Roman" w:hAnsi="Times New Roman" w:cs="Times New Roman"/>
          <w:i/>
          <w:sz w:val="24"/>
          <w:szCs w:val="24"/>
          <w:u w:val="single"/>
        </w:rPr>
        <w:t>In ogni caso è obbligato in solido al pagamento il soggetto che utilizza il mezzo per diffondere il messaggio.</w:t>
      </w:r>
      <w:r w:rsidRPr="000962F5">
        <w:rPr>
          <w:rFonts w:ascii="Times New Roman" w:hAnsi="Times New Roman" w:cs="Times New Roman"/>
          <w:i/>
          <w:sz w:val="24"/>
          <w:szCs w:val="24"/>
        </w:rPr>
        <w:t xml:space="preserve"> Non sono soggette al canone le superfici inferiori a trecento centimetri quadrati.</w:t>
      </w:r>
      <w:r>
        <w:rPr>
          <w:rFonts w:ascii="Times New Roman" w:hAnsi="Times New Roman" w:cs="Times New Roman"/>
          <w:i/>
          <w:sz w:val="24"/>
          <w:szCs w:val="24"/>
        </w:rPr>
        <w:t>”</w:t>
      </w:r>
    </w:p>
    <w:p w14:paraId="72E875C0" w14:textId="77777777" w:rsidR="00DD1C3F" w:rsidRPr="000962F5" w:rsidRDefault="00DD1C3F" w:rsidP="00DD1C3F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AFA3139" w14:textId="77777777" w:rsidR="00DD1C3F" w:rsidRPr="000962F5" w:rsidRDefault="00DD1C3F" w:rsidP="00DD1C3F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B3F35E4" w14:textId="77777777" w:rsidR="00DD1C3F" w:rsidRPr="000962F5" w:rsidRDefault="00DD1C3F" w:rsidP="00DD1C3F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0D4CDE0" w14:textId="77777777" w:rsidR="00904137" w:rsidRDefault="00904137"/>
    <w:sectPr w:rsidR="0090413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780"/>
    <w:rsid w:val="00904137"/>
    <w:rsid w:val="00DD1C3F"/>
    <w:rsid w:val="00EA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A58E62-BCFA-4D9B-9F47-56BA18FE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D1C3F"/>
    <w:pPr>
      <w:spacing w:after="200" w:line="27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</cp:revision>
  <dcterms:created xsi:type="dcterms:W3CDTF">2022-07-14T11:15:00Z</dcterms:created>
  <dcterms:modified xsi:type="dcterms:W3CDTF">2022-07-14T11:15:00Z</dcterms:modified>
</cp:coreProperties>
</file>