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3B792" w14:textId="4047FBE7" w:rsidR="00060149" w:rsidRDefault="00653AEB">
      <w:r>
        <w:t>Titolo: le insegne degli enti senza scopo di lucro sono esenti dal pagamento del CUP</w:t>
      </w:r>
    </w:p>
    <w:p w14:paraId="0F6ED2AF" w14:textId="1C29BAE2" w:rsidR="00653AEB" w:rsidRDefault="00653AEB">
      <w:r>
        <w:t>Di Alessandro Merciari</w:t>
      </w:r>
    </w:p>
    <w:p w14:paraId="15AB9650" w14:textId="77777777" w:rsidR="00653AEB" w:rsidRDefault="00653AEB"/>
    <w:p w14:paraId="0EE5C8D6" w14:textId="185C833F" w:rsidR="00B45ADC" w:rsidRDefault="00B45ADC" w:rsidP="00A40383">
      <w:pPr>
        <w:jc w:val="both"/>
      </w:pPr>
      <w:bookmarkStart w:id="0" w:name="_Hlk165036574"/>
      <w:r>
        <w:t xml:space="preserve">Così come disposto dalla </w:t>
      </w:r>
      <w:r w:rsidR="00653AEB">
        <w:t xml:space="preserve">lettera “i” </w:t>
      </w:r>
      <w:proofErr w:type="gramStart"/>
      <w:r w:rsidR="00653AEB">
        <w:t>del  comma</w:t>
      </w:r>
      <w:proofErr w:type="gramEnd"/>
      <w:r w:rsidR="00653AEB">
        <w:t xml:space="preserve"> 833, articolo 1 Legge 160/2019: </w:t>
      </w:r>
      <w:r w:rsidR="00653AEB" w:rsidRPr="00A40383">
        <w:rPr>
          <w:i/>
          <w:iCs/>
        </w:rPr>
        <w:t>“</w:t>
      </w:r>
      <w:r w:rsidR="00653AEB" w:rsidRPr="00A40383">
        <w:rPr>
          <w:i/>
          <w:iCs/>
        </w:rPr>
        <w:t xml:space="preserve"> le insegne, le targhe e simili apposte</w:t>
      </w:r>
      <w:r w:rsidR="00653AEB" w:rsidRPr="00A40383">
        <w:rPr>
          <w:i/>
          <w:iCs/>
        </w:rPr>
        <w:t xml:space="preserve"> </w:t>
      </w:r>
      <w:r w:rsidR="00653AEB" w:rsidRPr="00A40383">
        <w:rPr>
          <w:i/>
          <w:iCs/>
        </w:rPr>
        <w:t>per l’individuazione delle sedi di comitati,</w:t>
      </w:r>
      <w:r w:rsidR="00653AEB" w:rsidRPr="00A40383">
        <w:rPr>
          <w:i/>
          <w:iCs/>
        </w:rPr>
        <w:t xml:space="preserve"> </w:t>
      </w:r>
      <w:r w:rsidR="00653AEB" w:rsidRPr="00A40383">
        <w:rPr>
          <w:i/>
          <w:iCs/>
        </w:rPr>
        <w:t>associazioni, fondazioni ed ogni altro ente</w:t>
      </w:r>
      <w:r w:rsidR="00653AEB" w:rsidRPr="00A40383">
        <w:rPr>
          <w:i/>
          <w:iCs/>
        </w:rPr>
        <w:t xml:space="preserve"> </w:t>
      </w:r>
      <w:r w:rsidR="00653AEB" w:rsidRPr="00A40383">
        <w:rPr>
          <w:i/>
          <w:iCs/>
        </w:rPr>
        <w:t>che non persegua scopo di lucro</w:t>
      </w:r>
      <w:r w:rsidR="00A40383">
        <w:rPr>
          <w:i/>
          <w:iCs/>
        </w:rPr>
        <w:t>”</w:t>
      </w:r>
      <w:r>
        <w:t>, sono esenti dal pagamento del canone.</w:t>
      </w:r>
    </w:p>
    <w:bookmarkEnd w:id="0"/>
    <w:p w14:paraId="56F2E846" w14:textId="43641FB2" w:rsidR="00B45ADC" w:rsidRDefault="00B45ADC" w:rsidP="00A40383">
      <w:pPr>
        <w:jc w:val="both"/>
      </w:pPr>
      <w:r>
        <w:t xml:space="preserve">La disposizione va ad aggiungersi alla previsione del Legislatore che vuole esenti le insegne d’esercizio delle attività </w:t>
      </w:r>
      <w:r>
        <w:t>commerciali e di produzione di beni o</w:t>
      </w:r>
      <w:r>
        <w:t xml:space="preserve"> </w:t>
      </w:r>
      <w:r>
        <w:t>servizi che contraddistinguono la sede ove</w:t>
      </w:r>
      <w:r>
        <w:t xml:space="preserve"> </w:t>
      </w:r>
      <w:r>
        <w:t>si svolge l’attività cui si riferiscono, di superficie</w:t>
      </w:r>
      <w:r>
        <w:t xml:space="preserve"> </w:t>
      </w:r>
      <w:r>
        <w:t>complessiva fino a 5 metri quadrati</w:t>
      </w:r>
      <w:r>
        <w:t>.</w:t>
      </w:r>
    </w:p>
    <w:p w14:paraId="4C692554" w14:textId="0DF45619" w:rsidR="00B45ADC" w:rsidRDefault="00B45ADC" w:rsidP="00A40383">
      <w:pPr>
        <w:jc w:val="both"/>
      </w:pPr>
      <w:r>
        <w:t xml:space="preserve">Per le associazioni, comitati, fondazioni ed ogni altro ente senza scopo di lucro l’esenzione delle </w:t>
      </w:r>
      <w:r w:rsidR="00A40383">
        <w:t>proprie</w:t>
      </w:r>
      <w:r>
        <w:t xml:space="preserve"> insegne utili all’individuazione della sede deve essere sempre considerata esente indipendentemente dalla superficie, mentre per le attività </w:t>
      </w:r>
      <w:r w:rsidR="005062EA">
        <w:t>commerciali</w:t>
      </w:r>
      <w:r>
        <w:t xml:space="preserve"> </w:t>
      </w:r>
      <w:r w:rsidR="00A40383">
        <w:t xml:space="preserve">vige </w:t>
      </w:r>
      <w:r w:rsidR="005062EA">
        <w:t>la soglia</w:t>
      </w:r>
      <w:r w:rsidR="00A40383">
        <w:t xml:space="preserve"> di 5 metri quadrati complessivi, superat</w:t>
      </w:r>
      <w:r w:rsidR="005062EA">
        <w:t>a</w:t>
      </w:r>
      <w:r w:rsidR="00A40383">
        <w:t xml:space="preserve"> </w:t>
      </w:r>
      <w:r w:rsidR="005062EA">
        <w:t>la</w:t>
      </w:r>
      <w:r w:rsidR="00A40383">
        <w:t xml:space="preserve"> quale sarà necessario versare il canone su tutta la superficie esposta.</w:t>
      </w:r>
    </w:p>
    <w:p w14:paraId="50DD28E1" w14:textId="333278F9" w:rsidR="00A40383" w:rsidRDefault="00A40383" w:rsidP="00B45ADC">
      <w:r>
        <w:t xml:space="preserve">L’esenzione disposta alla lettera “i”, trova applicazione tutte le volte che si vuole identificare la sede di un organismo che non persegue scopo di lucro. Questo ricomprende sicuramente anche le insegne degli enti </w:t>
      </w:r>
      <w:r w:rsidR="000D4CFA">
        <w:t>pubblici, delle</w:t>
      </w:r>
      <w:r>
        <w:t xml:space="preserve"> società pubbliche</w:t>
      </w:r>
      <w:r w:rsidR="000D4CFA">
        <w:t xml:space="preserve">, comprese le società strumentali in house </w:t>
      </w:r>
      <w:proofErr w:type="spellStart"/>
      <w:r w:rsidR="000D4CFA">
        <w:t>providing</w:t>
      </w:r>
      <w:proofErr w:type="spellEnd"/>
      <w:r w:rsidR="000D4CFA">
        <w:t xml:space="preserve"> che </w:t>
      </w:r>
      <w:r w:rsidR="000D4CFA">
        <w:t>svolg</w:t>
      </w:r>
      <w:r w:rsidR="000D4CFA">
        <w:t>ono</w:t>
      </w:r>
      <w:r w:rsidR="000D4CFA">
        <w:t xml:space="preserve"> la </w:t>
      </w:r>
      <w:r w:rsidR="000D4CFA">
        <w:t>loro</w:t>
      </w:r>
      <w:r w:rsidR="000D4CFA">
        <w:t xml:space="preserve"> attività finalizzata esclusivamente a soddisfare le esigenze istituzionali dell’Ente pubblico partecipante</w:t>
      </w:r>
      <w:r w:rsidR="000D4CFA">
        <w:t>.</w:t>
      </w:r>
    </w:p>
    <w:p w14:paraId="681C9970" w14:textId="77777777" w:rsidR="000D4CFA" w:rsidRDefault="000D4CFA" w:rsidP="00B45ADC"/>
    <w:sectPr w:rsidR="000D4CF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5A"/>
    <w:rsid w:val="00060149"/>
    <w:rsid w:val="000D4CFA"/>
    <w:rsid w:val="005062EA"/>
    <w:rsid w:val="00653AEB"/>
    <w:rsid w:val="0085435A"/>
    <w:rsid w:val="00A40383"/>
    <w:rsid w:val="00B45ADC"/>
    <w:rsid w:val="00CF3E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F7B2"/>
  <w15:chartTrackingRefBased/>
  <w15:docId w15:val="{442D92FF-D204-40EC-8B0A-AA71A06B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225</Words>
  <Characters>1284</Characters>
  <Application>Microsoft Office Word</Application>
  <DocSecurity>0</DocSecurity>
  <Lines>10</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2024-04-26T10:39:00Z</dcterms:created>
  <dcterms:modified xsi:type="dcterms:W3CDTF">2024-04-26T14:01:00Z</dcterms:modified>
</cp:coreProperties>
</file>