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30F9C" w14:textId="031B4603" w:rsidR="006672EA" w:rsidRDefault="00066926">
      <w:r>
        <w:t>Titolo: le insegne delle farmacie</w:t>
      </w:r>
      <w:r w:rsidR="00056699">
        <w:t xml:space="preserve"> pagano il CUP</w:t>
      </w:r>
    </w:p>
    <w:p w14:paraId="35133C38" w14:textId="7E05CAF1" w:rsidR="00066926" w:rsidRDefault="00066926">
      <w:r>
        <w:t>Di Alessandro Merciari</w:t>
      </w:r>
    </w:p>
    <w:p w14:paraId="3A3E5584" w14:textId="77777777" w:rsidR="00066926" w:rsidRDefault="00066926"/>
    <w:p w14:paraId="75533D4F" w14:textId="1F70ED9C" w:rsidR="00066926" w:rsidRDefault="0075664C" w:rsidP="00953C75">
      <w:pPr>
        <w:jc w:val="both"/>
      </w:pPr>
      <w:r>
        <w:t xml:space="preserve">Con l’odierno approfondimento affrontiamo il tema delle insegne esposte dalle farmacie.  Categoria di attività </w:t>
      </w:r>
      <w:r w:rsidR="00056699">
        <w:t>commerciali</w:t>
      </w:r>
      <w:r>
        <w:t xml:space="preserve"> che svolgono nel nostro paese un ruolo </w:t>
      </w:r>
      <w:r w:rsidR="00291931" w:rsidRPr="00291931">
        <w:t>estremamente importante nel contesto sanitario di una comunità</w:t>
      </w:r>
      <w:r>
        <w:t xml:space="preserve">. </w:t>
      </w:r>
    </w:p>
    <w:p w14:paraId="52DDFA96" w14:textId="525374A6" w:rsidR="0075664C" w:rsidRDefault="0075664C" w:rsidP="00953C75">
      <w:pPr>
        <w:jc w:val="both"/>
      </w:pPr>
      <w:r>
        <w:t xml:space="preserve">Con l’introduzione del Canone Unico ex comma 816 L.160/2019, </w:t>
      </w:r>
      <w:r w:rsidR="00E83B74">
        <w:t>molte farmacie</w:t>
      </w:r>
      <w:r>
        <w:t xml:space="preserve"> hanno avanzato </w:t>
      </w:r>
      <w:r w:rsidR="00056699">
        <w:t>richieste ai Comuni</w:t>
      </w:r>
      <w:r>
        <w:t xml:space="preserve"> per vedere riconosciuto </w:t>
      </w:r>
      <w:r w:rsidR="00291931">
        <w:t xml:space="preserve">loro </w:t>
      </w:r>
      <w:r>
        <w:t xml:space="preserve">l’esonero dal </w:t>
      </w:r>
      <w:r w:rsidR="00E83B74">
        <w:t>pagamento del Canone</w:t>
      </w:r>
      <w:r>
        <w:t xml:space="preserve"> per le insegne</w:t>
      </w:r>
      <w:r w:rsidR="00953C75">
        <w:t xml:space="preserve"> frontali</w:t>
      </w:r>
      <w:r w:rsidR="00291931">
        <w:t xml:space="preserve"> recanti il nome “farmacia”</w:t>
      </w:r>
      <w:r>
        <w:t xml:space="preserve">, </w:t>
      </w:r>
      <w:r w:rsidR="00291931">
        <w:t xml:space="preserve">per le </w:t>
      </w:r>
      <w:r w:rsidR="00AE4EF4">
        <w:t xml:space="preserve">loro </w:t>
      </w:r>
      <w:r>
        <w:t xml:space="preserve">pre-insegne, per </w:t>
      </w:r>
      <w:r w:rsidR="00AE4EF4">
        <w:t xml:space="preserve">gli impianti </w:t>
      </w:r>
      <w:r w:rsidR="00953C75">
        <w:t xml:space="preserve">a bandiera a forma di </w:t>
      </w:r>
      <w:r>
        <w:t>croc</w:t>
      </w:r>
      <w:r w:rsidR="00953C75">
        <w:t xml:space="preserve">e </w:t>
      </w:r>
      <w:r>
        <w:t>e per le bacheche dove vengono esposti gli avvisi al pubblico e le indicazioni delle farmacie di turno</w:t>
      </w:r>
      <w:r w:rsidR="00056699">
        <w:t>,</w:t>
      </w:r>
      <w:r w:rsidR="00E83B74">
        <w:t xml:space="preserve"> ritenendo che </w:t>
      </w:r>
      <w:r w:rsidR="00291931">
        <w:t xml:space="preserve">tutti </w:t>
      </w:r>
      <w:r w:rsidR="00853896">
        <w:t xml:space="preserve">questi </w:t>
      </w:r>
      <w:r w:rsidR="00AE4EF4">
        <w:t>mezzi</w:t>
      </w:r>
      <w:r w:rsidR="00291931">
        <w:t xml:space="preserve"> </w:t>
      </w:r>
      <w:r w:rsidR="00AE4EF4">
        <w:t>abbiano</w:t>
      </w:r>
      <w:r w:rsidR="00291931">
        <w:t xml:space="preserve"> la sola funzione di </w:t>
      </w:r>
      <w:r w:rsidR="00E83B74">
        <w:t>individua</w:t>
      </w:r>
      <w:r w:rsidR="00AE4EF4">
        <w:t xml:space="preserve">re </w:t>
      </w:r>
      <w:r w:rsidR="00291931">
        <w:t>i</w:t>
      </w:r>
      <w:r w:rsidR="00E83B74">
        <w:t xml:space="preserve"> </w:t>
      </w:r>
      <w:r w:rsidR="00291931">
        <w:t>luoghi di</w:t>
      </w:r>
      <w:r w:rsidR="00AE4EF4">
        <w:t xml:space="preserve"> svolgimento </w:t>
      </w:r>
      <w:r w:rsidR="00291931">
        <w:t xml:space="preserve"> di </w:t>
      </w:r>
      <w:r w:rsidR="00AE4EF4">
        <w:t>quello che</w:t>
      </w:r>
      <w:r w:rsidR="00056699">
        <w:t xml:space="preserve"> viene</w:t>
      </w:r>
      <w:r w:rsidR="00AE4EF4">
        <w:t xml:space="preserve"> considerato un</w:t>
      </w:r>
      <w:r w:rsidR="00291931">
        <w:t xml:space="preserve"> </w:t>
      </w:r>
      <w:r w:rsidR="00E83B74">
        <w:t>servizi</w:t>
      </w:r>
      <w:r w:rsidR="00291931">
        <w:t>o</w:t>
      </w:r>
      <w:r w:rsidR="00E83B74">
        <w:t xml:space="preserve"> di pubblica utilit</w:t>
      </w:r>
      <w:r w:rsidR="00291931">
        <w:t xml:space="preserve">à. </w:t>
      </w:r>
    </w:p>
    <w:p w14:paraId="22597494" w14:textId="4817F496" w:rsidR="00853896" w:rsidRDefault="00853896" w:rsidP="00953C75">
      <w:pPr>
        <w:jc w:val="both"/>
      </w:pPr>
      <w:r>
        <w:t xml:space="preserve">Per affrontare il tema </w:t>
      </w:r>
      <w:r w:rsidR="00ED6E05">
        <w:t xml:space="preserve">in modo </w:t>
      </w:r>
      <w:r w:rsidR="00291931">
        <w:t xml:space="preserve">esaustivo </w:t>
      </w:r>
      <w:r w:rsidR="00C16250">
        <w:t>analizziamo</w:t>
      </w:r>
      <w:r>
        <w:t xml:space="preserve"> innanzi tutto il requisito soggettivo </w:t>
      </w:r>
      <w:r w:rsidR="00ED6E05">
        <w:t xml:space="preserve">che caratterizza </w:t>
      </w:r>
      <w:r>
        <w:t xml:space="preserve">queste particolari attività, ricordando come </w:t>
      </w:r>
      <w:r w:rsidR="00056699">
        <w:t xml:space="preserve">in generale </w:t>
      </w:r>
      <w:r>
        <w:t xml:space="preserve">il presupposto per l’applicazione del </w:t>
      </w:r>
      <w:r w:rsidR="00ED6E05">
        <w:t>C</w:t>
      </w:r>
      <w:r>
        <w:t>anone</w:t>
      </w:r>
      <w:r w:rsidR="00ED6E05">
        <w:t xml:space="preserve"> sulle iniziative pubblicitarie </w:t>
      </w:r>
      <w:r>
        <w:t xml:space="preserve"> sia riconducibile a</w:t>
      </w:r>
      <w:r w:rsidRPr="00853896">
        <w:t>i messaggi</w:t>
      </w:r>
      <w:r>
        <w:t>,</w:t>
      </w:r>
      <w:r w:rsidRPr="00853896">
        <w:t xml:space="preserve"> da chiunque diffusi</w:t>
      </w:r>
      <w:r>
        <w:t>,</w:t>
      </w:r>
      <w:r w:rsidRPr="00853896">
        <w:t xml:space="preserve"> allo scopo di promuovere la domanda e la diffusione di beni e servizi di qualsiasi natura</w:t>
      </w:r>
      <w:r w:rsidR="00C16250">
        <w:t>,</w:t>
      </w:r>
      <w:r w:rsidRPr="00853896">
        <w:t xml:space="preserve"> </w:t>
      </w:r>
      <w:r w:rsidR="00015B09">
        <w:t>a</w:t>
      </w:r>
      <w:r w:rsidRPr="00853896">
        <w:t>i messaggi finalizzati a migliorare l'immagine del soggetto pubblicizzato</w:t>
      </w:r>
      <w:r w:rsidR="00C16250">
        <w:t xml:space="preserve"> </w:t>
      </w:r>
      <w:r w:rsidR="00C16250" w:rsidRPr="0070763B">
        <w:rPr>
          <w:u w:val="single"/>
        </w:rPr>
        <w:t>e a</w:t>
      </w:r>
      <w:r w:rsidRPr="0070763B">
        <w:rPr>
          <w:u w:val="single"/>
        </w:rPr>
        <w:t>i mezzi e le forme atte ad indicare il luogo nel quale viene esercitata un'attività</w:t>
      </w:r>
      <w:r w:rsidRPr="00853896">
        <w:t>.</w:t>
      </w:r>
      <w:r w:rsidR="0070763B">
        <w:t xml:space="preserve"> </w:t>
      </w:r>
    </w:p>
    <w:p w14:paraId="03EF0A99" w14:textId="45FEDF7D" w:rsidR="0070763B" w:rsidRDefault="0070763B" w:rsidP="00953C75">
      <w:pPr>
        <w:jc w:val="both"/>
      </w:pPr>
      <w:r>
        <w:t xml:space="preserve">Le farmacie sono </w:t>
      </w:r>
      <w:r w:rsidR="00056699">
        <w:t xml:space="preserve">certamente </w:t>
      </w:r>
      <w:r w:rsidR="00490E7E">
        <w:t>attività</w:t>
      </w:r>
      <w:r>
        <w:t xml:space="preserve"> </w:t>
      </w:r>
      <w:r w:rsidR="00D17145">
        <w:t xml:space="preserve">economiche </w:t>
      </w:r>
      <w:r w:rsidR="00490E7E">
        <w:t xml:space="preserve">svolte in forma imprenditoriale che si occupano del </w:t>
      </w:r>
      <w:r w:rsidR="00D17145" w:rsidRPr="00D17145">
        <w:t>commercio al dettaglio di prodotti farmaceutici</w:t>
      </w:r>
      <w:r>
        <w:t xml:space="preserve"> </w:t>
      </w:r>
      <w:r w:rsidR="00D17145">
        <w:t xml:space="preserve">e non solo. </w:t>
      </w:r>
      <w:r w:rsidR="00490E7E">
        <w:t>P</w:t>
      </w:r>
      <w:r w:rsidR="00490E7E" w:rsidRPr="00490E7E">
        <w:t>ossono essere costituite come società o essere gestite da singoli professionisti</w:t>
      </w:r>
      <w:r w:rsidR="00490E7E">
        <w:t>, i</w:t>
      </w:r>
      <w:r w:rsidR="00490E7E" w:rsidRPr="00490E7E">
        <w:t xml:space="preserve">n entrambi i casi, sono soggette all'imposta sul reddito </w:t>
      </w:r>
      <w:r w:rsidR="00ED6E05">
        <w:t>in relazione agli</w:t>
      </w:r>
      <w:r w:rsidR="00490E7E" w:rsidRPr="00490E7E">
        <w:t xml:space="preserve"> utili generati</w:t>
      </w:r>
      <w:r w:rsidR="00490E7E">
        <w:t>, sia per quelli derivanti da</w:t>
      </w:r>
      <w:r w:rsidR="00ED6E05">
        <w:t xml:space="preserve">gli introiti </w:t>
      </w:r>
      <w:r w:rsidR="00490E7E">
        <w:t xml:space="preserve">in convenzione con il Servizio Sanitario, sia per quelli derivanti dalla vendita di prodotti di vario genere. </w:t>
      </w:r>
      <w:r w:rsidR="00D17145">
        <w:t xml:space="preserve">Sempre più diffuso è infatti il commercio di prodotti da banco, prodotti di cosmetica, prodotti per il benessere e la cura della persona. </w:t>
      </w:r>
      <w:r w:rsidR="00490E7E">
        <w:t>Attività di commercio</w:t>
      </w:r>
      <w:r w:rsidR="00ED6E05">
        <w:t xml:space="preserve"> al dettaglio</w:t>
      </w:r>
      <w:r w:rsidR="00490E7E">
        <w:t xml:space="preserve"> identificate con il codice ATECO </w:t>
      </w:r>
      <w:r w:rsidR="00490E7E" w:rsidRPr="00D17145">
        <w:t>47.73.1</w:t>
      </w:r>
      <w:r w:rsidR="00490E7E">
        <w:t xml:space="preserve">0. che </w:t>
      </w:r>
      <w:r w:rsidR="00ED6E05">
        <w:t>fa rientrate la gestione delle farmacie tra l</w:t>
      </w:r>
      <w:r w:rsidR="00D17145">
        <w:t xml:space="preserve">e </w:t>
      </w:r>
      <w:r w:rsidR="00490E7E">
        <w:t>forme</w:t>
      </w:r>
      <w:r w:rsidR="00D17145">
        <w:t xml:space="preserve"> </w:t>
      </w:r>
      <w:r w:rsidR="00490E7E">
        <w:t>di impres</w:t>
      </w:r>
      <w:r w:rsidR="00056699">
        <w:t>a</w:t>
      </w:r>
      <w:r w:rsidR="00490E7E">
        <w:t xml:space="preserve"> </w:t>
      </w:r>
      <w:r w:rsidR="000F48C4">
        <w:t xml:space="preserve">per le quali è necessario aprire </w:t>
      </w:r>
      <w:r w:rsidR="00ED6E05">
        <w:t xml:space="preserve">una </w:t>
      </w:r>
      <w:r w:rsidR="000F48C4">
        <w:t>Partita IVA</w:t>
      </w:r>
      <w:r w:rsidR="00490E7E">
        <w:t>.</w:t>
      </w:r>
    </w:p>
    <w:p w14:paraId="74F1A838" w14:textId="11F4E553" w:rsidR="00D17145" w:rsidRDefault="00D17145" w:rsidP="00953C75">
      <w:pPr>
        <w:jc w:val="both"/>
      </w:pPr>
      <w:r>
        <w:t>A tutti gli effetti</w:t>
      </w:r>
      <w:r w:rsidR="000F48C4">
        <w:t>, e non è difficile dimostrarlo,</w:t>
      </w:r>
      <w:r w:rsidR="00477339">
        <w:t xml:space="preserve"> le farmacie </w:t>
      </w:r>
      <w:r w:rsidR="000F48C4">
        <w:t>sono</w:t>
      </w:r>
      <w:r>
        <w:t xml:space="preserve"> soggetti</w:t>
      </w:r>
      <w:r w:rsidR="000F48C4">
        <w:t xml:space="preserve"> giuridici di diritto privato </w:t>
      </w:r>
      <w:r>
        <w:t>che non beneficiano di alcuna esclusione o agevolazione di tipo fiscale</w:t>
      </w:r>
      <w:r w:rsidR="00490E7E">
        <w:t xml:space="preserve">, sia per le entrate erariali che per </w:t>
      </w:r>
      <w:r w:rsidR="00477339">
        <w:t xml:space="preserve">quelle </w:t>
      </w:r>
      <w:r w:rsidR="00490E7E">
        <w:t>locali.</w:t>
      </w:r>
    </w:p>
    <w:p w14:paraId="6CA81E34" w14:textId="77777777" w:rsidR="00056699" w:rsidRDefault="00477339" w:rsidP="00953C75">
      <w:pPr>
        <w:jc w:val="both"/>
      </w:pPr>
      <w:r>
        <w:t>Stabilito</w:t>
      </w:r>
      <w:r w:rsidR="00D17145">
        <w:t xml:space="preserve"> che </w:t>
      </w:r>
      <w:r>
        <w:t>i</w:t>
      </w:r>
      <w:r w:rsidR="006662E1">
        <w:t>n</w:t>
      </w:r>
      <w:r>
        <w:t xml:space="preserve"> base al</w:t>
      </w:r>
      <w:r w:rsidR="00D17145">
        <w:t xml:space="preserve"> requisito soggettivo</w:t>
      </w:r>
      <w:r w:rsidR="006662E1">
        <w:t>,</w:t>
      </w:r>
      <w:r w:rsidR="00D17145">
        <w:t xml:space="preserve"> le farmacie, </w:t>
      </w:r>
      <w:r w:rsidR="000F48C4">
        <w:t>ancorché</w:t>
      </w:r>
      <w:r w:rsidR="00D17145">
        <w:t xml:space="preserve"> svolgano una funzione </w:t>
      </w:r>
      <w:r>
        <w:t>fondamentale</w:t>
      </w:r>
      <w:r w:rsidR="00D17145">
        <w:t xml:space="preserve"> alla collettività e a </w:t>
      </w:r>
      <w:r w:rsidR="00056699">
        <w:t>sostegno</w:t>
      </w:r>
      <w:r w:rsidR="00D17145">
        <w:t xml:space="preserve"> del Servizio Sanitario Nazionale, </w:t>
      </w:r>
      <w:r w:rsidR="000F48C4">
        <w:t>rappresentano</w:t>
      </w:r>
      <w:r w:rsidR="00D17145">
        <w:t xml:space="preserve"> iniziative imprenditoriali che </w:t>
      </w:r>
      <w:r w:rsidR="000F48C4">
        <w:t>producono</w:t>
      </w:r>
      <w:r w:rsidR="00D17145">
        <w:t xml:space="preserve"> fatturat</w:t>
      </w:r>
      <w:r w:rsidR="00056699">
        <w:t xml:space="preserve">i </w:t>
      </w:r>
      <w:r w:rsidR="00D17145">
        <w:t>e utili</w:t>
      </w:r>
      <w:r w:rsidR="00056699">
        <w:t xml:space="preserve"> </w:t>
      </w:r>
      <w:r w:rsidR="00D17145">
        <w:t>in un settore del commercio che</w:t>
      </w:r>
      <w:r w:rsidR="000F48C4">
        <w:t xml:space="preserve">, tra pandemie e </w:t>
      </w:r>
      <w:r>
        <w:t>aumento dell’</w:t>
      </w:r>
      <w:r w:rsidR="000F48C4">
        <w:t>età media della popolazio</w:t>
      </w:r>
      <w:r>
        <w:t>ne</w:t>
      </w:r>
      <w:r w:rsidR="000F48C4">
        <w:t xml:space="preserve">, </w:t>
      </w:r>
      <w:r w:rsidR="00D17145">
        <w:t xml:space="preserve">non conosce </w:t>
      </w:r>
      <w:r w:rsidR="000F48C4">
        <w:t xml:space="preserve">davvero </w:t>
      </w:r>
      <w:r w:rsidR="00D17145">
        <w:t>crisi</w:t>
      </w:r>
      <w:r w:rsidR="00056699">
        <w:t xml:space="preserve">. </w:t>
      </w:r>
    </w:p>
    <w:p w14:paraId="10A23012" w14:textId="1E224C7E" w:rsidR="00335217" w:rsidRDefault="00056699" w:rsidP="00953C75">
      <w:pPr>
        <w:jc w:val="both"/>
      </w:pPr>
      <w:r>
        <w:t>Passiamo</w:t>
      </w:r>
      <w:r w:rsidR="006662E1">
        <w:t xml:space="preserve"> ora </w:t>
      </w:r>
      <w:r>
        <w:t xml:space="preserve">ad </w:t>
      </w:r>
      <w:r w:rsidR="006662E1">
        <w:t xml:space="preserve">analizzare </w:t>
      </w:r>
      <w:r w:rsidR="00490E7E">
        <w:t xml:space="preserve">i </w:t>
      </w:r>
      <w:r w:rsidR="000F48C4">
        <w:t>requisiti oggettivi delle diverse tipologie di esposizion</w:t>
      </w:r>
      <w:r w:rsidR="006662E1">
        <w:t>i che vengono realizzate</w:t>
      </w:r>
      <w:r>
        <w:t xml:space="preserve"> nell’esercizio di una farmacia</w:t>
      </w:r>
      <w:r w:rsidR="006662E1">
        <w:t>.</w:t>
      </w:r>
    </w:p>
    <w:p w14:paraId="46C3D5F5" w14:textId="45F244F9" w:rsidR="0070763B" w:rsidRDefault="00335217" w:rsidP="00953C75">
      <w:pPr>
        <w:jc w:val="both"/>
        <w:rPr>
          <w:b/>
          <w:bCs/>
        </w:rPr>
      </w:pPr>
      <w:r w:rsidRPr="00335217">
        <w:rPr>
          <w:b/>
          <w:bCs/>
        </w:rPr>
        <w:t>Le insegne frontali riportanti il nome “farmacia”</w:t>
      </w:r>
      <w:r w:rsidR="000F48C4" w:rsidRPr="00335217">
        <w:rPr>
          <w:b/>
          <w:bCs/>
        </w:rPr>
        <w:t xml:space="preserve"> </w:t>
      </w:r>
    </w:p>
    <w:p w14:paraId="72D35173" w14:textId="606BDADC" w:rsidR="00335217" w:rsidRPr="00335217" w:rsidRDefault="00335217" w:rsidP="00953C75">
      <w:pPr>
        <w:jc w:val="both"/>
      </w:pPr>
      <w:r>
        <w:t xml:space="preserve">Tutte le sedi ed unità locali di attività economiche dedicate al commercio di beni e </w:t>
      </w:r>
      <w:r w:rsidR="00A229E6">
        <w:t>servizi,</w:t>
      </w:r>
      <w:r>
        <w:t xml:space="preserve"> in qualunque settore operino, vengono identificate dalle cosiddette insegne d’esercizio. Sono </w:t>
      </w:r>
      <w:r w:rsidR="00A229E6">
        <w:t>impianti</w:t>
      </w:r>
      <w:r>
        <w:t xml:space="preserve"> che servono proprio ad identificare</w:t>
      </w:r>
      <w:r w:rsidR="00A229E6">
        <w:t>,</w:t>
      </w:r>
      <w:r>
        <w:t xml:space="preserve"> a beneficio della collettività</w:t>
      </w:r>
      <w:r w:rsidR="00A229E6">
        <w:t>,</w:t>
      </w:r>
      <w:r>
        <w:t xml:space="preserve"> i locali dove si svolge un</w:t>
      </w:r>
      <w:r w:rsidR="00C26DFB">
        <w:t xml:space="preserve">a determinata </w:t>
      </w:r>
      <w:r>
        <w:t>attività economica.</w:t>
      </w:r>
      <w:r w:rsidR="00056699">
        <w:t xml:space="preserve"> Le farmacie non fanno eccezione a questo meccanismo.</w:t>
      </w:r>
    </w:p>
    <w:p w14:paraId="6922F153" w14:textId="77777777" w:rsidR="0070763B" w:rsidRDefault="0070763B" w:rsidP="0070763B">
      <w:pPr>
        <w:jc w:val="both"/>
        <w:rPr>
          <w:i/>
          <w:iCs/>
        </w:rPr>
      </w:pPr>
      <w:r>
        <w:t xml:space="preserve">Si definisce insegna d’esercizio, a mente del art. 47, comma 1 del regolamento di cui al D.P.R. 16 dicembre 1992, n. 495 (regolamento di attuazione del Codice della Strada): </w:t>
      </w:r>
      <w:r w:rsidRPr="0070763B">
        <w:rPr>
          <w:i/>
          <w:iCs/>
        </w:rPr>
        <w:t xml:space="preserve">“ la scritta in caratteri alfanumerici, completata eventualmente da simboli e da marchi, realizzata e supportata con materiali di qualsiasi natura, </w:t>
      </w:r>
      <w:r w:rsidRPr="0070763B">
        <w:rPr>
          <w:i/>
          <w:iCs/>
        </w:rPr>
        <w:lastRenderedPageBreak/>
        <w:t>installata nella sede dell'attività a cui si riferisce o nelle pertinenze accessorie alla stessa. Può essere luminosa sia per luce propria che per luce indiretta.”</w:t>
      </w:r>
    </w:p>
    <w:p w14:paraId="1A613778" w14:textId="77777777" w:rsidR="00A229E6" w:rsidRDefault="00335217" w:rsidP="0070763B">
      <w:pPr>
        <w:jc w:val="both"/>
      </w:pPr>
      <w:r>
        <w:t xml:space="preserve">Le farmacie quindi, al pari delle altre attività dedite al </w:t>
      </w:r>
      <w:r w:rsidR="006830AA">
        <w:t>commercio, espongono le loro insegne d’esercizio</w:t>
      </w:r>
      <w:r w:rsidR="00A7428E">
        <w:t xml:space="preserve">. </w:t>
      </w:r>
    </w:p>
    <w:p w14:paraId="6AC20D74" w14:textId="4CCCF416" w:rsidR="00335217" w:rsidRPr="009A4C72" w:rsidRDefault="00056699" w:rsidP="0070763B">
      <w:pPr>
        <w:jc w:val="both"/>
        <w:rPr>
          <w:u w:val="single"/>
        </w:rPr>
      </w:pPr>
      <w:r>
        <w:t xml:space="preserve">In ogni sede di farmacia, esisterà almeno una </w:t>
      </w:r>
      <w:r w:rsidR="00A7428E">
        <w:t xml:space="preserve">insegna </w:t>
      </w:r>
      <w:r w:rsidR="009A4C72">
        <w:t xml:space="preserve">che </w:t>
      </w:r>
      <w:r w:rsidR="00A7428E">
        <w:t>riport</w:t>
      </w:r>
      <w:r w:rsidR="009A4C72">
        <w:t>i</w:t>
      </w:r>
      <w:r w:rsidR="00A7428E">
        <w:t xml:space="preserve"> la scritta “farmacia”, termine che</w:t>
      </w:r>
      <w:r w:rsidR="00C26DFB">
        <w:t>,</w:t>
      </w:r>
      <w:r w:rsidR="00A7428E">
        <w:t xml:space="preserve"> in base </w:t>
      </w:r>
      <w:r w:rsidR="00C26DFB">
        <w:t>al disposto de</w:t>
      </w:r>
      <w:r w:rsidR="00A7428E">
        <w:t>l</w:t>
      </w:r>
      <w:r w:rsidR="006830AA">
        <w:t>l’</w:t>
      </w:r>
      <w:r w:rsidR="006830AA" w:rsidRPr="006830AA">
        <w:t>articolo 5</w:t>
      </w:r>
      <w:r w:rsidR="00A7428E">
        <w:t xml:space="preserve"> del </w:t>
      </w:r>
      <w:r w:rsidR="006830AA" w:rsidRPr="006830AA">
        <w:t>D.Lgs 03.10.2009, n. 153</w:t>
      </w:r>
      <w:r w:rsidR="00A7428E">
        <w:t>, è ad uso esclusivo di quest</w:t>
      </w:r>
      <w:r w:rsidR="00AD4FF2">
        <w:t>a tipologia di</w:t>
      </w:r>
      <w:r w:rsidR="00A7428E">
        <w:t xml:space="preserve"> attività. </w:t>
      </w:r>
      <w:r w:rsidR="00A229E6">
        <w:t xml:space="preserve"> </w:t>
      </w:r>
      <w:r w:rsidR="00A7428E">
        <w:t>Nella norma infatti si legge: “</w:t>
      </w:r>
      <w:r w:rsidR="00A7428E" w:rsidRPr="00A7428E">
        <w:rPr>
          <w:i/>
          <w:iCs/>
        </w:rPr>
        <w:t xml:space="preserve">1. Al fine di consentire ai cittadini un'immediata identificazione delle farmacie operanti nell'ambito del Servizio sanitario nazionale, </w:t>
      </w:r>
      <w:r w:rsidR="00A7428E" w:rsidRPr="009A4C72">
        <w:rPr>
          <w:i/>
          <w:iCs/>
          <w:u w:val="single"/>
        </w:rPr>
        <w:t>l'uso della denominazione: «farmacia»</w:t>
      </w:r>
      <w:r w:rsidR="00A7428E" w:rsidRPr="00A7428E">
        <w:rPr>
          <w:i/>
          <w:iCs/>
        </w:rPr>
        <w:t xml:space="preserve"> e della croce di colore verde, su qualsiasi supporto cartaceo, elettronico o di altro tipo</w:t>
      </w:r>
      <w:r w:rsidR="00A7428E" w:rsidRPr="009A4C72">
        <w:rPr>
          <w:i/>
          <w:iCs/>
          <w:u w:val="single"/>
        </w:rPr>
        <w:t xml:space="preserve">, </w:t>
      </w:r>
      <w:r w:rsidR="009A4C72" w:rsidRPr="009A4C72">
        <w:rPr>
          <w:i/>
          <w:iCs/>
          <w:u w:val="single"/>
        </w:rPr>
        <w:t>è</w:t>
      </w:r>
      <w:r w:rsidR="00A7428E" w:rsidRPr="009A4C72">
        <w:rPr>
          <w:i/>
          <w:iCs/>
          <w:u w:val="single"/>
        </w:rPr>
        <w:t xml:space="preserve"> riservato alle farmacie aperte al pubblico e alle farmacie ospedaliere.”</w:t>
      </w:r>
    </w:p>
    <w:p w14:paraId="672B2843" w14:textId="61F53F2B" w:rsidR="00A7428E" w:rsidRPr="00A7428E" w:rsidRDefault="00A7428E" w:rsidP="0070763B">
      <w:pPr>
        <w:jc w:val="both"/>
      </w:pPr>
      <w:r w:rsidRPr="00A7428E">
        <w:t>Disposizione</w:t>
      </w:r>
      <w:r>
        <w:t xml:space="preserve"> </w:t>
      </w:r>
      <w:r w:rsidR="00A229E6">
        <w:t>che</w:t>
      </w:r>
      <w:r w:rsidR="009A4C72">
        <w:t xml:space="preserve"> </w:t>
      </w:r>
      <w:r w:rsidR="00AF5839">
        <w:t>prevede</w:t>
      </w:r>
      <w:r w:rsidR="00AD4FF2">
        <w:t xml:space="preserve"> non</w:t>
      </w:r>
      <w:r w:rsidR="00A229E6">
        <w:t xml:space="preserve"> tanto</w:t>
      </w:r>
      <w:r w:rsidR="00AD4FF2">
        <w:t xml:space="preserve"> l’obbligo</w:t>
      </w:r>
      <w:r w:rsidR="00A229E6">
        <w:t xml:space="preserve"> di esposizione</w:t>
      </w:r>
      <w:r w:rsidR="009A4C72">
        <w:t xml:space="preserve"> di una insegna con la scritta “farmacia”</w:t>
      </w:r>
      <w:r w:rsidR="00AD4FF2">
        <w:t xml:space="preserve"> ma piuttosto</w:t>
      </w:r>
      <w:r>
        <w:t xml:space="preserve"> l’</w:t>
      </w:r>
      <w:r w:rsidR="009A4C72">
        <w:t>utilizzo in forma</w:t>
      </w:r>
      <w:r>
        <w:t xml:space="preserve"> </w:t>
      </w:r>
      <w:r w:rsidR="00AD4FF2">
        <w:t>esclusiv</w:t>
      </w:r>
      <w:r w:rsidR="009A4C72">
        <w:t>a</w:t>
      </w:r>
      <w:r w:rsidR="00AD4FF2">
        <w:t xml:space="preserve"> </w:t>
      </w:r>
      <w:r>
        <w:t>della parola farmacia e del simbolo rappresentato da una croce verde</w:t>
      </w:r>
      <w:r w:rsidR="00AD4FF2">
        <w:t xml:space="preserve">, </w:t>
      </w:r>
      <w:r>
        <w:t xml:space="preserve"> alle sole </w:t>
      </w:r>
      <w:r w:rsidR="00AD4FF2">
        <w:t>aziende che svolgono il commercio di farmaci</w:t>
      </w:r>
      <w:r>
        <w:t xml:space="preserve">. </w:t>
      </w:r>
      <w:r w:rsidRPr="00A7428E">
        <w:t xml:space="preserve"> </w:t>
      </w:r>
    </w:p>
    <w:p w14:paraId="4FA6A4E5" w14:textId="2962FBF7" w:rsidR="00335217" w:rsidRDefault="003E261A" w:rsidP="0070763B">
      <w:pPr>
        <w:jc w:val="both"/>
      </w:pPr>
      <w:r>
        <w:t>È bene ricordare come i</w:t>
      </w:r>
      <w:r w:rsidR="00A7428E">
        <w:t xml:space="preserve">n materia di Canone Unico, </w:t>
      </w:r>
      <w:r w:rsidR="00AD4FF2">
        <w:t>esattamente</w:t>
      </w:r>
      <w:r w:rsidR="00A7428E">
        <w:t xml:space="preserve"> come avveniva in materia di Imposta sulla pubblicità, le insegne d’esercizio rientrano pienamente nel presupposto applicativo, non tanto perché </w:t>
      </w:r>
      <w:r w:rsidR="00AF5839">
        <w:t xml:space="preserve">nella loro funzione </w:t>
      </w:r>
      <w:r w:rsidR="00A7428E">
        <w:t>diffondono un messaggio pubblicitario, ma</w:t>
      </w:r>
      <w:r w:rsidR="00AF5839">
        <w:t xml:space="preserve"> piuttosto perché </w:t>
      </w:r>
      <w:r>
        <w:t xml:space="preserve">essendo </w:t>
      </w:r>
      <w:r w:rsidR="00A7428E">
        <w:t>esposte e visibili in luogo pubblico o aperto al pubblico,</w:t>
      </w:r>
      <w:r w:rsidR="00AF5839">
        <w:t xml:space="preserve"> </w:t>
      </w:r>
      <w:r>
        <w:t xml:space="preserve">sono </w:t>
      </w:r>
      <w:r w:rsidR="00A7428E">
        <w:t xml:space="preserve">atte </w:t>
      </w:r>
      <w:r w:rsidR="002C7B8E" w:rsidRPr="002C7B8E">
        <w:t>ad indicare il luogo nel quale viene esercitata un'attività</w:t>
      </w:r>
      <w:r w:rsidR="00AF5839">
        <w:t xml:space="preserve"> di tipo economico</w:t>
      </w:r>
      <w:r w:rsidR="002C7B8E">
        <w:t>.</w:t>
      </w:r>
    </w:p>
    <w:p w14:paraId="05E3033E" w14:textId="38F8395E" w:rsidR="0070763B" w:rsidRDefault="00AF5839" w:rsidP="0070763B">
      <w:pPr>
        <w:jc w:val="both"/>
      </w:pPr>
      <w:r>
        <w:t xml:space="preserve">Il Legislatore, anche in materia di CUP ha previsto poi, per le farmacie </w:t>
      </w:r>
      <w:r w:rsidR="003E261A">
        <w:t xml:space="preserve">così come </w:t>
      </w:r>
      <w:r>
        <w:t xml:space="preserve"> per tutte le altre attività del commercio, la possibilità di esporre insegne d’esercizio in esenzione purché la loro superfici complessiva non superi il limite di mq 5,00. </w:t>
      </w:r>
      <w:r w:rsidR="0070763B">
        <w:t xml:space="preserve">La lettera L del comma 833 ex art. 1 della Legge 160/2019 testualmente prevede l’esenzione per: </w:t>
      </w:r>
      <w:r w:rsidR="0070763B" w:rsidRPr="0070763B">
        <w:rPr>
          <w:i/>
          <w:iCs/>
        </w:rPr>
        <w:t>“le insegne di esercizio di attività commerciali e di produzione di beni o servizi che contraddistinguono la sede ove si svolge l’attività cui si riferiscono, di superficie complessiva fino a 5 metri quadrati;”.</w:t>
      </w:r>
    </w:p>
    <w:p w14:paraId="525BA310" w14:textId="7809D2A9" w:rsidR="00853896" w:rsidRDefault="00853896" w:rsidP="00953C75">
      <w:pPr>
        <w:jc w:val="both"/>
      </w:pPr>
      <w:r>
        <w:t xml:space="preserve">Le farmacie </w:t>
      </w:r>
      <w:r w:rsidR="00AF5839">
        <w:t>quindi potranno godere dell’agevolazione solo quando complessivamente</w:t>
      </w:r>
      <w:r w:rsidR="003E261A">
        <w:t>,</w:t>
      </w:r>
      <w:r w:rsidR="00AF5839">
        <w:t xml:space="preserve"> </w:t>
      </w:r>
      <w:r w:rsidR="003E261A">
        <w:t xml:space="preserve">le diverse insegne esposte, </w:t>
      </w:r>
      <w:r w:rsidR="00AF5839">
        <w:t>non supereranno tale limite dimensionale.</w:t>
      </w:r>
      <w:r>
        <w:t xml:space="preserve"> </w:t>
      </w:r>
    </w:p>
    <w:p w14:paraId="06BAC888" w14:textId="74F02370" w:rsidR="00AF5839" w:rsidRDefault="00AF5839" w:rsidP="00AF5839">
      <w:pPr>
        <w:jc w:val="both"/>
        <w:rPr>
          <w:b/>
          <w:bCs/>
        </w:rPr>
      </w:pPr>
      <w:r w:rsidRPr="00335217">
        <w:rPr>
          <w:b/>
          <w:bCs/>
        </w:rPr>
        <w:t xml:space="preserve">Le </w:t>
      </w:r>
      <w:r>
        <w:rPr>
          <w:b/>
          <w:bCs/>
        </w:rPr>
        <w:t>pre-</w:t>
      </w:r>
      <w:r w:rsidRPr="00335217">
        <w:rPr>
          <w:b/>
          <w:bCs/>
        </w:rPr>
        <w:t xml:space="preserve">insegne riportanti il nome “farmacia” </w:t>
      </w:r>
    </w:p>
    <w:p w14:paraId="14E2C44E" w14:textId="5128470A" w:rsidR="00AF5839" w:rsidRDefault="00AF5839" w:rsidP="00AF5839">
      <w:pPr>
        <w:jc w:val="both"/>
      </w:pPr>
      <w:r w:rsidRPr="00AF5839">
        <w:t>Anche</w:t>
      </w:r>
      <w:r>
        <w:t xml:space="preserve"> in riferimento alla fattispecie delle pre-insegne non vige una disciplina diversa </w:t>
      </w:r>
      <w:r w:rsidR="00760A7C">
        <w:t xml:space="preserve">o speciale </w:t>
      </w:r>
      <w:r>
        <w:t>a favore delle farmacie. Rappresentano degli impianti di tipo pubblicitario soggetti al pagamento del Canone Unico per la funzione che svolgono</w:t>
      </w:r>
      <w:r w:rsidR="00760A7C">
        <w:t>.</w:t>
      </w:r>
    </w:p>
    <w:p w14:paraId="7F5F3E93" w14:textId="7F047FE7" w:rsidR="00760A7C" w:rsidRPr="004335F5" w:rsidRDefault="00760A7C" w:rsidP="00AF5839">
      <w:pPr>
        <w:jc w:val="both"/>
        <w:rPr>
          <w:i/>
          <w:iCs/>
        </w:rPr>
      </w:pPr>
      <w:r w:rsidRPr="00760A7C">
        <w:t>Si definisce «preinsegna»</w:t>
      </w:r>
      <w:r>
        <w:t xml:space="preserve">, a mente del art. 47, comma </w:t>
      </w:r>
      <w:r w:rsidR="004335F5">
        <w:t>2</w:t>
      </w:r>
      <w:r>
        <w:t xml:space="preserve"> del regolamento di cui al D.P.R. 16 dicembre 1992, n. 495 (regolamento di attuazione del Codice della Strada): </w:t>
      </w:r>
      <w:r w:rsidRPr="004335F5">
        <w:rPr>
          <w:i/>
          <w:iCs/>
        </w:rPr>
        <w:t>“ la scritta in caratteri alfanumerici, completata da freccia di orientamento, ed eventualmente da simboli e da marchi, realizzata su manufatto bifacciale e bidimensionale, utilizzabile su una sola o su entrambe le facce, supportato da una idonea struttura di sostegno, finalizzata alla pubblicizzazione direzionale della sede dove si esercita una determinata attività ed installata in modo da facilitare il reperimento della sede stessa e comunque nel raggio di 5 km. Non può essere luminosa, né per luce propria, né per luce indiretta</w:t>
      </w:r>
      <w:r w:rsidR="004335F5">
        <w:rPr>
          <w:i/>
          <w:iCs/>
        </w:rPr>
        <w:t>”</w:t>
      </w:r>
    </w:p>
    <w:p w14:paraId="1FB45840" w14:textId="0C568720" w:rsidR="004126FA" w:rsidRDefault="004126FA" w:rsidP="004126FA">
      <w:pPr>
        <w:jc w:val="both"/>
      </w:pPr>
      <w:r>
        <w:t xml:space="preserve">Sul </w:t>
      </w:r>
      <w:r w:rsidR="004335F5">
        <w:t xml:space="preserve">tema </w:t>
      </w:r>
      <w:r w:rsidR="003E261A">
        <w:t xml:space="preserve">dell’assoggettabilità delle pre-insegne, </w:t>
      </w:r>
      <w:r w:rsidR="004335F5">
        <w:t>si</w:t>
      </w:r>
      <w:r>
        <w:t xml:space="preserve"> richiamano le sentenze di Corte di Cassazione n. 8616/14 e n. 17852/2004 secondo le </w:t>
      </w:r>
      <w:r w:rsidR="004335F5">
        <w:t>quali le</w:t>
      </w:r>
      <w:r>
        <w:t xml:space="preserve"> indicazioni stradali e i segnali turistici e di territorio che forniscono agli utenti informazioni necessarie o utili per la guida e la individuazione di località, itinerari, servizi e impianti, svolgono per la loro sostanziale natura di insegne, anche una funzione pubblicitaria tassabile. Si legge nelle sentenze: “</w:t>
      </w:r>
      <w:r w:rsidRPr="004126FA">
        <w:rPr>
          <w:i/>
          <w:iCs/>
        </w:rPr>
        <w:t xml:space="preserve">Non può, d'altra parte, non rilevarsi </w:t>
      </w:r>
      <w:r w:rsidRPr="003E261A">
        <w:rPr>
          <w:i/>
          <w:iCs/>
          <w:u w:val="single"/>
        </w:rPr>
        <w:t xml:space="preserve">come le indicazioni oggetto di controversia siano state esposte in un contesto di esercizio d'attività commerciale, e, quand'anche non direttamente volte a promuovere </w:t>
      </w:r>
      <w:r w:rsidRPr="003E261A">
        <w:rPr>
          <w:i/>
          <w:iCs/>
          <w:u w:val="single"/>
        </w:rPr>
        <w:lastRenderedPageBreak/>
        <w:t>l'immagine o i prodotti dell'impresa interessata, tuttavia, si rivelano utili o necessarie ad un più proficuo svolgimento dell'attività d'impresa .…”.</w:t>
      </w:r>
    </w:p>
    <w:p w14:paraId="226E7E3F" w14:textId="1BAB9688" w:rsidR="004126FA" w:rsidRDefault="004126FA" w:rsidP="004126FA">
      <w:pPr>
        <w:jc w:val="both"/>
      </w:pPr>
      <w:r>
        <w:t xml:space="preserve">Concetto perfettamente replicabile anche nel contesto </w:t>
      </w:r>
      <w:r w:rsidR="004335F5">
        <w:t>dell’attività</w:t>
      </w:r>
      <w:r>
        <w:t xml:space="preserve"> di una farmacia, che lo ricordiamo rappresenta una attività di commercio a scopo di lucro che offre in regime di concorrenza prodotti di vario genere.</w:t>
      </w:r>
    </w:p>
    <w:p w14:paraId="6548143E" w14:textId="0C87F59F" w:rsidR="004126FA" w:rsidRDefault="007122A1" w:rsidP="004126FA">
      <w:pPr>
        <w:jc w:val="both"/>
        <w:rPr>
          <w:b/>
          <w:bCs/>
        </w:rPr>
      </w:pPr>
      <w:r w:rsidRPr="007122A1">
        <w:rPr>
          <w:b/>
          <w:bCs/>
        </w:rPr>
        <w:t>le insegne a bandiera a forma di croce</w:t>
      </w:r>
    </w:p>
    <w:p w14:paraId="65B795D0" w14:textId="53795DC6" w:rsidR="007122A1" w:rsidRDefault="007122A1" w:rsidP="004126FA">
      <w:pPr>
        <w:jc w:val="both"/>
      </w:pPr>
      <w:r w:rsidRPr="007122A1">
        <w:t xml:space="preserve">Un elemento che caratterizza le farmacie </w:t>
      </w:r>
      <w:r w:rsidR="00B97A1C">
        <w:t xml:space="preserve">distinguendole dalle altre </w:t>
      </w:r>
      <w:r w:rsidRPr="007122A1">
        <w:t>attività commerciali è</w:t>
      </w:r>
      <w:r>
        <w:t>,</w:t>
      </w:r>
      <w:r w:rsidRPr="007122A1">
        <w:t xml:space="preserve"> come detto in premessa, l’enorme importanza che ricopre </w:t>
      </w:r>
      <w:r>
        <w:t xml:space="preserve">nel contesto dei servizi offerti alla comunità in materia di salute. L’organizzazione delle farmacie sul territorio permette </w:t>
      </w:r>
      <w:r w:rsidR="00B97A1C">
        <w:t>peraltro</w:t>
      </w:r>
      <w:r>
        <w:t xml:space="preserve"> all’utenza di reperire tutti i giorni e a qualsiasi orario almeno una farmacia di turno che possa gestire l’emergenza con </w:t>
      </w:r>
      <w:r w:rsidR="003E261A">
        <w:t>la vendita</w:t>
      </w:r>
      <w:r>
        <w:t xml:space="preserve"> di farmaci.</w:t>
      </w:r>
      <w:r w:rsidRPr="007122A1">
        <w:t xml:space="preserve"> </w:t>
      </w:r>
    </w:p>
    <w:p w14:paraId="1F427236" w14:textId="586DF4FA" w:rsidR="007122A1" w:rsidRDefault="007122A1" w:rsidP="004126FA">
      <w:pPr>
        <w:jc w:val="both"/>
      </w:pPr>
      <w:r>
        <w:t>In questo contesto, si rende quanto mai necessario poter identificare</w:t>
      </w:r>
      <w:r w:rsidR="00B97A1C">
        <w:t>,</w:t>
      </w:r>
      <w:r>
        <w:t xml:space="preserve"> </w:t>
      </w:r>
      <w:r w:rsidR="00494C1D">
        <w:t xml:space="preserve">a vantaggio degli </w:t>
      </w:r>
      <w:r w:rsidR="00B97A1C">
        <w:t>utenti,</w:t>
      </w:r>
      <w:r w:rsidR="00494C1D">
        <w:t xml:space="preserve"> la corretta ubicazione della farmacia</w:t>
      </w:r>
      <w:r w:rsidR="00B97A1C">
        <w:t xml:space="preserve">, così che </w:t>
      </w:r>
      <w:r w:rsidR="00494C1D">
        <w:t>l</w:t>
      </w:r>
      <w:r w:rsidR="00494C1D" w:rsidRPr="00494C1D">
        <w:t xml:space="preserve">a croce verde è comunemente utilizzata </w:t>
      </w:r>
      <w:r w:rsidR="00494C1D">
        <w:t>proprio per questa funzione</w:t>
      </w:r>
      <w:r w:rsidR="00B97A1C">
        <w:t xml:space="preserve">. </w:t>
      </w:r>
      <w:r w:rsidR="003E261A">
        <w:t>La Croce luminosa color verde v</w:t>
      </w:r>
      <w:r w:rsidR="00B97A1C">
        <w:t xml:space="preserve">iene </w:t>
      </w:r>
      <w:r w:rsidR="003E261A">
        <w:t xml:space="preserve">associata automaticamente da </w:t>
      </w:r>
      <w:r w:rsidR="00494C1D">
        <w:t>tutta la popolazione</w:t>
      </w:r>
      <w:r w:rsidR="002707E7">
        <w:t xml:space="preserve"> ad una farmacia aperta. È un chiaro </w:t>
      </w:r>
      <w:r w:rsidR="003E261A">
        <w:t>s</w:t>
      </w:r>
      <w:r w:rsidR="00494C1D" w:rsidRPr="00494C1D">
        <w:t xml:space="preserve">egno </w:t>
      </w:r>
      <w:r w:rsidR="002707E7">
        <w:t xml:space="preserve">identificativo di questa attività in aiuto a </w:t>
      </w:r>
      <w:r w:rsidR="00494C1D" w:rsidRPr="00494C1D">
        <w:t>coloro che</w:t>
      </w:r>
      <w:r w:rsidR="002707E7">
        <w:t xml:space="preserve">, anche in situazioni di emergenza, </w:t>
      </w:r>
      <w:r w:rsidR="00494C1D" w:rsidRPr="00494C1D">
        <w:t xml:space="preserve"> cercano assistenza medica o l'acquisto di farmaci.</w:t>
      </w:r>
    </w:p>
    <w:p w14:paraId="355D1EB3" w14:textId="73732C55" w:rsidR="00A91BEE" w:rsidRDefault="00A91BEE" w:rsidP="004126FA">
      <w:pPr>
        <w:jc w:val="both"/>
      </w:pPr>
      <w:r>
        <w:t>Proprio per questa funzione così importante</w:t>
      </w:r>
      <w:r w:rsidR="00B97A1C">
        <w:t xml:space="preserve"> per la comunità</w:t>
      </w:r>
      <w:r>
        <w:t>, il Legislatore con l’</w:t>
      </w:r>
      <w:r w:rsidRPr="006830AA">
        <w:t>articolo 5</w:t>
      </w:r>
      <w:r>
        <w:t xml:space="preserve"> del </w:t>
      </w:r>
      <w:r w:rsidRPr="006830AA">
        <w:t>D.Lgs 03.10.2009, n. 153</w:t>
      </w:r>
      <w:r>
        <w:t xml:space="preserve"> ha previsto che l’uso </w:t>
      </w:r>
      <w:r w:rsidR="00B97A1C">
        <w:t xml:space="preserve">di insegne con la forma di </w:t>
      </w:r>
      <w:r>
        <w:t xml:space="preserve">croce di color verde sia di esclusivo uso delle farmacie, onde evitare proprio situazioni di confusione per le persone </w:t>
      </w:r>
      <w:r w:rsidR="00B97A1C">
        <w:t>in cerca</w:t>
      </w:r>
      <w:r>
        <w:t xml:space="preserve">, anche di notte, </w:t>
      </w:r>
      <w:r w:rsidR="00B97A1C">
        <w:t xml:space="preserve">di </w:t>
      </w:r>
      <w:r>
        <w:t xml:space="preserve">una farmacia aperta </w:t>
      </w:r>
      <w:r w:rsidR="00B97A1C">
        <w:t>dove</w:t>
      </w:r>
      <w:r>
        <w:t xml:space="preserve"> acquistare farmaci urgenti.</w:t>
      </w:r>
    </w:p>
    <w:p w14:paraId="06E1BD5D" w14:textId="77777777" w:rsidR="00FC7BAF" w:rsidRDefault="00B97A1C" w:rsidP="004126FA">
      <w:pPr>
        <w:jc w:val="both"/>
      </w:pPr>
      <w:r>
        <w:t xml:space="preserve">Ai fini che ci riguardano, l’esposizione di una croce verde con queste finalità rientra nel presupposto applicativo? La risposta è si, rappresenta comunque un mezzo atto ad identificare un luogo d’esercizio e come tale rientrante nel presupposto del canone. Tuttavia il Legislatore, oltre a prevedere l’ipotesi di esenzione per le </w:t>
      </w:r>
      <w:r w:rsidR="005B1D5E">
        <w:t>insegne</w:t>
      </w:r>
      <w:r>
        <w:t xml:space="preserve"> d’esercizio, ha previsto</w:t>
      </w:r>
      <w:r w:rsidR="00FC7BAF">
        <w:t xml:space="preserve"> </w:t>
      </w:r>
      <w:r>
        <w:t>al comma 833 alla lettera B, che le insegne la cui esposizione è obbligatoria per Legge siano da ritener</w:t>
      </w:r>
      <w:r w:rsidR="00FC7BAF">
        <w:t>si</w:t>
      </w:r>
      <w:r>
        <w:t xml:space="preserve"> esenti, </w:t>
      </w:r>
      <w:r w:rsidR="00FC7BAF">
        <w:t>con la conseguenza che queste saranno</w:t>
      </w:r>
      <w:r>
        <w:t xml:space="preserve"> anche escluse dal calcolo dei 5 mq previsti come soglia d’esenzione per le insegne d’esercizio. </w:t>
      </w:r>
    </w:p>
    <w:p w14:paraId="446D02E1" w14:textId="47E8D037" w:rsidR="00B97A1C" w:rsidRPr="00B97A1C" w:rsidRDefault="00B97A1C" w:rsidP="004126FA">
      <w:pPr>
        <w:jc w:val="both"/>
        <w:rPr>
          <w:i/>
          <w:iCs/>
        </w:rPr>
      </w:pPr>
      <w:r>
        <w:t>Il comma</w:t>
      </w:r>
      <w:r w:rsidR="00FC7BAF">
        <w:t xml:space="preserve"> 833 lettera B</w:t>
      </w:r>
      <w:r>
        <w:t xml:space="preserve"> prevede: “</w:t>
      </w:r>
      <w:r w:rsidRPr="00B97A1C">
        <w:rPr>
          <w:i/>
          <w:iCs/>
        </w:rPr>
        <w:t xml:space="preserve">le occupazioni con le tabelle indicative delle stazioni e fermate e degli orari dei servizi pubblici di trasporto, </w:t>
      </w:r>
      <w:r w:rsidRPr="00FC7BAF">
        <w:rPr>
          <w:i/>
          <w:iCs/>
          <w:u w:val="single"/>
        </w:rPr>
        <w:t>nonché i mezzi la cui esposizione sia obbligatoria per norma di legge o regolamento, purché di superficie non superiore ad un metro quadrato, se non sia stabilito altrimenti;”</w:t>
      </w:r>
    </w:p>
    <w:p w14:paraId="1D933938" w14:textId="2829EA67" w:rsidR="00900D1E" w:rsidRDefault="00B97A1C" w:rsidP="004126FA">
      <w:pPr>
        <w:jc w:val="both"/>
      </w:pPr>
      <w:r>
        <w:t xml:space="preserve">Ma in Italia è </w:t>
      </w:r>
      <w:r w:rsidR="00C73250">
        <w:t xml:space="preserve">obbligatorio esporre una croce verde che identifichi la farmacia? </w:t>
      </w:r>
      <w:r>
        <w:t xml:space="preserve">La </w:t>
      </w:r>
      <w:r w:rsidR="00900D1E">
        <w:t>risposta deve</w:t>
      </w:r>
      <w:r>
        <w:t xml:space="preserve"> essere ricercata nelle diverse Leggi Regionali che disciplinano la materia </w:t>
      </w:r>
      <w:r w:rsidR="00191E96">
        <w:t>sanitaria</w:t>
      </w:r>
      <w:r w:rsidR="00900D1E">
        <w:t>,</w:t>
      </w:r>
      <w:r w:rsidR="00191E96">
        <w:t xml:space="preserve"> </w:t>
      </w:r>
      <w:r w:rsidR="00FC7BAF">
        <w:t xml:space="preserve">compreso </w:t>
      </w:r>
      <w:r>
        <w:t xml:space="preserve">gli obblighi in capo alle farmacie ubicate </w:t>
      </w:r>
      <w:r w:rsidR="00A13558">
        <w:t>nei rispettivi territori</w:t>
      </w:r>
      <w:r>
        <w:t xml:space="preserve">. In questo senso </w:t>
      </w:r>
      <w:r w:rsidR="00C73250">
        <w:t xml:space="preserve">ogni regione con propria norma stabilisce le caratteristiche che deve assumere </w:t>
      </w:r>
      <w:r w:rsidR="005B1D5E">
        <w:t>l’</w:t>
      </w:r>
      <w:r w:rsidR="00C73250">
        <w:t xml:space="preserve">insegna </w:t>
      </w:r>
      <w:r>
        <w:t>obbligatoria</w:t>
      </w:r>
      <w:r w:rsidR="00C73250">
        <w:t xml:space="preserve"> per </w:t>
      </w:r>
      <w:r>
        <w:t>l’identificazione delle farmacie</w:t>
      </w:r>
      <w:r w:rsidR="00C73250">
        <w:t xml:space="preserve">. </w:t>
      </w:r>
    </w:p>
    <w:p w14:paraId="05455672" w14:textId="1B896355" w:rsidR="00900D1E" w:rsidRDefault="00FC7BAF" w:rsidP="004126FA">
      <w:pPr>
        <w:jc w:val="both"/>
      </w:pPr>
      <w:r>
        <w:t>È bene precisare che i</w:t>
      </w:r>
      <w:r w:rsidR="00900D1E">
        <w:t>l requisito di obbligatorietà dell’esposizione</w:t>
      </w:r>
      <w:r>
        <w:t xml:space="preserve">, necessario </w:t>
      </w:r>
      <w:r w:rsidR="00900D1E">
        <w:t>per poter applicare l’esonero dal pagamento del Canone Unico</w:t>
      </w:r>
      <w:r>
        <w:t xml:space="preserve"> in base al comma 833 lettera B, </w:t>
      </w:r>
      <w:r w:rsidR="00900D1E">
        <w:t xml:space="preserve"> deve derivare necessariamente da norma di Legge, </w:t>
      </w:r>
      <w:r>
        <w:t xml:space="preserve">ovvero norma </w:t>
      </w:r>
      <w:r w:rsidR="00900D1E">
        <w:t xml:space="preserve">Statale o Regionale oppure </w:t>
      </w:r>
      <w:r>
        <w:t>norma r</w:t>
      </w:r>
      <w:r w:rsidR="00900D1E">
        <w:t>egolament</w:t>
      </w:r>
      <w:r>
        <w:t>are</w:t>
      </w:r>
      <w:r w:rsidR="00900D1E">
        <w:t xml:space="preserve"> Comunale o Provinciale. Non potrà </w:t>
      </w:r>
      <w:r>
        <w:t xml:space="preserve">invece </w:t>
      </w:r>
      <w:r w:rsidR="00900D1E">
        <w:t xml:space="preserve">derivare da una diversa disposizione contenuta in documenti che esplicano i propri effetti solo per una categoria di soggetti. </w:t>
      </w:r>
      <w:r w:rsidR="00BA0ED6">
        <w:t xml:space="preserve">La precisazione si rende necessaria, in quanto a nulla rileva la disposizione contenuta nel </w:t>
      </w:r>
      <w:r w:rsidR="00900D1E">
        <w:t xml:space="preserve"> “</w:t>
      </w:r>
      <w:r w:rsidR="00C97B53">
        <w:t>C</w:t>
      </w:r>
      <w:r w:rsidR="00900D1E">
        <w:t xml:space="preserve">odice deontologico dei farmacisti” </w:t>
      </w:r>
      <w:r w:rsidR="00C97B53">
        <w:t>che</w:t>
      </w:r>
      <w:r w:rsidR="00BA0ED6">
        <w:t>, chiaramente,</w:t>
      </w:r>
      <w:r w:rsidR="00C97B53">
        <w:t xml:space="preserve"> non ha valore di Legge e le cui indicazioni non potranno sortire effetti se non per gli iscritti all’Albo professionale. Nel codice deontologico all’articolo 23 si stabiliscono le regole per le esposizioni delle insegne della farmacia e cartelli indicatori. In ogni caso anche nel codice non si prevede l’obbligo di esporre una croce verde ma piuttosto </w:t>
      </w:r>
      <w:r w:rsidR="00BA0ED6">
        <w:t xml:space="preserve">si prevede l’esposizione </w:t>
      </w:r>
      <w:r w:rsidR="00C97B53">
        <w:t xml:space="preserve">di </w:t>
      </w:r>
      <w:r w:rsidR="00BA0ED6">
        <w:t xml:space="preserve">almeno </w:t>
      </w:r>
      <w:r w:rsidR="00C97B53">
        <w:t>una insegna che riport</w:t>
      </w:r>
      <w:r w:rsidR="00BA0ED6">
        <w:t>i</w:t>
      </w:r>
      <w:r w:rsidR="00C97B53">
        <w:t xml:space="preserve"> la dicitura "farmacia".</w:t>
      </w:r>
    </w:p>
    <w:p w14:paraId="128C4251" w14:textId="4F7A5695" w:rsidR="00191E96" w:rsidRDefault="00881CDA" w:rsidP="004126FA">
      <w:pPr>
        <w:jc w:val="both"/>
      </w:pPr>
      <w:r>
        <w:lastRenderedPageBreak/>
        <w:t>V</w:t>
      </w:r>
      <w:r>
        <w:t xml:space="preserve">ediamo </w:t>
      </w:r>
      <w:r>
        <w:t xml:space="preserve">a </w:t>
      </w:r>
      <w:r w:rsidR="00C73250">
        <w:t xml:space="preserve">titolo esemplificativo cosa prevedono </w:t>
      </w:r>
      <w:r w:rsidR="00B97A1C">
        <w:t xml:space="preserve">sul tema </w:t>
      </w:r>
      <w:r w:rsidR="00C73250">
        <w:t>alcune Regioni</w:t>
      </w:r>
      <w:r w:rsidR="005B1D5E">
        <w:t xml:space="preserve"> italiane</w:t>
      </w:r>
      <w:r w:rsidR="00C97B53">
        <w:t>, fornendo così il supporto normativo necessario per applicare</w:t>
      </w:r>
      <w:r w:rsidR="002A7F60">
        <w:t xml:space="preserve"> correttamente </w:t>
      </w:r>
      <w:r w:rsidR="00C97B53">
        <w:t>l’esenzione di cui alla lettera B del comma 833</w:t>
      </w:r>
      <w:r w:rsidR="00C73250">
        <w:t xml:space="preserve">. </w:t>
      </w:r>
    </w:p>
    <w:p w14:paraId="742FB0E8" w14:textId="4FDBF59D" w:rsidR="00A91BEE" w:rsidRDefault="00C73250" w:rsidP="004126FA">
      <w:pPr>
        <w:jc w:val="both"/>
        <w:rPr>
          <w:i/>
          <w:iCs/>
        </w:rPr>
      </w:pPr>
      <w:r>
        <w:t xml:space="preserve">La </w:t>
      </w:r>
      <w:r w:rsidR="00A91BEE">
        <w:t xml:space="preserve"> </w:t>
      </w:r>
      <w:r w:rsidR="00191E96">
        <w:t xml:space="preserve">Regione </w:t>
      </w:r>
      <w:r>
        <w:t>Lombardia</w:t>
      </w:r>
      <w:r w:rsidR="00B97A1C">
        <w:t xml:space="preserve"> ad esempio </w:t>
      </w:r>
      <w:r>
        <w:t xml:space="preserve"> ha previsto </w:t>
      </w:r>
      <w:r w:rsidR="00191E96">
        <w:t xml:space="preserve">con </w:t>
      </w:r>
      <w:r w:rsidR="00191E96" w:rsidRPr="00191E96">
        <w:t>Legge Regionale 30 dicembre 2009 , n. 33</w:t>
      </w:r>
      <w:r w:rsidR="00191E96">
        <w:t xml:space="preserve"> all’articolo 93 comma 2 che: “</w:t>
      </w:r>
      <w:r w:rsidR="00191E96" w:rsidRPr="002A7F60">
        <w:rPr>
          <w:i/>
          <w:iCs/>
          <w:u w:val="single"/>
        </w:rPr>
        <w:t>Le sole farmacie aperte e quelle di turno tengono accesa un’insegna luminosa della misura fino a 1 mq per facciata, a forma di croce di colore verde che ne faciliti l’individuazione</w:t>
      </w:r>
      <w:r w:rsidR="00191E96" w:rsidRPr="00191E96">
        <w:rPr>
          <w:i/>
          <w:iCs/>
        </w:rPr>
        <w:t>, in conformità alle disposizioni del codice della strada e dei regolamenti comunali. La croce verde di segnalazione è utilizzata esclusivamente dalle farmacie aperte al pubblico.”</w:t>
      </w:r>
    </w:p>
    <w:p w14:paraId="004E4303" w14:textId="281BFBE2" w:rsidR="00191E96" w:rsidRDefault="00191E96" w:rsidP="00191E96">
      <w:pPr>
        <w:jc w:val="both"/>
        <w:rPr>
          <w:i/>
          <w:iCs/>
        </w:rPr>
      </w:pPr>
      <w:r>
        <w:t>La Regione Lazio invece ha semplicemente previsto all’art. 9, comma 2, della L.R. n. 26 del 30/7/2002 che:</w:t>
      </w:r>
      <w:r w:rsidRPr="00191E96">
        <w:rPr>
          <w:i/>
          <w:iCs/>
        </w:rPr>
        <w:t xml:space="preserve"> “All'esterno dei locali di ciascuna farmacia </w:t>
      </w:r>
      <w:r w:rsidRPr="002A7F60">
        <w:rPr>
          <w:i/>
          <w:iCs/>
          <w:u w:val="single"/>
        </w:rPr>
        <w:t>deve essere affissa una croce luminosa</w:t>
      </w:r>
      <w:r w:rsidRPr="00191E96">
        <w:rPr>
          <w:i/>
          <w:iCs/>
        </w:rPr>
        <w:t>.”</w:t>
      </w:r>
    </w:p>
    <w:p w14:paraId="50D1FFD1" w14:textId="0D0D427C" w:rsidR="00191E96" w:rsidRPr="00191E96" w:rsidRDefault="00191E96" w:rsidP="00191E96">
      <w:pPr>
        <w:jc w:val="both"/>
        <w:rPr>
          <w:i/>
          <w:iCs/>
        </w:rPr>
      </w:pPr>
      <w:r>
        <w:t xml:space="preserve">La Regione Veneto con L.R.  n. 16 del 16 maggio 2019, ha stabilito che: </w:t>
      </w:r>
      <w:r w:rsidRPr="00191E96">
        <w:rPr>
          <w:i/>
          <w:iCs/>
        </w:rPr>
        <w:t>“</w:t>
      </w:r>
      <w:r w:rsidRPr="002A7F60">
        <w:rPr>
          <w:i/>
          <w:iCs/>
          <w:u w:val="single"/>
        </w:rPr>
        <w:t>Le farmacie di turno hanno l’obbligo, nelle ore serali e notturne, di tenere accesa un’insegna luminosa, preferibilmente a forma di croce</w:t>
      </w:r>
      <w:r w:rsidRPr="00191E96">
        <w:rPr>
          <w:i/>
          <w:iCs/>
        </w:rPr>
        <w:t>, affissa perpendicolarmente alla facciata, che ne faciliti l’individuazione.”</w:t>
      </w:r>
    </w:p>
    <w:p w14:paraId="5DAFC798" w14:textId="4B1A69D7" w:rsidR="00191E96" w:rsidRPr="007122A1" w:rsidRDefault="00191E96" w:rsidP="004126FA">
      <w:pPr>
        <w:jc w:val="both"/>
      </w:pPr>
      <w:r>
        <w:t>La Regione Liguria si è spinta in una disciplina diversa rispetto le altre regioni</w:t>
      </w:r>
      <w:r w:rsidRPr="00191E96">
        <w:t>, all'art</w:t>
      </w:r>
      <w:r>
        <w:t xml:space="preserve">icolo </w:t>
      </w:r>
      <w:r w:rsidRPr="00191E96">
        <w:t xml:space="preserve"> 4, comma 2</w:t>
      </w:r>
      <w:r>
        <w:t xml:space="preserve"> dell L.R.</w:t>
      </w:r>
      <w:r w:rsidR="0086675E">
        <w:t xml:space="preserve"> n. 3 del 1991</w:t>
      </w:r>
      <w:r>
        <w:t xml:space="preserve"> </w:t>
      </w:r>
      <w:r w:rsidRPr="00191E96">
        <w:t xml:space="preserve">: </w:t>
      </w:r>
      <w:r w:rsidRPr="0086675E">
        <w:rPr>
          <w:i/>
          <w:iCs/>
        </w:rPr>
        <w:t>"</w:t>
      </w:r>
      <w:r w:rsidRPr="002A7F60">
        <w:rPr>
          <w:i/>
          <w:iCs/>
          <w:u w:val="single"/>
        </w:rPr>
        <w:t>I titolari delle farmacie sono tenuti ad assicurare il regolare funzionamento di insegne mono o bifacciali indicanti i locali in cui ha sede la farmacia</w:t>
      </w:r>
      <w:r w:rsidRPr="0086675E">
        <w:rPr>
          <w:i/>
          <w:iCs/>
        </w:rPr>
        <w:t>. Le dimensioni di tali insegne non possono essere inferiori a mezzo metro di diametro e superiori a un metro e mezzo di diametro" .</w:t>
      </w:r>
    </w:p>
    <w:p w14:paraId="013B1F94" w14:textId="4C0D423B" w:rsidR="00AF5839" w:rsidRPr="0086675E" w:rsidRDefault="0086675E" w:rsidP="0086675E">
      <w:pPr>
        <w:jc w:val="both"/>
        <w:rPr>
          <w:i/>
          <w:iCs/>
        </w:rPr>
      </w:pPr>
      <w:r>
        <w:t xml:space="preserve">La Regione </w:t>
      </w:r>
      <w:r w:rsidR="002A7F60">
        <w:t>Piemonte ha</w:t>
      </w:r>
      <w:r>
        <w:t xml:space="preserve"> previsto con L.R. </w:t>
      </w:r>
      <w:r w:rsidRPr="0086675E">
        <w:t>14 maggio 1991, n. 21</w:t>
      </w:r>
      <w:r>
        <w:t xml:space="preserve">, articolo 19 comma 3 che </w:t>
      </w:r>
      <w:r w:rsidRPr="0086675E">
        <w:rPr>
          <w:i/>
          <w:iCs/>
        </w:rPr>
        <w:t>“</w:t>
      </w:r>
      <w:r w:rsidRPr="002A7F60">
        <w:rPr>
          <w:i/>
          <w:iCs/>
          <w:u w:val="single"/>
        </w:rPr>
        <w:t>Ogni farmacia deve essere dotata di un'insegna luminosa esterna fissa a bandiera, fatta a forma di croce</w:t>
      </w:r>
      <w:r w:rsidRPr="0086675E">
        <w:rPr>
          <w:i/>
          <w:iCs/>
        </w:rPr>
        <w:t xml:space="preserve"> racchiusa in un  cerchio  di diametro superiore a 70 cm”</w:t>
      </w:r>
    </w:p>
    <w:p w14:paraId="67907E57" w14:textId="44A75919" w:rsidR="00CE29F7" w:rsidRDefault="0086675E" w:rsidP="00953C75">
      <w:pPr>
        <w:jc w:val="both"/>
        <w:rPr>
          <w:i/>
          <w:iCs/>
        </w:rPr>
      </w:pPr>
      <w:r>
        <w:t>La Regione Friuli Venezia Giulia ha stabilito con L.R.</w:t>
      </w:r>
      <w:r w:rsidRPr="0086675E">
        <w:t xml:space="preserve"> 02 settembre 1981, n. 59</w:t>
      </w:r>
      <w:r>
        <w:t xml:space="preserve"> che è fatto </w:t>
      </w:r>
      <w:r w:rsidR="00881CDA">
        <w:t>obbligo “</w:t>
      </w:r>
      <w:r w:rsidRPr="0086675E">
        <w:rPr>
          <w:i/>
          <w:iCs/>
        </w:rPr>
        <w:t xml:space="preserve">di tenere accesa, nelle ore serali e notturne, nel periodo di turno, </w:t>
      </w:r>
      <w:r w:rsidRPr="00881CDA">
        <w:rPr>
          <w:i/>
          <w:iCs/>
          <w:u w:val="single"/>
        </w:rPr>
        <w:t>un'insegna luminosa a facciata o a bandiera, preferibilmente a forma di croce e di colore verde</w:t>
      </w:r>
      <w:r w:rsidRPr="0086675E">
        <w:rPr>
          <w:i/>
          <w:iCs/>
        </w:rPr>
        <w:t xml:space="preserve">” </w:t>
      </w:r>
    </w:p>
    <w:p w14:paraId="66298CF4" w14:textId="14D83C56" w:rsidR="0086675E" w:rsidRDefault="0086675E" w:rsidP="0086675E">
      <w:pPr>
        <w:jc w:val="both"/>
        <w:rPr>
          <w:i/>
          <w:iCs/>
        </w:rPr>
      </w:pPr>
      <w:r w:rsidRPr="0086675E">
        <w:t>La Regione Puglia</w:t>
      </w:r>
      <w:r w:rsidR="00881CDA">
        <w:t xml:space="preserve"> </w:t>
      </w:r>
      <w:r w:rsidR="00881CDA" w:rsidRPr="0086675E">
        <w:t>con</w:t>
      </w:r>
      <w:r w:rsidRPr="0086675E">
        <w:t xml:space="preserve"> legge regionale n. 5 del 18 febbraio 2014</w:t>
      </w:r>
      <w:r>
        <w:t xml:space="preserve"> ha previsto all’articolo 1 che: </w:t>
      </w:r>
      <w:r w:rsidRPr="0086675E">
        <w:rPr>
          <w:i/>
          <w:iCs/>
        </w:rPr>
        <w:t>“4.</w:t>
      </w:r>
      <w:r w:rsidR="00881CDA">
        <w:rPr>
          <w:i/>
          <w:iCs/>
        </w:rPr>
        <w:t xml:space="preserve"> </w:t>
      </w:r>
      <w:r w:rsidRPr="0086675E">
        <w:rPr>
          <w:i/>
          <w:iCs/>
        </w:rPr>
        <w:t xml:space="preserve">La farmacia aperta per turno di servizio, sia obbligatorio che volontario, </w:t>
      </w:r>
      <w:r w:rsidRPr="00881CDA">
        <w:rPr>
          <w:i/>
          <w:iCs/>
          <w:u w:val="single"/>
        </w:rPr>
        <w:t>deve avere un’insegna illuminata nelle ore serali e notturne</w:t>
      </w:r>
      <w:r w:rsidRPr="0086675E">
        <w:rPr>
          <w:i/>
          <w:iCs/>
        </w:rPr>
        <w:t>, nonché strumenti facilmente azionabili e alla portata comune di avvertimento e di chiamata del farmacista di guardia. 5. Le insegne luminose delle farmacie non in servizio devono rimanere spente.”</w:t>
      </w:r>
    </w:p>
    <w:p w14:paraId="0577A245" w14:textId="3F2E7B96" w:rsidR="005E0B85" w:rsidRPr="005E0B85" w:rsidRDefault="005E0B85" w:rsidP="005E0B85">
      <w:pPr>
        <w:jc w:val="both"/>
      </w:pPr>
      <w:r>
        <w:t>La Regione Sardegna infine con Legge regionale</w:t>
      </w:r>
      <w:r w:rsidRPr="005E0B85">
        <w:t xml:space="preserve"> 25 agosto 1978, n. 54</w:t>
      </w:r>
      <w:r>
        <w:t xml:space="preserve"> ha previsto solo che: </w:t>
      </w:r>
      <w:r w:rsidRPr="005E0B85">
        <w:rPr>
          <w:i/>
          <w:iCs/>
        </w:rPr>
        <w:t>“</w:t>
      </w:r>
      <w:r w:rsidRPr="005E0B85">
        <w:rPr>
          <w:i/>
          <w:iCs/>
        </w:rPr>
        <w:t>Art. 9</w:t>
      </w:r>
      <w:r w:rsidRPr="005E0B85">
        <w:rPr>
          <w:i/>
          <w:iCs/>
        </w:rPr>
        <w:t xml:space="preserve"> </w:t>
      </w:r>
      <w:r w:rsidRPr="005E0B85">
        <w:rPr>
          <w:i/>
          <w:iCs/>
        </w:rPr>
        <w:t>All'esterno di ciascuna farmacia, in materia e posizione ben visibile, deve restare</w:t>
      </w:r>
      <w:r w:rsidRPr="005E0B85">
        <w:rPr>
          <w:i/>
          <w:iCs/>
        </w:rPr>
        <w:t xml:space="preserve"> </w:t>
      </w:r>
      <w:r w:rsidRPr="005E0B85">
        <w:rPr>
          <w:i/>
          <w:iCs/>
        </w:rPr>
        <w:t xml:space="preserve">permanentemente esposto al pubblico </w:t>
      </w:r>
      <w:r w:rsidRPr="005E0B85">
        <w:rPr>
          <w:i/>
          <w:iCs/>
          <w:u w:val="single"/>
        </w:rPr>
        <w:t>un cartello indicante il turno di servizio e</w:t>
      </w:r>
      <w:r w:rsidRPr="005E0B85">
        <w:rPr>
          <w:i/>
          <w:iCs/>
          <w:u w:val="single"/>
        </w:rPr>
        <w:t xml:space="preserve"> </w:t>
      </w:r>
      <w:r w:rsidRPr="005E0B85">
        <w:rPr>
          <w:i/>
          <w:iCs/>
          <w:u w:val="single"/>
        </w:rPr>
        <w:t>l'orario di apertura e chiusura giornaliera dell'esercizio, con l'indicazione altresì</w:t>
      </w:r>
      <w:r w:rsidRPr="005E0B85">
        <w:rPr>
          <w:i/>
          <w:iCs/>
          <w:u w:val="single"/>
        </w:rPr>
        <w:t xml:space="preserve"> </w:t>
      </w:r>
      <w:r w:rsidRPr="005E0B85">
        <w:rPr>
          <w:i/>
          <w:iCs/>
          <w:u w:val="single"/>
        </w:rPr>
        <w:t xml:space="preserve">delle farmacie di turno </w:t>
      </w:r>
      <w:r w:rsidRPr="005E0B85">
        <w:rPr>
          <w:i/>
          <w:iCs/>
        </w:rPr>
        <w:t>durante l'orario ed i giorni di chiusura della farmacia</w:t>
      </w:r>
      <w:r w:rsidRPr="005E0B85">
        <w:rPr>
          <w:i/>
          <w:iCs/>
        </w:rPr>
        <w:t xml:space="preserve"> </w:t>
      </w:r>
      <w:r w:rsidRPr="005E0B85">
        <w:rPr>
          <w:i/>
          <w:iCs/>
        </w:rPr>
        <w:t>stessa.</w:t>
      </w:r>
      <w:r w:rsidRPr="005E0B85">
        <w:rPr>
          <w:i/>
          <w:iCs/>
        </w:rPr>
        <w:t>”</w:t>
      </w:r>
    </w:p>
    <w:p w14:paraId="57515010" w14:textId="1AD200F7" w:rsidR="005B1D5E" w:rsidRDefault="005B1D5E" w:rsidP="00953C75">
      <w:pPr>
        <w:jc w:val="both"/>
      </w:pPr>
      <w:r>
        <w:t>Tutte le norme regionali</w:t>
      </w:r>
      <w:r w:rsidR="005E0B85">
        <w:t xml:space="preserve">, a parte la Sardegna </w:t>
      </w:r>
      <w:r w:rsidR="006460C6">
        <w:t>apparentemente,</w:t>
      </w:r>
      <w:r>
        <w:t xml:space="preserve"> richiamano </w:t>
      </w:r>
      <w:r w:rsidR="00C97B53">
        <w:t xml:space="preserve">quindi </w:t>
      </w:r>
      <w:r>
        <w:t xml:space="preserve">l’obbligo di esposizione di una insegna identificativa, quasi tutte </w:t>
      </w:r>
      <w:r w:rsidR="00881CDA">
        <w:t>prevedendo</w:t>
      </w:r>
      <w:r w:rsidR="00C97B53">
        <w:t xml:space="preserve"> l</w:t>
      </w:r>
      <w:r w:rsidR="00881CDA">
        <w:t xml:space="preserve">’utilizzo </w:t>
      </w:r>
      <w:r w:rsidR="00C97B53">
        <w:t>di una</w:t>
      </w:r>
      <w:r>
        <w:t xml:space="preserve"> croce verde, luminosa e con una superficie adeguata per permetter</w:t>
      </w:r>
      <w:r w:rsidR="00C97B53">
        <w:t>n</w:t>
      </w:r>
      <w:r>
        <w:t xml:space="preserve">e la </w:t>
      </w:r>
      <w:r w:rsidR="00C97B53">
        <w:t>giusta</w:t>
      </w:r>
      <w:r>
        <w:t xml:space="preserve"> visibilità. </w:t>
      </w:r>
    </w:p>
    <w:p w14:paraId="57D79850" w14:textId="2F3C741A" w:rsidR="00881CDA" w:rsidRDefault="00881CDA" w:rsidP="00953C75">
      <w:pPr>
        <w:jc w:val="both"/>
      </w:pPr>
      <w:r>
        <w:t>Per ragione di tempo e spazio abbiamo scelto di non riportare tutte le 20 disposizioni regionali, tuttavia occorre segnalare come n</w:t>
      </w:r>
      <w:r w:rsidR="005B1D5E">
        <w:t>ella ricerca effettuata</w:t>
      </w:r>
      <w:r w:rsidR="00C97B53">
        <w:t>, nella giungla delle diverse leggi regionali,</w:t>
      </w:r>
      <w:r w:rsidR="005B1D5E">
        <w:t xml:space="preserve"> </w:t>
      </w:r>
      <w:r>
        <w:t xml:space="preserve">ne </w:t>
      </w:r>
      <w:r w:rsidR="005B1D5E">
        <w:t>sono mancate all’appello alcune</w:t>
      </w:r>
      <w:r w:rsidR="006460C6">
        <w:t>, ed altre, come la Sardegna avrebbero disposto l’obbligatorietà solo per l’indicazione degli orari e delle farmacie di turno</w:t>
      </w:r>
      <w:r>
        <w:t xml:space="preserve">. </w:t>
      </w:r>
    </w:p>
    <w:p w14:paraId="207DB798" w14:textId="3040175C" w:rsidR="00881CDA" w:rsidRDefault="00881CDA" w:rsidP="00953C75">
      <w:pPr>
        <w:jc w:val="both"/>
      </w:pPr>
      <w:r>
        <w:t xml:space="preserve">Possibile che non abbiano previsto un obbligo di esposizione? </w:t>
      </w:r>
      <w:r w:rsidR="006460C6">
        <w:t xml:space="preserve">Al di là di tutto, </w:t>
      </w:r>
      <w:r>
        <w:t xml:space="preserve"> </w:t>
      </w:r>
      <w:r w:rsidR="00C97B53">
        <w:t>possiamo</w:t>
      </w:r>
      <w:r>
        <w:t xml:space="preserve"> ragionevolmente ipotizzare</w:t>
      </w:r>
      <w:r w:rsidR="00C97B53">
        <w:t xml:space="preserve"> di </w:t>
      </w:r>
      <w:r>
        <w:t>considerare</w:t>
      </w:r>
      <w:r w:rsidR="00C97B53">
        <w:t xml:space="preserve"> </w:t>
      </w:r>
      <w:r w:rsidR="006460C6">
        <w:t xml:space="preserve">valido </w:t>
      </w:r>
      <w:r w:rsidR="005B1D5E">
        <w:t>su tutto il territorio nazionale</w:t>
      </w:r>
      <w:r>
        <w:t xml:space="preserve"> </w:t>
      </w:r>
      <w:r w:rsidR="005B1D5E">
        <w:t>la necessità, anzi l’obbligo, di esporre una (ed una sola) insegna che permetta di identificare la farmacia aperta, anche in fascia oraria notturna.</w:t>
      </w:r>
    </w:p>
    <w:p w14:paraId="4F43530F" w14:textId="17DB026F" w:rsidR="00E83B74" w:rsidRDefault="005B1D5E" w:rsidP="00953C75">
      <w:pPr>
        <w:jc w:val="both"/>
      </w:pPr>
      <w:r>
        <w:lastRenderedPageBreak/>
        <w:t>Quest</w:t>
      </w:r>
      <w:r w:rsidR="00794774">
        <w:t>a disposizione</w:t>
      </w:r>
      <w:r>
        <w:t xml:space="preserve"> comporterà che eventuali ulteriori esposizioni </w:t>
      </w:r>
      <w:r w:rsidR="00881CDA">
        <w:t xml:space="preserve">presso l’attività </w:t>
      </w:r>
      <w:r>
        <w:t xml:space="preserve">di croci o insegne frontali, </w:t>
      </w:r>
      <w:r w:rsidR="00881CDA">
        <w:t xml:space="preserve">oltre la prima, </w:t>
      </w:r>
      <w:r>
        <w:t xml:space="preserve">verranno conteggiate come insegne d’esercizio e concorreranno al calcolo del mq necessari per </w:t>
      </w:r>
      <w:r w:rsidR="00794774">
        <w:t>decretare</w:t>
      </w:r>
      <w:r>
        <w:t xml:space="preserve"> se </w:t>
      </w:r>
      <w:r w:rsidR="00794774">
        <w:t xml:space="preserve">possa </w:t>
      </w:r>
      <w:r w:rsidR="00881CDA">
        <w:t xml:space="preserve">essere applicata </w:t>
      </w:r>
      <w:r>
        <w:t xml:space="preserve">l’ulteriore esenzione prevista per le insegne d’esercizio. </w:t>
      </w:r>
    </w:p>
    <w:p w14:paraId="7D9F73E1" w14:textId="614E38B9" w:rsidR="005B1D5E" w:rsidRDefault="005B1D5E" w:rsidP="00953C75">
      <w:pPr>
        <w:jc w:val="both"/>
      </w:pPr>
      <w:r>
        <w:t xml:space="preserve">Capita infatti di frequente che le farmacie espongono più croci verdi luminose nelle pertinenze del proprio locale commerciale, così come capita che alcune </w:t>
      </w:r>
      <w:r w:rsidR="00794774">
        <w:t>di queste</w:t>
      </w:r>
      <w:r>
        <w:t xml:space="preserve"> </w:t>
      </w:r>
      <w:r w:rsidR="00881CDA">
        <w:t>contengano</w:t>
      </w:r>
      <w:r>
        <w:t xml:space="preserve"> spazi di comunicazione</w:t>
      </w:r>
      <w:r w:rsidR="003D3DD5">
        <w:t xml:space="preserve"> come ad esempio </w:t>
      </w:r>
      <w:r w:rsidR="00794774">
        <w:t>scritte a</w:t>
      </w:r>
      <w:r w:rsidR="00F30C0C">
        <w:t xml:space="preserve"> messaggi</w:t>
      </w:r>
      <w:r w:rsidR="00794774">
        <w:t>o</w:t>
      </w:r>
      <w:r w:rsidR="00F30C0C">
        <w:t xml:space="preserve"> variabil</w:t>
      </w:r>
      <w:r w:rsidR="00794774">
        <w:t>e</w:t>
      </w:r>
      <w:r w:rsidR="00F30C0C">
        <w:t xml:space="preserve"> in cui si comunicano ad esempio </w:t>
      </w:r>
      <w:r w:rsidR="00794774">
        <w:t xml:space="preserve">gli </w:t>
      </w:r>
      <w:r w:rsidR="00F30C0C">
        <w:t xml:space="preserve">orari di apertura e </w:t>
      </w:r>
      <w:r w:rsidR="00794774">
        <w:t xml:space="preserve">i </w:t>
      </w:r>
      <w:r w:rsidR="00F30C0C">
        <w:t xml:space="preserve">servizi offerti. Ebbene in questi casi, </w:t>
      </w:r>
      <w:r w:rsidR="003D3DD5">
        <w:t xml:space="preserve">sia </w:t>
      </w:r>
      <w:r w:rsidR="00F30C0C">
        <w:t xml:space="preserve">di esposizioni superiori ad una </w:t>
      </w:r>
      <w:r w:rsidR="00794774">
        <w:t>unità e</w:t>
      </w:r>
      <w:r w:rsidR="00F30C0C">
        <w:t xml:space="preserve"> </w:t>
      </w:r>
      <w:r w:rsidR="003D3DD5">
        <w:t xml:space="preserve">sia </w:t>
      </w:r>
      <w:r w:rsidR="00F30C0C">
        <w:t xml:space="preserve">di esposizioni </w:t>
      </w:r>
      <w:r w:rsidR="00794774">
        <w:t>con</w:t>
      </w:r>
      <w:r w:rsidR="00F30C0C">
        <w:t xml:space="preserve"> elementi diversi rispetto a quanto stabilito dalla Legge Regionale, </w:t>
      </w:r>
      <w:r w:rsidR="00794774">
        <w:t xml:space="preserve">l’insegna </w:t>
      </w:r>
      <w:r w:rsidR="00F30C0C">
        <w:t xml:space="preserve">verrà assoggettata al pagamento del Canone. </w:t>
      </w:r>
      <w:r w:rsidR="003D3DD5">
        <w:t>La noma agevolativa infatti deve essere letta di stretta interpretazione.</w:t>
      </w:r>
    </w:p>
    <w:p w14:paraId="5968A1A1" w14:textId="0DD0FC38" w:rsidR="00E83B74" w:rsidRDefault="00F30C0C" w:rsidP="00953C75">
      <w:pPr>
        <w:jc w:val="both"/>
        <w:rPr>
          <w:b/>
          <w:bCs/>
        </w:rPr>
      </w:pPr>
      <w:r w:rsidRPr="00F30C0C">
        <w:rPr>
          <w:b/>
          <w:bCs/>
        </w:rPr>
        <w:t>le bacheche con le indicazioni delle farmacie di turno</w:t>
      </w:r>
    </w:p>
    <w:p w14:paraId="3A86DF48" w14:textId="4D65FEEF" w:rsidR="00F30C0C" w:rsidRDefault="00F30C0C" w:rsidP="00953C75">
      <w:pPr>
        <w:jc w:val="both"/>
      </w:pPr>
      <w:r>
        <w:t xml:space="preserve">Le stesse considerazioni e riflessioni fatte per le insegne a forma di croce di color verde, la cui esposizione è obbligatoria per Legge </w:t>
      </w:r>
      <w:r w:rsidR="00331368">
        <w:t>Regionale, possiamo</w:t>
      </w:r>
      <w:r>
        <w:t xml:space="preserve"> ripeterle per le bacheche dedicate </w:t>
      </w:r>
      <w:r w:rsidR="0099264A">
        <w:t>alle comunicazioni</w:t>
      </w:r>
      <w:r>
        <w:t xml:space="preserve"> delle farmacie di turno</w:t>
      </w:r>
      <w:r w:rsidR="00331368">
        <w:t xml:space="preserve">. </w:t>
      </w:r>
      <w:r w:rsidR="0099264A">
        <w:t>Anche queste informazioni</w:t>
      </w:r>
      <w:r w:rsidR="00331368">
        <w:t xml:space="preserve"> rientrano tra gli obblighi di comunicazione che devono </w:t>
      </w:r>
      <w:r w:rsidR="00794774">
        <w:t>essere esposte fuori dal</w:t>
      </w:r>
      <w:r w:rsidR="00331368">
        <w:t xml:space="preserve">le farmacie per </w:t>
      </w:r>
      <w:r w:rsidR="00794774">
        <w:t>volontà</w:t>
      </w:r>
      <w:r w:rsidR="00331368">
        <w:t xml:space="preserve"> delle stesse Leggi Regionali analizzate per le croci verdi. </w:t>
      </w:r>
    </w:p>
    <w:p w14:paraId="52FF0736" w14:textId="414DF2AA" w:rsidR="00331368" w:rsidRDefault="00331368" w:rsidP="00953C75">
      <w:pPr>
        <w:jc w:val="both"/>
      </w:pPr>
      <w:r>
        <w:t>È evidente che</w:t>
      </w:r>
      <w:r w:rsidR="00794774">
        <w:t>,</w:t>
      </w:r>
      <w:r>
        <w:t xml:space="preserve"> </w:t>
      </w:r>
      <w:r w:rsidR="00794774">
        <w:t xml:space="preserve">per consentirne l’esonero dal pagamento ai sensi della lettera B del comma 833 Legge 160/2019, </w:t>
      </w:r>
      <w:r w:rsidR="0099264A">
        <w:t xml:space="preserve">le </w:t>
      </w:r>
      <w:r>
        <w:t xml:space="preserve">bacheche </w:t>
      </w:r>
      <w:r w:rsidR="00794774">
        <w:t xml:space="preserve">in questo caso </w:t>
      </w:r>
      <w:r>
        <w:t xml:space="preserve">dovranno </w:t>
      </w:r>
      <w:r w:rsidR="00794774">
        <w:t>riportare solo il contenuto di questa</w:t>
      </w:r>
      <w:r>
        <w:t xml:space="preserve"> funzione obbligatoria. Eventuali diversi messaggi pubblicitari, riferiti </w:t>
      </w:r>
      <w:r w:rsidR="00794774">
        <w:t xml:space="preserve">ad esempio </w:t>
      </w:r>
      <w:r>
        <w:t>ai prodotti venduti o ai servizi offerti dalla farmacia</w:t>
      </w:r>
      <w:r w:rsidR="00794774">
        <w:t xml:space="preserve"> stessa</w:t>
      </w:r>
      <w:r>
        <w:t>, fa</w:t>
      </w:r>
      <w:r w:rsidR="00794774">
        <w:t>ranno</w:t>
      </w:r>
      <w:r>
        <w:t xml:space="preserve"> mutare </w:t>
      </w:r>
      <w:r w:rsidR="00440AB3">
        <w:t xml:space="preserve">il quadro </w:t>
      </w:r>
      <w:r w:rsidR="0099264A">
        <w:t xml:space="preserve">applicativo </w:t>
      </w:r>
      <w:r w:rsidR="00440AB3">
        <w:t>e ritenere</w:t>
      </w:r>
      <w:r w:rsidR="0099264A">
        <w:t>,</w:t>
      </w:r>
      <w:r w:rsidR="00440AB3">
        <w:t xml:space="preserve"> anche </w:t>
      </w:r>
      <w:r w:rsidR="00794774">
        <w:t xml:space="preserve">per </w:t>
      </w:r>
      <w:r w:rsidR="00440AB3">
        <w:t>queste bacheche</w:t>
      </w:r>
      <w:r w:rsidR="0099264A">
        <w:t>,</w:t>
      </w:r>
      <w:r w:rsidR="00440AB3">
        <w:t xml:space="preserve"> </w:t>
      </w:r>
      <w:r w:rsidR="00794774">
        <w:t>la soggettività passiva al</w:t>
      </w:r>
      <w:r w:rsidR="00440AB3">
        <w:t xml:space="preserve"> Canone Unico.</w:t>
      </w:r>
      <w:r w:rsidR="0099264A">
        <w:t xml:space="preserve"> </w:t>
      </w:r>
    </w:p>
    <w:p w14:paraId="184859E9" w14:textId="7B12AE15" w:rsidR="001B7B7F" w:rsidRDefault="001B7B7F" w:rsidP="00953C75">
      <w:pPr>
        <w:jc w:val="both"/>
      </w:pPr>
      <w:r>
        <w:t>In conclusione le insegne delle farmacie dovranno sottostare alla disciplina del Canone Unico al pari delle altre attività commerciali, con l’avvertenza di valutare la presenza di insegne</w:t>
      </w:r>
      <w:r w:rsidR="00D110CA">
        <w:t xml:space="preserve"> conformi alle disposizioni  </w:t>
      </w:r>
      <w:r w:rsidR="004821D1">
        <w:t>che ne richiedono l’</w:t>
      </w:r>
      <w:r>
        <w:t>esposizione</w:t>
      </w:r>
      <w:r w:rsidR="00D110CA">
        <w:t xml:space="preserve">  obbliga</w:t>
      </w:r>
      <w:r w:rsidR="004821D1">
        <w:t>toria.</w:t>
      </w:r>
    </w:p>
    <w:p w14:paraId="211A5C85" w14:textId="77777777" w:rsidR="00900D1E" w:rsidRPr="00F30C0C" w:rsidRDefault="00900D1E" w:rsidP="00953C75">
      <w:pPr>
        <w:jc w:val="both"/>
      </w:pPr>
    </w:p>
    <w:p w14:paraId="392B4CB6" w14:textId="77777777" w:rsidR="00953C75" w:rsidRDefault="00953C75" w:rsidP="00953C75">
      <w:pPr>
        <w:jc w:val="both"/>
      </w:pPr>
    </w:p>
    <w:p w14:paraId="615CF3B2" w14:textId="77777777" w:rsidR="00953C75" w:rsidRDefault="00953C75"/>
    <w:sectPr w:rsidR="00953C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MT">
    <w:altName w:val="Arial"/>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6CC122C"/>
    <w:lvl w:ilvl="0">
      <w:numFmt w:val="bullet"/>
      <w:lvlText w:val="*"/>
      <w:lvlJc w:val="left"/>
    </w:lvl>
  </w:abstractNum>
  <w:num w:numId="1" w16cid:durableId="1081221624">
    <w:abstractNumId w:val="0"/>
    <w:lvlOverride w:ilvl="0">
      <w:lvl w:ilvl="0">
        <w:numFmt w:val="bullet"/>
        <w:lvlText w:val="•"/>
        <w:legacy w:legacy="1" w:legacySpace="0" w:legacyIndent="0"/>
        <w:lvlJc w:val="left"/>
        <w:rPr>
          <w:rFonts w:ascii="ArialMT" w:hAnsi="ArialMT" w:hint="default"/>
          <w:sz w:val="48"/>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D0"/>
    <w:rsid w:val="00015B09"/>
    <w:rsid w:val="00056699"/>
    <w:rsid w:val="00066926"/>
    <w:rsid w:val="000A78D0"/>
    <w:rsid w:val="000F48C4"/>
    <w:rsid w:val="00191E96"/>
    <w:rsid w:val="001B7B7F"/>
    <w:rsid w:val="001C5B17"/>
    <w:rsid w:val="002707E7"/>
    <w:rsid w:val="00291931"/>
    <w:rsid w:val="002A7F60"/>
    <w:rsid w:val="002C7B8E"/>
    <w:rsid w:val="00331368"/>
    <w:rsid w:val="00335217"/>
    <w:rsid w:val="003D3DD5"/>
    <w:rsid w:val="003E261A"/>
    <w:rsid w:val="004126FA"/>
    <w:rsid w:val="004335F5"/>
    <w:rsid w:val="00440AB3"/>
    <w:rsid w:val="00477339"/>
    <w:rsid w:val="004821D1"/>
    <w:rsid w:val="00490E7E"/>
    <w:rsid w:val="00494C1D"/>
    <w:rsid w:val="005B1D5E"/>
    <w:rsid w:val="005E0B85"/>
    <w:rsid w:val="006460C6"/>
    <w:rsid w:val="006662E1"/>
    <w:rsid w:val="006672EA"/>
    <w:rsid w:val="006830AA"/>
    <w:rsid w:val="0070763B"/>
    <w:rsid w:val="007122A1"/>
    <w:rsid w:val="0075664C"/>
    <w:rsid w:val="00760A7C"/>
    <w:rsid w:val="00794774"/>
    <w:rsid w:val="00853896"/>
    <w:rsid w:val="0086675E"/>
    <w:rsid w:val="00881CDA"/>
    <w:rsid w:val="00900D1E"/>
    <w:rsid w:val="00953C75"/>
    <w:rsid w:val="0099264A"/>
    <w:rsid w:val="009A4C72"/>
    <w:rsid w:val="00A13558"/>
    <w:rsid w:val="00A229E6"/>
    <w:rsid w:val="00A7428E"/>
    <w:rsid w:val="00A91BEE"/>
    <w:rsid w:val="00AD4FF2"/>
    <w:rsid w:val="00AE4EF4"/>
    <w:rsid w:val="00AF5839"/>
    <w:rsid w:val="00B97A1C"/>
    <w:rsid w:val="00BA0ED6"/>
    <w:rsid w:val="00C16250"/>
    <w:rsid w:val="00C26DFB"/>
    <w:rsid w:val="00C73250"/>
    <w:rsid w:val="00C97B53"/>
    <w:rsid w:val="00CE29F7"/>
    <w:rsid w:val="00D110CA"/>
    <w:rsid w:val="00D17145"/>
    <w:rsid w:val="00E83B74"/>
    <w:rsid w:val="00ED6E05"/>
    <w:rsid w:val="00F30C0C"/>
    <w:rsid w:val="00FC7B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4EB1"/>
  <w15:chartTrackingRefBased/>
  <w15:docId w15:val="{060DDB9D-DC0A-4129-A805-E325FE6B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commento">
    <w:name w:val="annotation reference"/>
    <w:basedOn w:val="Carpredefinitoparagrafo"/>
    <w:uiPriority w:val="99"/>
    <w:semiHidden/>
    <w:unhideWhenUsed/>
    <w:rsid w:val="00881CDA"/>
    <w:rPr>
      <w:sz w:val="16"/>
      <w:szCs w:val="16"/>
    </w:rPr>
  </w:style>
  <w:style w:type="paragraph" w:styleId="Testocommento">
    <w:name w:val="annotation text"/>
    <w:basedOn w:val="Normale"/>
    <w:link w:val="TestocommentoCarattere"/>
    <w:uiPriority w:val="99"/>
    <w:semiHidden/>
    <w:unhideWhenUsed/>
    <w:rsid w:val="00881CD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881CDA"/>
    <w:rPr>
      <w:sz w:val="20"/>
      <w:szCs w:val="20"/>
    </w:rPr>
  </w:style>
  <w:style w:type="paragraph" w:styleId="Soggettocommento">
    <w:name w:val="annotation subject"/>
    <w:basedOn w:val="Testocommento"/>
    <w:next w:val="Testocommento"/>
    <w:link w:val="SoggettocommentoCarattere"/>
    <w:uiPriority w:val="99"/>
    <w:semiHidden/>
    <w:unhideWhenUsed/>
    <w:rsid w:val="00881CDA"/>
    <w:rPr>
      <w:b/>
      <w:bCs/>
    </w:rPr>
  </w:style>
  <w:style w:type="character" w:customStyle="1" w:styleId="SoggettocommentoCarattere">
    <w:name w:val="Soggetto commento Carattere"/>
    <w:basedOn w:val="TestocommentoCarattere"/>
    <w:link w:val="Soggettocommento"/>
    <w:uiPriority w:val="99"/>
    <w:semiHidden/>
    <w:rsid w:val="00881C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43815">
      <w:bodyDiv w:val="1"/>
      <w:marLeft w:val="0"/>
      <w:marRight w:val="0"/>
      <w:marTop w:val="0"/>
      <w:marBottom w:val="0"/>
      <w:divBdr>
        <w:top w:val="none" w:sz="0" w:space="0" w:color="auto"/>
        <w:left w:val="none" w:sz="0" w:space="0" w:color="auto"/>
        <w:bottom w:val="none" w:sz="0" w:space="0" w:color="auto"/>
        <w:right w:val="none" w:sz="0" w:space="0" w:color="auto"/>
      </w:divBdr>
    </w:div>
    <w:div w:id="413942284">
      <w:bodyDiv w:val="1"/>
      <w:marLeft w:val="0"/>
      <w:marRight w:val="0"/>
      <w:marTop w:val="0"/>
      <w:marBottom w:val="0"/>
      <w:divBdr>
        <w:top w:val="none" w:sz="0" w:space="0" w:color="auto"/>
        <w:left w:val="none" w:sz="0" w:space="0" w:color="auto"/>
        <w:bottom w:val="none" w:sz="0" w:space="0" w:color="auto"/>
        <w:right w:val="none" w:sz="0" w:space="0" w:color="auto"/>
      </w:divBdr>
    </w:div>
    <w:div w:id="1209879315">
      <w:bodyDiv w:val="1"/>
      <w:marLeft w:val="0"/>
      <w:marRight w:val="0"/>
      <w:marTop w:val="0"/>
      <w:marBottom w:val="0"/>
      <w:divBdr>
        <w:top w:val="none" w:sz="0" w:space="0" w:color="auto"/>
        <w:left w:val="none" w:sz="0" w:space="0" w:color="auto"/>
        <w:bottom w:val="none" w:sz="0" w:space="0" w:color="auto"/>
        <w:right w:val="none" w:sz="0" w:space="0" w:color="auto"/>
      </w:divBdr>
    </w:div>
    <w:div w:id="1341347423">
      <w:bodyDiv w:val="1"/>
      <w:marLeft w:val="0"/>
      <w:marRight w:val="0"/>
      <w:marTop w:val="0"/>
      <w:marBottom w:val="0"/>
      <w:divBdr>
        <w:top w:val="none" w:sz="0" w:space="0" w:color="auto"/>
        <w:left w:val="none" w:sz="0" w:space="0" w:color="auto"/>
        <w:bottom w:val="none" w:sz="0" w:space="0" w:color="auto"/>
        <w:right w:val="none" w:sz="0" w:space="0" w:color="auto"/>
      </w:divBdr>
    </w:div>
    <w:div w:id="1720011289">
      <w:bodyDiv w:val="1"/>
      <w:marLeft w:val="0"/>
      <w:marRight w:val="0"/>
      <w:marTop w:val="0"/>
      <w:marBottom w:val="0"/>
      <w:divBdr>
        <w:top w:val="none" w:sz="0" w:space="0" w:color="auto"/>
        <w:left w:val="none" w:sz="0" w:space="0" w:color="auto"/>
        <w:bottom w:val="none" w:sz="0" w:space="0" w:color="auto"/>
        <w:right w:val="none" w:sz="0" w:space="0" w:color="auto"/>
      </w:divBdr>
    </w:div>
    <w:div w:id="1875728586">
      <w:bodyDiv w:val="1"/>
      <w:marLeft w:val="0"/>
      <w:marRight w:val="0"/>
      <w:marTop w:val="0"/>
      <w:marBottom w:val="0"/>
      <w:divBdr>
        <w:top w:val="none" w:sz="0" w:space="0" w:color="auto"/>
        <w:left w:val="none" w:sz="0" w:space="0" w:color="auto"/>
        <w:bottom w:val="none" w:sz="0" w:space="0" w:color="auto"/>
        <w:right w:val="none" w:sz="0" w:space="0" w:color="auto"/>
      </w:divBdr>
    </w:div>
    <w:div w:id="1960724412">
      <w:bodyDiv w:val="1"/>
      <w:marLeft w:val="0"/>
      <w:marRight w:val="0"/>
      <w:marTop w:val="0"/>
      <w:marBottom w:val="0"/>
      <w:divBdr>
        <w:top w:val="none" w:sz="0" w:space="0" w:color="auto"/>
        <w:left w:val="none" w:sz="0" w:space="0" w:color="auto"/>
        <w:bottom w:val="none" w:sz="0" w:space="0" w:color="auto"/>
        <w:right w:val="none" w:sz="0" w:space="0" w:color="auto"/>
      </w:divBdr>
      <w:divsChild>
        <w:div w:id="1784929">
          <w:marLeft w:val="0"/>
          <w:marRight w:val="0"/>
          <w:marTop w:val="90"/>
          <w:marBottom w:val="0"/>
          <w:divBdr>
            <w:top w:val="none" w:sz="0" w:space="0" w:color="auto"/>
            <w:left w:val="none" w:sz="0" w:space="0" w:color="auto"/>
            <w:bottom w:val="none" w:sz="0" w:space="0" w:color="auto"/>
            <w:right w:val="none" w:sz="0" w:space="0" w:color="auto"/>
          </w:divBdr>
          <w:divsChild>
            <w:div w:id="7392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5</Pages>
  <Words>2661</Words>
  <Characters>15170</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46</cp:revision>
  <dcterms:created xsi:type="dcterms:W3CDTF">2024-03-08T08:39:00Z</dcterms:created>
  <dcterms:modified xsi:type="dcterms:W3CDTF">2024-03-09T18:03:00Z</dcterms:modified>
</cp:coreProperties>
</file>