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E1611" w14:textId="378DAC9E" w:rsidR="000005F9" w:rsidRPr="00896F48" w:rsidRDefault="00C774BA" w:rsidP="00C774BA">
      <w:pPr>
        <w:jc w:val="center"/>
        <w:rPr>
          <w:b/>
          <w:bCs/>
        </w:rPr>
      </w:pPr>
      <w:r w:rsidRPr="00896F48">
        <w:rPr>
          <w:b/>
          <w:bCs/>
        </w:rPr>
        <w:t>PROGRAMMA MASTER SOLE 24 ORE – ALESSANDRO MERCIARI</w:t>
      </w:r>
    </w:p>
    <w:p w14:paraId="512400C4" w14:textId="6D3E3119" w:rsidR="00C774BA" w:rsidRDefault="00C774BA" w:rsidP="00C774BA">
      <w:pPr>
        <w:jc w:val="center"/>
      </w:pPr>
    </w:p>
    <w:p w14:paraId="05EE7A61" w14:textId="3A90CC0E" w:rsidR="00C774BA" w:rsidRDefault="00C774BA" w:rsidP="00C774BA">
      <w:pPr>
        <w:jc w:val="both"/>
      </w:pPr>
      <w:r>
        <w:t>Modulo 1: L’accertamento del Canone Unico Patrimoniale per le diffusioni pubblicitarie</w:t>
      </w:r>
    </w:p>
    <w:p w14:paraId="0AC63A9E" w14:textId="3FF1DB2E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Presupposto del canone</w:t>
      </w:r>
    </w:p>
    <w:p w14:paraId="3C723B6B" w14:textId="25B6C889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Soggetto attivo</w:t>
      </w:r>
    </w:p>
    <w:p w14:paraId="7037FF7E" w14:textId="0DA4A5A6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Soggetto passivo</w:t>
      </w:r>
    </w:p>
    <w:p w14:paraId="00739AE3" w14:textId="60590076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Criterio di misurazione e calcolo</w:t>
      </w:r>
    </w:p>
    <w:p w14:paraId="1A1149EF" w14:textId="25AC786C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Disciplina regolamentare</w:t>
      </w:r>
    </w:p>
    <w:p w14:paraId="64949D8D" w14:textId="1408EF04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Esenzioni</w:t>
      </w:r>
    </w:p>
    <w:p w14:paraId="35C61E22" w14:textId="74367A5D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indennità</w:t>
      </w:r>
    </w:p>
    <w:p w14:paraId="4804B29A" w14:textId="7F1FA6B7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Sanzioni</w:t>
      </w:r>
    </w:p>
    <w:p w14:paraId="7C4BA51A" w14:textId="574FEAD6" w:rsidR="00896F48" w:rsidRDefault="00896F48" w:rsidP="00C774BA">
      <w:pPr>
        <w:pStyle w:val="Paragrafoelenco"/>
        <w:numPr>
          <w:ilvl w:val="0"/>
          <w:numId w:val="1"/>
        </w:numPr>
        <w:jc w:val="both"/>
      </w:pPr>
      <w:r>
        <w:t>La figura del Pubblico Ufficiale</w:t>
      </w:r>
    </w:p>
    <w:p w14:paraId="70D472A7" w14:textId="31F17E70" w:rsidR="00C774BA" w:rsidRDefault="00C774BA" w:rsidP="00C774BA">
      <w:pPr>
        <w:pStyle w:val="Paragrafoelenco"/>
        <w:numPr>
          <w:ilvl w:val="0"/>
          <w:numId w:val="1"/>
        </w:numPr>
        <w:jc w:val="both"/>
      </w:pPr>
      <w:r>
        <w:t>Modello di Avviso di Accertamento</w:t>
      </w:r>
    </w:p>
    <w:p w14:paraId="188C5FB0" w14:textId="4D0C3B13" w:rsidR="00C774BA" w:rsidRDefault="00C774BA" w:rsidP="00C774BA">
      <w:pPr>
        <w:jc w:val="both"/>
      </w:pPr>
    </w:p>
    <w:p w14:paraId="573BF0BE" w14:textId="51E3B3A7" w:rsidR="00C774BA" w:rsidRDefault="00C774BA" w:rsidP="00C774BA">
      <w:pPr>
        <w:jc w:val="both"/>
      </w:pPr>
      <w:r>
        <w:t xml:space="preserve">Modulo 2: </w:t>
      </w:r>
      <w:r>
        <w:t xml:space="preserve">L’accertamento del Canone Unico Patrimoniale per le </w:t>
      </w:r>
      <w:r>
        <w:t>occupazioni di suolo pubblico</w:t>
      </w:r>
    </w:p>
    <w:p w14:paraId="66B52D86" w14:textId="77777777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Presupposto del canone</w:t>
      </w:r>
    </w:p>
    <w:p w14:paraId="4FA058E7" w14:textId="77777777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Soggetto attivo</w:t>
      </w:r>
    </w:p>
    <w:p w14:paraId="557F6CFC" w14:textId="77777777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Soggetto passivo</w:t>
      </w:r>
    </w:p>
    <w:p w14:paraId="1484DBF0" w14:textId="77777777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Criterio di misurazione e calcolo</w:t>
      </w:r>
    </w:p>
    <w:p w14:paraId="47F6383D" w14:textId="77777777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Disciplina regolamentare</w:t>
      </w:r>
    </w:p>
    <w:p w14:paraId="4BD862E3" w14:textId="3BA252CA" w:rsidR="00C774BA" w:rsidRDefault="00896F48" w:rsidP="00C774BA">
      <w:pPr>
        <w:pStyle w:val="Paragrafoelenco"/>
        <w:numPr>
          <w:ilvl w:val="0"/>
          <w:numId w:val="2"/>
        </w:numPr>
        <w:jc w:val="both"/>
      </w:pPr>
      <w:r>
        <w:t>Occupazioni per la fornitura servii di rete</w:t>
      </w:r>
    </w:p>
    <w:p w14:paraId="4756796D" w14:textId="1B7A454B" w:rsidR="00C774BA" w:rsidRDefault="00896F48" w:rsidP="00C774BA">
      <w:pPr>
        <w:pStyle w:val="Paragrafoelenco"/>
        <w:numPr>
          <w:ilvl w:val="0"/>
          <w:numId w:val="2"/>
        </w:numPr>
        <w:jc w:val="both"/>
      </w:pPr>
      <w:r>
        <w:t>Antenne e ripetitori</w:t>
      </w:r>
    </w:p>
    <w:p w14:paraId="3CC0FE5A" w14:textId="56CDCDE6" w:rsidR="00896F48" w:rsidRDefault="00896F48" w:rsidP="00C774BA">
      <w:pPr>
        <w:pStyle w:val="Paragrafoelenco"/>
        <w:numPr>
          <w:ilvl w:val="0"/>
          <w:numId w:val="2"/>
        </w:numPr>
        <w:jc w:val="both"/>
      </w:pPr>
      <w:r>
        <w:t>Canone Mercatale</w:t>
      </w:r>
    </w:p>
    <w:p w14:paraId="6DDCCC79" w14:textId="0627A815" w:rsidR="00C774BA" w:rsidRDefault="00C774BA" w:rsidP="00C774BA">
      <w:pPr>
        <w:pStyle w:val="Paragrafoelenco"/>
        <w:numPr>
          <w:ilvl w:val="0"/>
          <w:numId w:val="2"/>
        </w:numPr>
        <w:jc w:val="both"/>
      </w:pPr>
      <w:r>
        <w:t>Modello di Avviso di Accertamento</w:t>
      </w:r>
    </w:p>
    <w:p w14:paraId="3A67DA96" w14:textId="620957CD" w:rsidR="00896F48" w:rsidRDefault="00896F48" w:rsidP="00C774BA">
      <w:pPr>
        <w:pStyle w:val="Paragrafoelenco"/>
        <w:numPr>
          <w:ilvl w:val="0"/>
          <w:numId w:val="2"/>
        </w:numPr>
        <w:jc w:val="both"/>
      </w:pPr>
      <w:r>
        <w:t>Modello avviso di accertamento per servizi di rete</w:t>
      </w:r>
    </w:p>
    <w:p w14:paraId="5C52A7AC" w14:textId="69F74B3F" w:rsidR="00C774BA" w:rsidRDefault="00C774BA"/>
    <w:p w14:paraId="4F0EA0F4" w14:textId="77777777" w:rsidR="00C774BA" w:rsidRDefault="00C774BA"/>
    <w:sectPr w:rsidR="00C774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F0BCE"/>
    <w:multiLevelType w:val="hybridMultilevel"/>
    <w:tmpl w:val="A14ED0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E7A1D"/>
    <w:multiLevelType w:val="hybridMultilevel"/>
    <w:tmpl w:val="A14ED04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64934">
    <w:abstractNumId w:val="0"/>
  </w:num>
  <w:num w:numId="2" w16cid:durableId="15084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20"/>
    <w:rsid w:val="000005F9"/>
    <w:rsid w:val="00896F48"/>
    <w:rsid w:val="00B01F20"/>
    <w:rsid w:val="00C7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C2D7"/>
  <w15:chartTrackingRefBased/>
  <w15:docId w15:val="{F4EA8445-7F3F-4E47-9CD6-577EBFA8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7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2023-03-16T09:25:00Z</dcterms:created>
  <dcterms:modified xsi:type="dcterms:W3CDTF">2023-03-16T09:25:00Z</dcterms:modified>
</cp:coreProperties>
</file>