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95030E" w14:textId="3B024E3B" w:rsidR="00060149" w:rsidRDefault="009F05C8" w:rsidP="0019207B">
      <w:pPr>
        <w:jc w:val="both"/>
      </w:pPr>
      <w:r w:rsidRPr="0019207B">
        <w:t>Quesito: L’Ente</w:t>
      </w:r>
      <w:r w:rsidR="0019207B" w:rsidRPr="0019207B">
        <w:t xml:space="preserve"> ha un contratto per GESTIONE ACCERTAMENTO E RISCOSSIONE DEL CUP. Il capitolato disciplina che la ditta svolga tutte le attività relative al cup, tranne il recupero coattivo (di cui non se ne parla), compreso emissione a suo nome degli atti di accertamento assumendosene la responsabilità (li firma e ne risponde in giudizio). Percepisce l’aggio su incassato. Abbiamo un dubbio sulla natura del contratto, appalto o concessione? Atteso che il Codice dei contratti prevede l’uso della concessione in presenza del rischio operativo si chiede, quali sono gli elementi distintivi che identificano il contratto come appalto o concessione. Come si concilia il contratto di appalto con il potere di firma della ditta e la rappresentanza processuale?</w:t>
      </w:r>
    </w:p>
    <w:p w14:paraId="6311370C" w14:textId="1712B343" w:rsidR="0019207B" w:rsidRDefault="0019207B" w:rsidP="0019207B">
      <w:pPr>
        <w:jc w:val="center"/>
      </w:pPr>
      <w:r>
        <w:t>RISPOSTA</w:t>
      </w:r>
    </w:p>
    <w:p w14:paraId="54C756C2" w14:textId="736B4B89" w:rsidR="0019207B" w:rsidRDefault="0019207B" w:rsidP="0019207B">
      <w:pPr>
        <w:jc w:val="both"/>
      </w:pPr>
      <w:r>
        <w:t>Si</w:t>
      </w:r>
      <w:r w:rsidR="004950F7">
        <w:t xml:space="preserve"> ritiene che l’affidamento della gestione delle attività di accertamento e riscossione del CUP, </w:t>
      </w:r>
      <w:r w:rsidR="00F5198B">
        <w:t xml:space="preserve">possa </w:t>
      </w:r>
      <w:r w:rsidR="00E4788C">
        <w:t>r</w:t>
      </w:r>
      <w:r w:rsidR="00F5198B">
        <w:t>ientrare</w:t>
      </w:r>
      <w:r w:rsidR="004950F7">
        <w:t xml:space="preserve"> nelle forme di concessione da parte dell’ente locale a favore di una società iscritta all’apposito Albo Nazionale tenuto dal MEF.</w:t>
      </w:r>
      <w:r w:rsidR="00DB648D">
        <w:t xml:space="preserve"> Infatti i</w:t>
      </w:r>
      <w:r w:rsidR="00DB648D" w:rsidRPr="00DB648D">
        <w:t>n caso di affidamento a terzi, la natura concessoria del rapporto comporta, in base all’art. 52, comma 5, del D. Lgs. 446/97, l’obbligo di iscrizione all’albo ai sensi dell’art. 53 del D. Lgs. n. 446/97.</w:t>
      </w:r>
    </w:p>
    <w:p w14:paraId="14F98B65" w14:textId="140D92C3" w:rsidR="00E4788C" w:rsidRPr="00E4788C" w:rsidRDefault="00E4788C" w:rsidP="00E4788C">
      <w:pPr>
        <w:jc w:val="both"/>
      </w:pPr>
      <w:r w:rsidRPr="00E4788C">
        <w:t>E' possibile affermare che l’elemento fondante di un contratto di concessione, che lo distingue da un contratto di appalto, è il c.d. trasferimento rischio, ossia il fatto che il concessionario si assuma il rischio collegato alla svolgimento del servizio in modo tale che il pagamento dell’attività svolta derivi dalle somme percepite</w:t>
      </w:r>
      <w:r w:rsidR="00E717E0">
        <w:t xml:space="preserve"> </w:t>
      </w:r>
      <w:r w:rsidRPr="00E4788C">
        <w:t xml:space="preserve">dagli “utenti” (rectius contribuenti) e non sia garantito a monte dall’ente locale; la concessione dell’attività di riscossione si atteggia poi in modo particolare dal momento che il Comune trasferisce al concessionario anche i poteri autoritativi e di accertamento connessi alla funzione pubblica. </w:t>
      </w:r>
    </w:p>
    <w:p w14:paraId="6DE928B1" w14:textId="40C168EA" w:rsidR="00E4788C" w:rsidRPr="00E4788C" w:rsidRDefault="00E4788C" w:rsidP="00E4788C">
      <w:pPr>
        <w:jc w:val="both"/>
      </w:pPr>
      <w:r w:rsidRPr="00E4788C">
        <w:t> L’attività del concessionario è quindi svolta in via autonoma e la remunerazione</w:t>
      </w:r>
      <w:r w:rsidR="00E717E0">
        <w:t xml:space="preserve"> </w:t>
      </w:r>
      <w:r w:rsidRPr="00E4788C">
        <w:t xml:space="preserve">della stessa dipende dalle somme che lo stesso riscuoterà, attraverso l’esercizio dei poteri trasferiti dall’ente locale con il contratto/atto di concessione. Nel caso in cui l’aggio sulle somme riscosse non fosse tale da coprire i costi fissi per lo svolgimento dell’attività, quest’ultima sarebbe in perdita e il relativo rischio grava esclusivamente sul concessionario. La remunerazione ad aggio è quindi un elemento fondante e strutturale dell’affidamento dell’attività di accertamento/liquidazione e riscossione dei tributi </w:t>
      </w:r>
      <w:r w:rsidR="00E717E0" w:rsidRPr="00E4788C">
        <w:t xml:space="preserve">affidata </w:t>
      </w:r>
      <w:r w:rsidR="00E717E0">
        <w:t>in</w:t>
      </w:r>
      <w:r w:rsidRPr="00E4788C">
        <w:t xml:space="preserve"> concessione da parte di un ente locale. </w:t>
      </w:r>
    </w:p>
    <w:p w14:paraId="52B78279" w14:textId="442A6880" w:rsidR="00E4788C" w:rsidRPr="00E4788C" w:rsidRDefault="00E4788C" w:rsidP="00E4788C">
      <w:pPr>
        <w:jc w:val="both"/>
      </w:pPr>
      <w:r w:rsidRPr="00E4788C">
        <w:t xml:space="preserve">Nel contratto di appalto, il servizio del contraente privato è rivolto unicamente nei confronti dell’ente locale e consiste in un’attività di supporto per lo svolgimento della riscossione tributi, la cui responsabilità e il relativo rischio rimangono esclusivamente in capo all’ente locale medesimo. Per l'esecuzione di questa attività è stata prevista un’apposita sezione dell’Albo con requisiti di iscrizione più facili da soddisfare. </w:t>
      </w:r>
    </w:p>
    <w:p w14:paraId="0CA487BB" w14:textId="48E63FCD" w:rsidR="00E4788C" w:rsidRPr="00E4788C" w:rsidRDefault="00E4788C" w:rsidP="00E4788C">
      <w:pPr>
        <w:jc w:val="both"/>
      </w:pPr>
      <w:r w:rsidRPr="00E4788C">
        <w:t> Nel caso di appalto di servizi manca quindi sia il trasferimento del rischio sia il trasferimento dei poteri connessi alla funzione pubblica.</w:t>
      </w:r>
    </w:p>
    <w:p w14:paraId="4F95712C" w14:textId="77777777" w:rsidR="00E4788C" w:rsidRPr="00E4788C" w:rsidRDefault="00E4788C" w:rsidP="00E4788C">
      <w:pPr>
        <w:jc w:val="both"/>
        <w:rPr>
          <w:i/>
          <w:iCs/>
        </w:rPr>
      </w:pPr>
      <w:r w:rsidRPr="00E4788C">
        <w:t xml:space="preserve">Sotto ulteriore profilo, e seguendo l'evoluzione normativa che vieta l'attività di incasso diretto da parte delle società iscritte all'albo, si segnala la sentenza del TAR Campania n. 01693/2020, laddove si legge che " </w:t>
      </w:r>
      <w:r w:rsidRPr="00E4788C">
        <w:rPr>
          <w:i/>
          <w:iCs/>
        </w:rPr>
        <w:t>In questo quadro, la circostanza che i versamenti dei contribuenti debbano essere effettuati su conti correnti del comune e non della società affidataria del servizio, non appare una circostanza dirimente al fine di escludere la natura concessoria del rapporto.</w:t>
      </w:r>
    </w:p>
    <w:p w14:paraId="33237E3A" w14:textId="77777777" w:rsidR="00E4788C" w:rsidRPr="00E4788C" w:rsidRDefault="00E4788C" w:rsidP="00E4788C">
      <w:pPr>
        <w:jc w:val="both"/>
      </w:pPr>
      <w:r w:rsidRPr="00E4788C">
        <w:rPr>
          <w:i/>
          <w:iCs/>
        </w:rPr>
        <w:t>Il carattere del maneggio del denaro pubblico, infatti, per le ragioni che si diranno, non può ritenersi elemento imprescindibile dell’attività di accertamento e riscossione tributi, in presenza di altri elementi che depongono per la sussistenza dell’esercizio di funzioni pubbliche, come avviene nel caso di specie</w:t>
      </w:r>
      <w:r w:rsidRPr="00E4788C">
        <w:t>”.</w:t>
      </w:r>
    </w:p>
    <w:p w14:paraId="4E230323" w14:textId="5D621C20" w:rsidR="00F5198B" w:rsidRDefault="00E717E0" w:rsidP="0019207B">
      <w:pPr>
        <w:jc w:val="both"/>
      </w:pPr>
      <w:r>
        <w:t xml:space="preserve">Allegato: sentenza TAR Campania </w:t>
      </w:r>
      <w:r w:rsidRPr="00E4788C">
        <w:t>n. 01693/2020</w:t>
      </w:r>
    </w:p>
    <w:p w14:paraId="6308CC98" w14:textId="77777777" w:rsidR="009F05C8" w:rsidRDefault="009F05C8" w:rsidP="0019207B">
      <w:pPr>
        <w:jc w:val="both"/>
      </w:pPr>
    </w:p>
    <w:p w14:paraId="376D42F9" w14:textId="7F4C73A8" w:rsidR="009F05C8" w:rsidRDefault="009F05C8" w:rsidP="0019207B">
      <w:pPr>
        <w:jc w:val="both"/>
      </w:pPr>
      <w:r>
        <w:t>Alessandro Merciari</w:t>
      </w:r>
    </w:p>
    <w:p w14:paraId="581AD229" w14:textId="77777777" w:rsidR="00855131" w:rsidRDefault="00855131" w:rsidP="0019207B">
      <w:pPr>
        <w:jc w:val="both"/>
      </w:pPr>
    </w:p>
    <w:sectPr w:rsidR="00855131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F7E"/>
    <w:rsid w:val="00060149"/>
    <w:rsid w:val="0019207B"/>
    <w:rsid w:val="003E29A9"/>
    <w:rsid w:val="004950F7"/>
    <w:rsid w:val="007B1496"/>
    <w:rsid w:val="00855131"/>
    <w:rsid w:val="009F05C8"/>
    <w:rsid w:val="00A11160"/>
    <w:rsid w:val="00A22F7E"/>
    <w:rsid w:val="00DB648D"/>
    <w:rsid w:val="00E4788C"/>
    <w:rsid w:val="00E717E0"/>
    <w:rsid w:val="00F5198B"/>
    <w:rsid w:val="00FC45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7BB36F"/>
  <w15:chartTrackingRefBased/>
  <w15:docId w15:val="{F295138B-28DD-4394-816E-CC055EACA0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A22F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A22F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A22F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A22F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A22F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A22F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A22F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A22F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A22F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A22F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A22F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A22F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A22F7E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A22F7E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A22F7E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A22F7E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A22F7E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A22F7E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A22F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A22F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A22F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A22F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A22F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A22F7E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A22F7E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A22F7E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A22F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A22F7E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A22F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2</Pages>
  <Words>592</Words>
  <Characters>3379</Characters>
  <Application>Microsoft Office Word</Application>
  <DocSecurity>0</DocSecurity>
  <Lines>28</Lines>
  <Paragraphs>7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alessandro merciari</dc:creator>
  <cp:keywords/>
  <dc:description/>
  <cp:lastModifiedBy>alessandro merciari</cp:lastModifiedBy>
  <cp:revision>8</cp:revision>
  <dcterms:created xsi:type="dcterms:W3CDTF">2025-05-09T06:13:00Z</dcterms:created>
  <dcterms:modified xsi:type="dcterms:W3CDTF">2025-05-09T08:27:00Z</dcterms:modified>
</cp:coreProperties>
</file>