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2E2E" w14:textId="1727B56C" w:rsidR="006672EA" w:rsidRDefault="00857FB3">
      <w:r>
        <w:t xml:space="preserve">Titolo: </w:t>
      </w:r>
      <w:r w:rsidR="00A86EC6">
        <w:t>C</w:t>
      </w:r>
      <w:r w:rsidRPr="00857FB3">
        <w:t xml:space="preserve">anoni e corrispettivi </w:t>
      </w:r>
      <w:r w:rsidR="00A86EC6">
        <w:t>a confronto per gli impianti di proprietà comunale e quelli privati</w:t>
      </w:r>
    </w:p>
    <w:p w14:paraId="77B421FF" w14:textId="5D57F649" w:rsidR="00857FB3" w:rsidRDefault="00857FB3">
      <w:r>
        <w:t>Di Alessandro Merciari</w:t>
      </w:r>
    </w:p>
    <w:p w14:paraId="3142312D" w14:textId="77777777" w:rsidR="00857FB3" w:rsidRDefault="00857FB3"/>
    <w:p w14:paraId="65945048" w14:textId="5CB33344" w:rsidR="00857FB3" w:rsidRDefault="00857FB3" w:rsidP="003E09D7">
      <w:pPr>
        <w:jc w:val="both"/>
      </w:pPr>
      <w:r>
        <w:t xml:space="preserve">Con l’introduzione del Canone Unico ex comma 816 articolo 1 Legge 160/2019, </w:t>
      </w:r>
      <w:r w:rsidR="000304BD">
        <w:t xml:space="preserve">si è voluto riunire </w:t>
      </w:r>
      <w:r w:rsidR="003E09D7">
        <w:t xml:space="preserve">sotto la stessa disciplina una serie di entrate </w:t>
      </w:r>
      <w:r w:rsidR="000304BD">
        <w:t>fondate</w:t>
      </w:r>
      <w:r w:rsidR="003E09D7">
        <w:t xml:space="preserve"> sul</w:t>
      </w:r>
      <w:r>
        <w:t xml:space="preserve">le diffusioni pubblicitarie e </w:t>
      </w:r>
      <w:r w:rsidR="000304BD">
        <w:t>sul</w:t>
      </w:r>
      <w:r>
        <w:t>le occupazioni di suolo pubblico.</w:t>
      </w:r>
    </w:p>
    <w:p w14:paraId="3E104C4A" w14:textId="57FC8B43" w:rsidR="00857FB3" w:rsidRDefault="00857FB3" w:rsidP="000F5D54">
      <w:pPr>
        <w:jc w:val="both"/>
      </w:pPr>
      <w:r>
        <w:t xml:space="preserve">Con l’odierno approfondimento vediamo come cambiano le entrate attese </w:t>
      </w:r>
      <w:r w:rsidR="002062F2">
        <w:t>da</w:t>
      </w:r>
      <w:r w:rsidR="000304BD">
        <w:t>i</w:t>
      </w:r>
      <w:r w:rsidR="002062F2">
        <w:t xml:space="preserve"> </w:t>
      </w:r>
      <w:r w:rsidR="000304BD">
        <w:t>comuni</w:t>
      </w:r>
      <w:r w:rsidR="002062F2">
        <w:t xml:space="preserve"> in relazione a</w:t>
      </w:r>
      <w:r>
        <w:t>llo sfruttamento di impianti pubblicitari, in diverse situazioni.</w:t>
      </w:r>
    </w:p>
    <w:p w14:paraId="764B1A39" w14:textId="35464982" w:rsidR="000F5D54" w:rsidRDefault="000F5D54" w:rsidP="00857FB3">
      <w:pPr>
        <w:jc w:val="both"/>
      </w:pPr>
      <w:r>
        <w:t xml:space="preserve">Analizzeremo </w:t>
      </w:r>
      <w:r w:rsidR="004952F0">
        <w:t xml:space="preserve">in particolare </w:t>
      </w:r>
      <w:r w:rsidR="00EF6197">
        <w:t>d</w:t>
      </w:r>
      <w:r w:rsidR="00EF6197">
        <w:t>ue casistiche di mezzi pubblicitari molto diffuse nelle nostre città</w:t>
      </w:r>
      <w:r w:rsidR="00EF6197">
        <w:t xml:space="preserve">, ovvero quella </w:t>
      </w:r>
      <w:r w:rsidR="000304BD">
        <w:t xml:space="preserve"> che vede</w:t>
      </w:r>
      <w:r>
        <w:t xml:space="preserve"> il Comune </w:t>
      </w:r>
      <w:r w:rsidR="00857FB3" w:rsidRPr="00857FB3">
        <w:t>mette</w:t>
      </w:r>
      <w:r w:rsidR="000304BD">
        <w:t>re</w:t>
      </w:r>
      <w:r w:rsidR="00857FB3" w:rsidRPr="00857FB3">
        <w:t xml:space="preserve"> a gara la gestione </w:t>
      </w:r>
      <w:r w:rsidRPr="00857FB3">
        <w:t>di propri</w:t>
      </w:r>
      <w:r w:rsidR="00857FB3" w:rsidRPr="00857FB3">
        <w:t xml:space="preserve"> impianti pubblicitari</w:t>
      </w:r>
      <w:r>
        <w:t xml:space="preserve">, </w:t>
      </w:r>
      <w:r w:rsidR="00EF6197">
        <w:t>e quella c</w:t>
      </w:r>
      <w:r w:rsidR="000304BD">
        <w:t>he</w:t>
      </w:r>
      <w:r w:rsidR="00EF6197">
        <w:t xml:space="preserve"> invece </w:t>
      </w:r>
      <w:r w:rsidR="000304BD">
        <w:t xml:space="preserve"> deriva dal rilascio dell’autorizzazione a favore di </w:t>
      </w:r>
      <w:r w:rsidR="00940FF5" w:rsidRPr="00940FF5">
        <w:t xml:space="preserve">soggetti </w:t>
      </w:r>
      <w:r w:rsidR="00EF6197">
        <w:t>economici</w:t>
      </w:r>
      <w:r w:rsidR="00940FF5" w:rsidRPr="00940FF5">
        <w:t xml:space="preserve"> </w:t>
      </w:r>
      <w:r w:rsidR="00EF6197">
        <w:t xml:space="preserve">per la </w:t>
      </w:r>
      <w:r w:rsidR="00940FF5" w:rsidRPr="00940FF5">
        <w:t xml:space="preserve"> colloca</w:t>
      </w:r>
      <w:r w:rsidR="00EF6197">
        <w:t>zione</w:t>
      </w:r>
      <w:r w:rsidR="00940FF5" w:rsidRPr="00940FF5">
        <w:t xml:space="preserve"> sul territorio comunale </w:t>
      </w:r>
      <w:r w:rsidR="00EF6197">
        <w:t xml:space="preserve">di </w:t>
      </w:r>
      <w:r w:rsidR="00940FF5" w:rsidRPr="00940FF5">
        <w:t xml:space="preserve">impianti pubblicitari </w:t>
      </w:r>
      <w:r w:rsidR="00EF6197">
        <w:t>privati dedicati alla propaganda pubblicitaria o, indifferentemente,</w:t>
      </w:r>
      <w:r w:rsidR="00940FF5" w:rsidRPr="00940FF5">
        <w:t xml:space="preserve"> </w:t>
      </w:r>
      <w:r w:rsidR="00EF6197">
        <w:t>al</w:t>
      </w:r>
      <w:r w:rsidR="00940FF5" w:rsidRPr="00940FF5">
        <w:t>l'affissione diretta di manifesti e simili.</w:t>
      </w:r>
    </w:p>
    <w:p w14:paraId="2A2B0BB6" w14:textId="224CDCED" w:rsidR="00857FB3" w:rsidRDefault="000F5D54" w:rsidP="00857FB3">
      <w:pPr>
        <w:jc w:val="both"/>
      </w:pPr>
      <w:r>
        <w:t xml:space="preserve">Nella prima situazione, </w:t>
      </w:r>
      <w:r w:rsidR="00857FB3" w:rsidRPr="00857FB3">
        <w:t xml:space="preserve">l’aggiudicatario, sfrutterà gli impianti di proprietà comunale </w:t>
      </w:r>
      <w:r w:rsidR="00EF6197">
        <w:t>per l’affissione diretta di campagna pubblicitarie solitamente di durata quindicinal</w:t>
      </w:r>
      <w:r w:rsidR="00F01A61">
        <w:t>e. In questo caso, la ditta che sfrutta l’impianto comunale,</w:t>
      </w:r>
      <w:r w:rsidR="00EF6197">
        <w:t xml:space="preserve"> </w:t>
      </w:r>
      <w:r w:rsidR="00857FB3" w:rsidRPr="00857FB3">
        <w:t>verserà un canone o corrispettivo legato alla prestazione di servizio</w:t>
      </w:r>
      <w:r w:rsidR="002062F2">
        <w:t xml:space="preserve">, </w:t>
      </w:r>
      <w:r w:rsidR="00F01A61">
        <w:t xml:space="preserve">intesa come </w:t>
      </w:r>
      <w:r w:rsidR="00857FB3" w:rsidRPr="00857FB3">
        <w:t>cessione in uso di impianti pubblicitari</w:t>
      </w:r>
      <w:r w:rsidR="002062F2">
        <w:t xml:space="preserve"> di proprietà dell’ente, </w:t>
      </w:r>
      <w:r w:rsidR="00857FB3" w:rsidRPr="00857FB3">
        <w:t xml:space="preserve"> </w:t>
      </w:r>
      <w:r w:rsidR="00F01A61">
        <w:t xml:space="preserve">da aggiungere a quanto dovuto ai fini </w:t>
      </w:r>
      <w:r w:rsidR="00857FB3" w:rsidRPr="00857FB3">
        <w:t>CUP in relazione al presupposto pubblicitario</w:t>
      </w:r>
      <w:r w:rsidR="002062F2">
        <w:t xml:space="preserve"> che si forma con la diffusione pubblicitaria, la cui competenza</w:t>
      </w:r>
      <w:r w:rsidR="00F01A61">
        <w:t>, lo ricordiamo,</w:t>
      </w:r>
      <w:r w:rsidR="002062F2">
        <w:t xml:space="preserve"> è di esclusiva competenza comunale</w:t>
      </w:r>
      <w:r w:rsidR="00F01A61">
        <w:t>, sempre</w:t>
      </w:r>
      <w:r w:rsidR="00857FB3" w:rsidRPr="00857FB3">
        <w:t>.</w:t>
      </w:r>
    </w:p>
    <w:p w14:paraId="6C6EB96F" w14:textId="5CB29D79" w:rsidR="002C0277" w:rsidRDefault="002062F2" w:rsidP="00857FB3">
      <w:pPr>
        <w:jc w:val="both"/>
      </w:pPr>
      <w:r>
        <w:t xml:space="preserve">Nella seconda situazione, il soggetto privato che viene autorizzato ad installare sul suolo comunale impianti pubblicitari, verserà sicuramente il CUP al Comune in relazione al presupposto pubblicitario </w:t>
      </w:r>
      <w:r w:rsidR="00F01A61">
        <w:t xml:space="preserve">(che assorbe quello legato all’occupazione di suolo) </w:t>
      </w:r>
      <w:r>
        <w:t xml:space="preserve">e potrà essere destinatario della </w:t>
      </w:r>
      <w:r w:rsidR="00AE539C">
        <w:t xml:space="preserve">ulteriore </w:t>
      </w:r>
      <w:r>
        <w:t>richiesta di</w:t>
      </w:r>
      <w:r w:rsidR="00AE539C">
        <w:t xml:space="preserve"> pagamento di</w:t>
      </w:r>
      <w:r>
        <w:t xml:space="preserve"> un corrispettivo</w:t>
      </w:r>
      <w:r w:rsidR="00827156">
        <w:t>,</w:t>
      </w:r>
      <w:r>
        <w:t xml:space="preserve"> </w:t>
      </w:r>
      <w:r w:rsidR="00AE539C">
        <w:t>giustificato</w:t>
      </w:r>
      <w:r w:rsidR="00F01A61">
        <w:t xml:space="preserve"> dal </w:t>
      </w:r>
      <w:r>
        <w:t>rilascio dell’autorizzazione</w:t>
      </w:r>
      <w:r w:rsidR="008E01DD">
        <w:t xml:space="preserve"> e </w:t>
      </w:r>
      <w:r w:rsidR="00827156">
        <w:t>voluto da molte amministrazioni</w:t>
      </w:r>
      <w:r w:rsidR="008E01DD">
        <w:t xml:space="preserve"> </w:t>
      </w:r>
      <w:r w:rsidR="00827156">
        <w:t xml:space="preserve">per equilibrare l’onere </w:t>
      </w:r>
      <w:r w:rsidR="00BF6F68">
        <w:t xml:space="preserve">finanziario </w:t>
      </w:r>
      <w:r w:rsidR="00827156">
        <w:t xml:space="preserve">di gestione degli impianti </w:t>
      </w:r>
      <w:r w:rsidR="00BF6F68">
        <w:t>a confronto con quelli</w:t>
      </w:r>
      <w:r w:rsidR="00827156">
        <w:t xml:space="preserve"> pubblici, scongiurando così l’ipotesi di</w:t>
      </w:r>
      <w:r w:rsidR="008E01DD">
        <w:t xml:space="preserve"> penalizzare e </w:t>
      </w:r>
      <w:r w:rsidR="00827156">
        <w:t xml:space="preserve">quindi </w:t>
      </w:r>
      <w:r w:rsidR="008E01DD">
        <w:t xml:space="preserve">svalutare il parco impianti del Comune, il cui sfruttamento </w:t>
      </w:r>
      <w:r w:rsidR="00BF6F68">
        <w:t xml:space="preserve">da parte di soggetti privati, </w:t>
      </w:r>
      <w:r w:rsidR="008E01DD">
        <w:t>come detto</w:t>
      </w:r>
      <w:r w:rsidR="00BF6F68">
        <w:t>,</w:t>
      </w:r>
      <w:r w:rsidR="008E01DD">
        <w:t xml:space="preserve"> prevede il pagamento </w:t>
      </w:r>
      <w:r w:rsidR="00827156">
        <w:t>sia del</w:t>
      </w:r>
      <w:r w:rsidR="008E01DD">
        <w:t xml:space="preserve"> Cup </w:t>
      </w:r>
      <w:r w:rsidR="00827156">
        <w:t>che del canone di concessione</w:t>
      </w:r>
      <w:r w:rsidR="00BF6F68">
        <w:t>.</w:t>
      </w:r>
    </w:p>
    <w:p w14:paraId="490487C7" w14:textId="0A311BA9" w:rsidR="002062F2" w:rsidRDefault="00827156" w:rsidP="00857FB3">
      <w:pPr>
        <w:jc w:val="both"/>
      </w:pPr>
      <w:r>
        <w:t xml:space="preserve">Chi avrebbe </w:t>
      </w:r>
      <w:r w:rsidR="00BF6F68">
        <w:t>viceversa</w:t>
      </w:r>
      <w:r>
        <w:t xml:space="preserve"> interesse ad accollarsi un doppio canone per gestire gli impianti comunali, quando potrebbe ottenere di istallare impianti privati e pagare solo il CUP?</w:t>
      </w:r>
      <w:r w:rsidR="008E01DD">
        <w:t xml:space="preserve"> </w:t>
      </w:r>
      <w:r>
        <w:t>È chiaro che l’Amministrazione Comunale deve fare queste valutazioni, disciplinando le due casistiche in modo da gestire gli spazi disponibili e le metrature  massime autorizzabili in base al proprio territorio e alla potenzialità pubblic</w:t>
      </w:r>
      <w:r w:rsidR="002C0277">
        <w:t>i</w:t>
      </w:r>
      <w:r>
        <w:t>taria delle proprie strade</w:t>
      </w:r>
      <w:r w:rsidR="002C0277">
        <w:t>, cercando soluzioni che rendano sempre appetibili le posizioni di proprietà comunale</w:t>
      </w:r>
      <w:r w:rsidR="0062744E">
        <w:t>.</w:t>
      </w:r>
    </w:p>
    <w:p w14:paraId="5F919CA3" w14:textId="70D3132F" w:rsidR="00EC06CE" w:rsidRDefault="002062F2" w:rsidP="00857FB3">
      <w:pPr>
        <w:jc w:val="both"/>
      </w:pPr>
      <w:r>
        <w:t xml:space="preserve">Il quadro normativo a sostegno di queste due situazioni </w:t>
      </w:r>
      <w:r w:rsidR="00EC06CE">
        <w:t xml:space="preserve">va ricondotto allo stesso comma 816 della Legge istitutiva del Canone Unico e al Regolamento di attuazione del Codice della Strada, </w:t>
      </w:r>
      <w:r w:rsidR="0062744E">
        <w:t>nel quale</w:t>
      </w:r>
      <w:r w:rsidR="00EC06CE">
        <w:t xml:space="preserve"> all’articolo 53 </w:t>
      </w:r>
      <w:r w:rsidR="0062744E">
        <w:t xml:space="preserve">viene </w:t>
      </w:r>
      <w:r w:rsidR="00EC06CE">
        <w:t>disciplina</w:t>
      </w:r>
      <w:r w:rsidR="0062744E">
        <w:t>ta</w:t>
      </w:r>
      <w:r w:rsidR="00EC06CE">
        <w:t xml:space="preserve"> l’ipotesi del pagamento di un corrispettivo a fronte del rilascio dell’autorizzazione ad installare un impianto </w:t>
      </w:r>
      <w:r w:rsidR="0062744E">
        <w:t>(</w:t>
      </w:r>
      <w:r w:rsidR="00EC06CE">
        <w:t>privato</w:t>
      </w:r>
      <w:r w:rsidR="0062744E">
        <w:t>)</w:t>
      </w:r>
      <w:r w:rsidR="00EC06CE">
        <w:t xml:space="preserve"> su suolo pubblico. Non trova invece applicazione l’articolo 27 del Codice della Strada, nella parte in cui prevede l’applicazione di un canone non ricognitorio, che </w:t>
      </w:r>
      <w:r w:rsidR="0062744E">
        <w:t>come sappiamo</w:t>
      </w:r>
      <w:r w:rsidR="00EC06CE">
        <w:t xml:space="preserve">, con l’introduzione del Canone Unico </w:t>
      </w:r>
      <w:r w:rsidR="00D91650">
        <w:t>rappresenta</w:t>
      </w:r>
      <w:r w:rsidR="00EC06CE">
        <w:t xml:space="preserve"> un’entrata assorbita nel nuov</w:t>
      </w:r>
      <w:r w:rsidR="00D91650">
        <w:t>o</w:t>
      </w:r>
      <w:r w:rsidR="00EC06CE">
        <w:t xml:space="preserve"> </w:t>
      </w:r>
      <w:r w:rsidR="00D91650">
        <w:t>canone</w:t>
      </w:r>
      <w:r w:rsidR="00EC06CE">
        <w:t xml:space="preserve"> patrimoniale</w:t>
      </w:r>
      <w:r w:rsidR="0062744E">
        <w:t>.</w:t>
      </w:r>
    </w:p>
    <w:p w14:paraId="6BB47D3B" w14:textId="5C5ED9B5" w:rsidR="00323DFE" w:rsidRDefault="00D91650" w:rsidP="00D91650">
      <w:pPr>
        <w:suppressAutoHyphens/>
        <w:spacing w:after="0" w:line="240" w:lineRule="auto"/>
        <w:jc w:val="both"/>
      </w:pPr>
      <w:r w:rsidRPr="00D91650">
        <w:t xml:space="preserve">Il comma 816 prevede espressamente che: </w:t>
      </w:r>
      <w:r w:rsidRPr="00D91650">
        <w:rPr>
          <w:i/>
          <w:iCs/>
        </w:rPr>
        <w:t xml:space="preserve">“Il canone è comunque comprensivo di qualunque canone ricognitorio o concessorio previsto da norme di legge e dai regolamenti comunali e provinciali, </w:t>
      </w:r>
      <w:r w:rsidRPr="0062744E">
        <w:rPr>
          <w:i/>
          <w:iCs/>
          <w:u w:val="single"/>
        </w:rPr>
        <w:t>fatti salvi quelli connessi a prestazioni di servizi</w:t>
      </w:r>
      <w:r w:rsidRPr="00D91650">
        <w:rPr>
          <w:i/>
          <w:iCs/>
        </w:rPr>
        <w:t xml:space="preserve">”. </w:t>
      </w:r>
      <w:r>
        <w:t>Disposizion</w:t>
      </w:r>
      <w:r w:rsidR="00323DFE">
        <w:t>e</w:t>
      </w:r>
      <w:r>
        <w:t xml:space="preserve"> di Legge che trova applicazione </w:t>
      </w:r>
      <w:r w:rsidR="0062744E">
        <w:t xml:space="preserve">proprio </w:t>
      </w:r>
      <w:r w:rsidR="00323DFE">
        <w:t xml:space="preserve">nella casistica di gestione di impianti </w:t>
      </w:r>
      <w:r w:rsidR="00323DFE" w:rsidRPr="00857FB3">
        <w:t>di proprietà comunale</w:t>
      </w:r>
      <w:r w:rsidR="00323DFE">
        <w:t xml:space="preserve"> affidati, con gara, a soggetti privati</w:t>
      </w:r>
      <w:r w:rsidR="0062744E">
        <w:t xml:space="preserve">. Casistica come detto </w:t>
      </w:r>
      <w:r w:rsidR="00323DFE">
        <w:t xml:space="preserve"> dove </w:t>
      </w:r>
      <w:r w:rsidR="0062744E">
        <w:t xml:space="preserve">si realizza </w:t>
      </w:r>
      <w:r w:rsidR="00323DFE">
        <w:t>una prestazione di servizio che legittima la richiesta di uno speciale canone</w:t>
      </w:r>
      <w:r w:rsidR="0062744E">
        <w:t xml:space="preserve"> aggiuntivo al CUP</w:t>
      </w:r>
      <w:r w:rsidR="00323DFE">
        <w:t>.</w:t>
      </w:r>
    </w:p>
    <w:p w14:paraId="5CB97E77" w14:textId="77777777" w:rsidR="0062744E" w:rsidRDefault="0062744E" w:rsidP="00D91650">
      <w:pPr>
        <w:suppressAutoHyphens/>
        <w:spacing w:after="0" w:line="240" w:lineRule="auto"/>
        <w:jc w:val="both"/>
      </w:pPr>
    </w:p>
    <w:p w14:paraId="46D5CE52" w14:textId="2B95C792" w:rsidR="0062744E" w:rsidRDefault="0062744E" w:rsidP="00D91650">
      <w:pPr>
        <w:suppressAutoHyphens/>
        <w:spacing w:after="0" w:line="240" w:lineRule="auto"/>
        <w:jc w:val="both"/>
        <w:rPr>
          <w:i/>
          <w:iCs/>
        </w:rPr>
      </w:pPr>
      <w:r>
        <w:t xml:space="preserve">L’articolo 53 del Regolamento di attuazione del Codice della Strada, al comma </w:t>
      </w:r>
      <w:r w:rsidR="00544D3F">
        <w:t>7 stabilisce: “</w:t>
      </w:r>
      <w:r w:rsidR="00544D3F" w:rsidRPr="00544D3F">
        <w:rPr>
          <w:i/>
          <w:iCs/>
        </w:rPr>
        <w:t xml:space="preserve">Il corrispettivo che il soggetto richiedente deve versare per il rilascio dell'autorizzazione deve essere determinabile da parte dello </w:t>
      </w:r>
      <w:r w:rsidR="00544D3F" w:rsidRPr="00544D3F">
        <w:rPr>
          <w:i/>
          <w:iCs/>
        </w:rPr>
        <w:lastRenderedPageBreak/>
        <w:t>stesso soggetto sulla base di un prezzario annuale, comprensivo di tutti gli oneri, esclusi solo quelli previsti dall'articolo 405, che deve essere predisposto e reso pubblico da parte di ciascun ente competente entro il trentuno ottobre dell'anno precedente a quello di applicazione del listino.</w:t>
      </w:r>
      <w:r w:rsidR="00544D3F" w:rsidRPr="00544D3F">
        <w:rPr>
          <w:i/>
          <w:iCs/>
        </w:rPr>
        <w:t>”</w:t>
      </w:r>
    </w:p>
    <w:p w14:paraId="2063D907" w14:textId="6C137BD8" w:rsidR="00AF2CE5" w:rsidRDefault="00AF2CE5" w:rsidP="00D91650">
      <w:pPr>
        <w:suppressAutoHyphens/>
        <w:spacing w:after="0" w:line="240" w:lineRule="auto"/>
        <w:jc w:val="both"/>
      </w:pPr>
      <w:r w:rsidRPr="00AF2CE5">
        <w:t>La norma</w:t>
      </w:r>
      <w:r>
        <w:t xml:space="preserve"> </w:t>
      </w:r>
      <w:r w:rsidR="00A6624B">
        <w:t>a corredo dell</w:t>
      </w:r>
      <w:r>
        <w:t>’articolo 23 del Codice della Strada</w:t>
      </w:r>
      <w:r w:rsidR="00077F62">
        <w:t>, prevede quindi l’ipotesi del pagamento di un corrispettivo (soggetto ad IVA) fissato dalle pubbliche amministrazoni a fronte del rilascio dell'autorizzazione. L’importo che viene annualme</w:t>
      </w:r>
      <w:r w:rsidR="00852493">
        <w:t>n</w:t>
      </w:r>
      <w:r w:rsidR="00077F62">
        <w:t xml:space="preserve">te definito dall’ente, </w:t>
      </w:r>
      <w:r w:rsidR="00852493">
        <w:t xml:space="preserve">tipicamente </w:t>
      </w:r>
      <w:r w:rsidR="00077F62">
        <w:t>per i Comuni con Delibera di Giunta, non comprende gli eventuali diritti di istruttoria che dovranno essere versati dai richiedenti in sede di presentazione della domanda.</w:t>
      </w:r>
    </w:p>
    <w:p w14:paraId="30788718" w14:textId="1E1F05C4" w:rsidR="00077F62" w:rsidRDefault="00077F62" w:rsidP="00D91650">
      <w:pPr>
        <w:suppressAutoHyphens/>
        <w:spacing w:after="0" w:line="240" w:lineRule="auto"/>
        <w:jc w:val="both"/>
      </w:pPr>
      <w:r>
        <w:t>Grazie quindi al</w:t>
      </w:r>
      <w:r w:rsidR="00852493">
        <w:t xml:space="preserve"> disposto dell’</w:t>
      </w:r>
      <w:r>
        <w:t>articolo 53 del Regolamento di attuazione del CdS i comuni potranno scegliere di richiedere</w:t>
      </w:r>
      <w:r w:rsidR="00852493">
        <w:t>,</w:t>
      </w:r>
      <w:r>
        <w:t xml:space="preserve"> per la seconda casitica analizzata</w:t>
      </w:r>
      <w:r w:rsidR="00852493">
        <w:t>,</w:t>
      </w:r>
      <w:r>
        <w:t xml:space="preserve"> il pagamento di un corrispettivo, in qualche modo quantificato e legato al diverso canone </w:t>
      </w:r>
      <w:r w:rsidR="00852493">
        <w:t xml:space="preserve">di concessione </w:t>
      </w:r>
      <w:r>
        <w:t xml:space="preserve">previsto per lo sfruttamento degli impianti </w:t>
      </w:r>
      <w:r w:rsidR="00852493">
        <w:t xml:space="preserve">di proprietà </w:t>
      </w:r>
      <w:r>
        <w:t>comunal</w:t>
      </w:r>
      <w:r w:rsidR="00852493">
        <w:t>e</w:t>
      </w:r>
      <w:r>
        <w:t>.</w:t>
      </w:r>
    </w:p>
    <w:p w14:paraId="22B3DB60" w14:textId="77777777" w:rsidR="00077F62" w:rsidRDefault="00077F62" w:rsidP="00D91650">
      <w:pPr>
        <w:suppressAutoHyphens/>
        <w:spacing w:after="0" w:line="240" w:lineRule="auto"/>
        <w:jc w:val="both"/>
      </w:pPr>
    </w:p>
    <w:p w14:paraId="66615140" w14:textId="77777777" w:rsidR="00077F62" w:rsidRDefault="00077F62" w:rsidP="00D91650">
      <w:pPr>
        <w:suppressAutoHyphens/>
        <w:spacing w:after="0" w:line="240" w:lineRule="auto"/>
        <w:jc w:val="both"/>
      </w:pPr>
      <w:r>
        <w:t>Come detto infine, nelle due casistiche oggetto del presente approfondimento, n</w:t>
      </w:r>
      <w:r>
        <w:t>on trova invece applicazione l’articolo 27 del Codice della Strada, nella parte in cui prevede</w:t>
      </w:r>
      <w:r>
        <w:t>, ai comme 7 e 8,</w:t>
      </w:r>
      <w:r>
        <w:t xml:space="preserve"> l’applicazione di un canone non ricognitorio</w:t>
      </w:r>
      <w:r>
        <w:t>.</w:t>
      </w:r>
    </w:p>
    <w:p w14:paraId="418BC3D3" w14:textId="65BC20BE" w:rsidR="000D08AE" w:rsidRDefault="000D08AE" w:rsidP="000D08AE">
      <w:pPr>
        <w:suppressAutoHyphens/>
        <w:spacing w:after="0" w:line="240" w:lineRule="auto"/>
        <w:jc w:val="both"/>
      </w:pPr>
      <w:r>
        <w:t xml:space="preserve">È chiaro </w:t>
      </w:r>
      <w:r>
        <w:t xml:space="preserve">infatti </w:t>
      </w:r>
      <w:r>
        <w:t>che se un ente è legittimato a richiedere il Canone Unico, che sia per una esposizione</w:t>
      </w:r>
      <w:r>
        <w:t xml:space="preserve"> </w:t>
      </w:r>
      <w:r>
        <w:t>pubblicitaria su tutto il territorio comunale o che sia per un’occupazione di suolo pubblico</w:t>
      </w:r>
      <w:r>
        <w:t xml:space="preserve"> </w:t>
      </w:r>
      <w:r>
        <w:t>all’interno o all’esterno del centro abitato, non potrà richiedere anche il pagamento del canone ex</w:t>
      </w:r>
      <w:r>
        <w:t xml:space="preserve"> </w:t>
      </w:r>
      <w:r>
        <w:t>articolo 27.</w:t>
      </w:r>
    </w:p>
    <w:p w14:paraId="461515FE" w14:textId="19A28ECB" w:rsidR="00077F62" w:rsidRDefault="000D08AE" w:rsidP="000D08AE">
      <w:pPr>
        <w:suppressAutoHyphens/>
        <w:spacing w:after="0" w:line="240" w:lineRule="auto"/>
        <w:jc w:val="both"/>
      </w:pPr>
      <w:r>
        <w:t xml:space="preserve">Il canone dell’articolo 27 del CdS rimane </w:t>
      </w:r>
      <w:r w:rsidR="00852493">
        <w:t xml:space="preserve">oggi </w:t>
      </w:r>
      <w:r>
        <w:t xml:space="preserve">un’ipotesi di entrata legittima solo per quegli Enti territoriali che </w:t>
      </w:r>
      <w:r>
        <w:t xml:space="preserve">non </w:t>
      </w:r>
      <w:r>
        <w:t>sono</w:t>
      </w:r>
      <w:r>
        <w:t xml:space="preserve"> individuat</w:t>
      </w:r>
      <w:r>
        <w:t>i</w:t>
      </w:r>
      <w:r>
        <w:t xml:space="preserve"> come soggett</w:t>
      </w:r>
      <w:r>
        <w:t>i</w:t>
      </w:r>
      <w:r>
        <w:t xml:space="preserve"> attiv</w:t>
      </w:r>
      <w:r>
        <w:t>i</w:t>
      </w:r>
      <w:r>
        <w:t xml:space="preserve"> CUP, </w:t>
      </w:r>
      <w:r>
        <w:t xml:space="preserve">ma che comunque operano in </w:t>
      </w:r>
      <w:r>
        <w:t>qualità di proprietari</w:t>
      </w:r>
      <w:r>
        <w:t xml:space="preserve"> della strada sulla quale o in vista della quale viene installato l’impiato pubblicitario.</w:t>
      </w:r>
    </w:p>
    <w:p w14:paraId="278932D9" w14:textId="77777777" w:rsidR="00E174B3" w:rsidRDefault="00E174B3" w:rsidP="000D08AE">
      <w:pPr>
        <w:suppressAutoHyphens/>
        <w:spacing w:after="0" w:line="240" w:lineRule="auto"/>
        <w:jc w:val="both"/>
      </w:pPr>
    </w:p>
    <w:p w14:paraId="63A00851" w14:textId="0C4CC290" w:rsidR="00B91430" w:rsidRDefault="00E174B3" w:rsidP="000D08AE">
      <w:pPr>
        <w:suppressAutoHyphens/>
        <w:spacing w:after="0" w:line="240" w:lineRule="auto"/>
        <w:jc w:val="both"/>
      </w:pPr>
      <w:r>
        <w:t xml:space="preserve">In conclusione, </w:t>
      </w:r>
      <w:r w:rsidR="000A6B3D">
        <w:t xml:space="preserve">per gli impianti di proprietà comunale dati in gestione ai privati per l’esercizio della loro attività imprenditoriale con lo sfruttamento </w:t>
      </w:r>
      <w:r w:rsidR="00901D57">
        <w:t>commerciale degli spazi espostivi</w:t>
      </w:r>
      <w:r w:rsidR="000A6B3D">
        <w:t>, l’Amministrazione Comunale sarà legittimata a richiedere</w:t>
      </w:r>
      <w:r w:rsidR="00B91430">
        <w:t>, oltre al pagamento del Canone Unico, anche</w:t>
      </w:r>
      <w:r w:rsidR="000A6B3D">
        <w:t xml:space="preserve"> il pagamento di un canone  </w:t>
      </w:r>
      <w:r w:rsidR="00901D57">
        <w:t>di concessione</w:t>
      </w:r>
      <w:r w:rsidR="00852493">
        <w:t>,</w:t>
      </w:r>
      <w:r w:rsidR="00901D57">
        <w:t xml:space="preserve"> quale</w:t>
      </w:r>
      <w:r w:rsidR="00DA301C">
        <w:t xml:space="preserve"> corrispettivo per la prestazione di servizio individuata proprio nel mettere a disposizione </w:t>
      </w:r>
      <w:r w:rsidR="00F63EA0">
        <w:t xml:space="preserve">i </w:t>
      </w:r>
      <w:r w:rsidR="00DA301C">
        <w:t>propri beni per l’iniziativa economica del concessionario</w:t>
      </w:r>
      <w:r w:rsidR="00B91430">
        <w:t>. Prelievo legittimato dalla stessa norma istitutiva del CUP che ne prevede la coesistenza con la nuova entrata patrimoniale istituita dal 2021.</w:t>
      </w:r>
    </w:p>
    <w:p w14:paraId="55836AD5" w14:textId="706E4531" w:rsidR="00E174B3" w:rsidRDefault="00B91430" w:rsidP="000D08AE">
      <w:pPr>
        <w:suppressAutoHyphens/>
        <w:spacing w:after="0" w:line="240" w:lineRule="auto"/>
        <w:jc w:val="both"/>
      </w:pPr>
      <w:r>
        <w:t xml:space="preserve">Invece, per gli impianti </w:t>
      </w:r>
      <w:r w:rsidR="00901D57">
        <w:t xml:space="preserve"> </w:t>
      </w:r>
      <w:r>
        <w:t>pubblicitari privati per i quali viene presentata istanza di autorizzazione all’installazione, destinati indifferentemente alle affissioni dirette o all</w:t>
      </w:r>
      <w:r w:rsidR="00852493">
        <w:t>a</w:t>
      </w:r>
      <w:r>
        <w:t xml:space="preserve"> propagand</w:t>
      </w:r>
      <w:r w:rsidR="00852493">
        <w:t>a</w:t>
      </w:r>
      <w:r>
        <w:t xml:space="preserve"> pubblicitari</w:t>
      </w:r>
      <w:r w:rsidR="00852493">
        <w:t>a</w:t>
      </w:r>
      <w:r>
        <w:t>, il</w:t>
      </w:r>
      <w:r w:rsidR="00494D90">
        <w:t xml:space="preserve"> Comune sarà legittimato a richiedere, </w:t>
      </w:r>
      <w:r w:rsidR="00494D90">
        <w:t>oltre al pagamento del Canone Unico,</w:t>
      </w:r>
      <w:r w:rsidR="00494D90">
        <w:t xml:space="preserve"> </w:t>
      </w:r>
      <w:r w:rsidR="00494D90">
        <w:t xml:space="preserve">anche il </w:t>
      </w:r>
      <w:r w:rsidR="00852493">
        <w:t>versamento</w:t>
      </w:r>
      <w:r w:rsidR="00494D90">
        <w:t xml:space="preserve"> del corrispettivo previsto dall’articolo 53 del Regolamento di attuazione del Codice della Strada. Chiaramente questa sarà una scelta </w:t>
      </w:r>
      <w:r w:rsidR="00852493">
        <w:t xml:space="preserve">opzionale, </w:t>
      </w:r>
      <w:r w:rsidR="00494D90">
        <w:t>che i Comuni dovranno ponderare in base alle caratteristiche del proprio territorio, in base al proprio Piano Generale degli Impianti Pubblicitari, e in base alle tipologie di mezzi per i quali si renderà opportuno richieder</w:t>
      </w:r>
      <w:r w:rsidR="00852493">
        <w:t>lo</w:t>
      </w:r>
      <w:r w:rsidR="00494D90">
        <w:t>, oltre al</w:t>
      </w:r>
      <w:r w:rsidR="00852493">
        <w:t xml:space="preserve"> pagamento del</w:t>
      </w:r>
      <w:r w:rsidR="00494D90">
        <w:t xml:space="preserve"> CUP. Ipotesi concreta, </w:t>
      </w:r>
      <w:r w:rsidR="00852493">
        <w:t xml:space="preserve">per certi versi </w:t>
      </w:r>
      <w:r w:rsidR="00494D90">
        <w:t xml:space="preserve">quasi obbligata, </w:t>
      </w:r>
      <w:r w:rsidR="00852493">
        <w:t>in tutte quelle</w:t>
      </w:r>
      <w:r w:rsidR="00494D90">
        <w:t xml:space="preserve"> situazioni che vedono il Comune già impegnato a </w:t>
      </w:r>
      <w:r w:rsidR="00852493">
        <w:t>richiedere</w:t>
      </w:r>
      <w:r w:rsidR="00494D90">
        <w:t xml:space="preserve"> un canone di concessione per lo sfruttamento di propri impianti pubblicitari</w:t>
      </w:r>
      <w:r w:rsidR="00852493">
        <w:t xml:space="preserve"> </w:t>
      </w:r>
      <w:r w:rsidR="00852493">
        <w:t>aventi le medesime caratteristiche</w:t>
      </w:r>
      <w:r w:rsidR="00494D90">
        <w:t xml:space="preserve">.  </w:t>
      </w:r>
    </w:p>
    <w:p w14:paraId="7FCE3A14" w14:textId="77777777" w:rsidR="00494D90" w:rsidRDefault="00494D90" w:rsidP="000D08AE">
      <w:pPr>
        <w:suppressAutoHyphens/>
        <w:spacing w:after="0" w:line="240" w:lineRule="auto"/>
        <w:jc w:val="both"/>
      </w:pPr>
    </w:p>
    <w:p w14:paraId="730FF9EB" w14:textId="77777777" w:rsidR="00DA301C" w:rsidRPr="00AF2CE5" w:rsidRDefault="00DA301C" w:rsidP="000D08AE">
      <w:pPr>
        <w:suppressAutoHyphens/>
        <w:spacing w:after="0" w:line="240" w:lineRule="auto"/>
        <w:jc w:val="both"/>
      </w:pPr>
    </w:p>
    <w:p w14:paraId="77A6032C" w14:textId="09967288" w:rsidR="00D91650" w:rsidRPr="00D91650" w:rsidRDefault="00323DFE" w:rsidP="00D91650">
      <w:pPr>
        <w:suppressAutoHyphens/>
        <w:spacing w:after="0" w:line="240" w:lineRule="auto"/>
        <w:jc w:val="both"/>
      </w:pPr>
      <w:r>
        <w:t xml:space="preserve"> </w:t>
      </w:r>
    </w:p>
    <w:p w14:paraId="340EE5B7" w14:textId="77777777" w:rsidR="00D91650" w:rsidRDefault="00D91650" w:rsidP="00857FB3">
      <w:pPr>
        <w:jc w:val="both"/>
      </w:pPr>
    </w:p>
    <w:p w14:paraId="74854F64" w14:textId="74A10033" w:rsidR="002062F2" w:rsidRPr="00857FB3" w:rsidRDefault="00EC06CE" w:rsidP="00857FB3">
      <w:pPr>
        <w:jc w:val="both"/>
      </w:pPr>
      <w:r>
        <w:t xml:space="preserve"> </w:t>
      </w:r>
    </w:p>
    <w:p w14:paraId="6F5E685B" w14:textId="506D06C1" w:rsidR="00857FB3" w:rsidRDefault="00857FB3">
      <w:r>
        <w:t xml:space="preserve"> </w:t>
      </w:r>
    </w:p>
    <w:sectPr w:rsidR="00857F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47"/>
    <w:rsid w:val="000304BD"/>
    <w:rsid w:val="00077F62"/>
    <w:rsid w:val="000A6B3D"/>
    <w:rsid w:val="000D08AE"/>
    <w:rsid w:val="000F5D54"/>
    <w:rsid w:val="002062F2"/>
    <w:rsid w:val="002C0277"/>
    <w:rsid w:val="00323DFE"/>
    <w:rsid w:val="003E09D7"/>
    <w:rsid w:val="00494D90"/>
    <w:rsid w:val="004952F0"/>
    <w:rsid w:val="00544D3F"/>
    <w:rsid w:val="005737D5"/>
    <w:rsid w:val="0062744E"/>
    <w:rsid w:val="006672EA"/>
    <w:rsid w:val="00827156"/>
    <w:rsid w:val="00852493"/>
    <w:rsid w:val="00857FB3"/>
    <w:rsid w:val="008E01DD"/>
    <w:rsid w:val="00901D57"/>
    <w:rsid w:val="00940FF5"/>
    <w:rsid w:val="00A6624B"/>
    <w:rsid w:val="00A86EC6"/>
    <w:rsid w:val="00AA5912"/>
    <w:rsid w:val="00AD3147"/>
    <w:rsid w:val="00AE539C"/>
    <w:rsid w:val="00AF2CE5"/>
    <w:rsid w:val="00B91430"/>
    <w:rsid w:val="00BF6F68"/>
    <w:rsid w:val="00D91650"/>
    <w:rsid w:val="00DA301C"/>
    <w:rsid w:val="00E174B3"/>
    <w:rsid w:val="00EC06CE"/>
    <w:rsid w:val="00EF6197"/>
    <w:rsid w:val="00F01A61"/>
    <w:rsid w:val="00F6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4825E"/>
  <w15:chartTrackingRefBased/>
  <w15:docId w15:val="{EDC3164D-FA89-4E51-9D1B-EF3BFB1B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21</cp:revision>
  <dcterms:created xsi:type="dcterms:W3CDTF">2024-03-02T18:12:00Z</dcterms:created>
  <dcterms:modified xsi:type="dcterms:W3CDTF">2024-03-03T18:18:00Z</dcterms:modified>
</cp:coreProperties>
</file>