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DBCB4" w14:textId="491D9342" w:rsidR="008B6C4D" w:rsidRDefault="00AC1A3A" w:rsidP="008B6C4D">
      <w:r>
        <w:t xml:space="preserve">Titolo: </w:t>
      </w:r>
      <w:r w:rsidR="008B6C4D">
        <w:t>C</w:t>
      </w:r>
      <w:r w:rsidR="008B6C4D" w:rsidRPr="008B6C4D">
        <w:t xml:space="preserve">ome cambia il </w:t>
      </w:r>
      <w:r w:rsidR="008B6C4D">
        <w:t>CUP</w:t>
      </w:r>
      <w:r w:rsidR="008B6C4D" w:rsidRPr="008B6C4D">
        <w:t xml:space="preserve"> per i servizi di telefonia dopo la vendita della rete da parte di </w:t>
      </w:r>
      <w:r w:rsidR="008B6C4D">
        <w:t>TIM</w:t>
      </w:r>
    </w:p>
    <w:p w14:paraId="4C857148" w14:textId="0DD9A280" w:rsidR="00C21289" w:rsidRDefault="00C21289" w:rsidP="008B6C4D">
      <w:r>
        <w:t>Di Alessandro Merciari</w:t>
      </w:r>
    </w:p>
    <w:p w14:paraId="7C7DF32B" w14:textId="2016E99F" w:rsidR="00AC1A3A" w:rsidRDefault="00445DE8" w:rsidP="00445DE8">
      <w:pPr>
        <w:jc w:val="both"/>
      </w:pPr>
      <w:r>
        <w:t xml:space="preserve">Con la vendita della rete </w:t>
      </w:r>
      <w:r w:rsidR="00AC1A3A">
        <w:t xml:space="preserve">a una finanziaria statunitense, </w:t>
      </w:r>
      <w:r>
        <w:t xml:space="preserve">TIM </w:t>
      </w:r>
      <w:r w:rsidR="005B453F">
        <w:t xml:space="preserve">dal 1 Luglio di quest’anno </w:t>
      </w:r>
      <w:r>
        <w:t>si è spogliata della sua infrastruttura per l</w:t>
      </w:r>
      <w:r w:rsidR="008A7114">
        <w:t>e</w:t>
      </w:r>
      <w:r>
        <w:t xml:space="preserve"> </w:t>
      </w:r>
      <w:r w:rsidR="00C77FAE">
        <w:t xml:space="preserve">comunicazioni telefoniche e </w:t>
      </w:r>
      <w:r w:rsidR="008A7114">
        <w:t xml:space="preserve">per le </w:t>
      </w:r>
      <w:r w:rsidR="00C77FAE">
        <w:t>trasmission</w:t>
      </w:r>
      <w:r w:rsidR="008A7114">
        <w:t>i</w:t>
      </w:r>
      <w:r w:rsidR="00C77FAE">
        <w:t xml:space="preserve"> dati in tutto il Paese</w:t>
      </w:r>
      <w:r w:rsidR="008A7114">
        <w:t xml:space="preserve">. Oltre 23 milioni di chilometri di </w:t>
      </w:r>
      <w:r w:rsidR="00672C37">
        <w:t>cavi</w:t>
      </w:r>
      <w:r w:rsidR="008A7114">
        <w:t xml:space="preserve"> che non faranno più capo all’ex monopolista che da luglio di quest’anno diventerà, al pari degli altri competitor, una società dedicata </w:t>
      </w:r>
      <w:r w:rsidR="00105D61">
        <w:t xml:space="preserve">solo </w:t>
      </w:r>
      <w:r w:rsidR="008A7114">
        <w:t xml:space="preserve">all’offerta di servizi di telefonia senza una rete propria </w:t>
      </w:r>
      <w:r w:rsidR="00672C37">
        <w:t>a</w:t>
      </w:r>
      <w:r w:rsidR="008A7114">
        <w:t xml:space="preserve"> cui </w:t>
      </w:r>
      <w:r w:rsidR="00105D61">
        <w:t xml:space="preserve">fare </w:t>
      </w:r>
      <w:r w:rsidR="00575A8F">
        <w:t>riferimento</w:t>
      </w:r>
      <w:r w:rsidR="008A7114">
        <w:t>.</w:t>
      </w:r>
    </w:p>
    <w:p w14:paraId="5512393C" w14:textId="21D48648" w:rsidR="00105D61" w:rsidRDefault="00672C37" w:rsidP="00445DE8">
      <w:pPr>
        <w:jc w:val="both"/>
      </w:pPr>
      <w:r>
        <w:t xml:space="preserve">Tutti </w:t>
      </w:r>
      <w:r w:rsidR="00105D61">
        <w:t>gli operatori telefonici, saranno</w:t>
      </w:r>
      <w:r w:rsidR="00575A8F">
        <w:t>,</w:t>
      </w:r>
      <w:r>
        <w:t xml:space="preserve"> a questo </w:t>
      </w:r>
      <w:r w:rsidR="00575A8F">
        <w:t>punto, individuati</w:t>
      </w:r>
      <w:r w:rsidR="00105D61">
        <w:t xml:space="preserve"> solo come utilizzatori delle reti mediante collegamenti tecnici</w:t>
      </w:r>
      <w:r>
        <w:t>,</w:t>
      </w:r>
      <w:r w:rsidR="00105D61">
        <w:t xml:space="preserve"> quali la Vula, Virtual Unbundled Local Access, l'Nga</w:t>
      </w:r>
      <w:r>
        <w:t xml:space="preserve">, </w:t>
      </w:r>
      <w:r w:rsidR="00105D61">
        <w:t>Next Generation Access e lo Slu</w:t>
      </w:r>
      <w:r>
        <w:t xml:space="preserve">, </w:t>
      </w:r>
      <w:r w:rsidR="00105D61">
        <w:t xml:space="preserve">Sub-Loop Unbundling. </w:t>
      </w:r>
    </w:p>
    <w:p w14:paraId="70222F42" w14:textId="655C1003" w:rsidR="008A7114" w:rsidRDefault="00105D61" w:rsidP="00445DE8">
      <w:pPr>
        <w:jc w:val="both"/>
      </w:pPr>
      <w:r>
        <w:t>G</w:t>
      </w:r>
      <w:r w:rsidR="008A7114">
        <w:t>razie ai sistemi di trasmissione tecnologicamente avanzati,</w:t>
      </w:r>
      <w:r w:rsidR="00575A8F">
        <w:t xml:space="preserve"> </w:t>
      </w:r>
      <w:r w:rsidR="008A7114">
        <w:t xml:space="preserve">il collegamento tra la Rete Primaria e la presa del cliente, </w:t>
      </w:r>
      <w:r w:rsidR="00672C37">
        <w:t>avverrà per tutti</w:t>
      </w:r>
      <w:r w:rsidR="008A7114">
        <w:t xml:space="preserve"> attraverso l'utilizzo, parziale o completo, di servizi forniti da </w:t>
      </w:r>
      <w:r w:rsidR="00672C37">
        <w:t>nuovo</w:t>
      </w:r>
      <w:r w:rsidR="008A7114">
        <w:t xml:space="preserve"> </w:t>
      </w:r>
      <w:r>
        <w:t>soggetto titolare della rete</w:t>
      </w:r>
      <w:r w:rsidR="008A7114">
        <w:t>,</w:t>
      </w:r>
      <w:r w:rsidR="00672C37">
        <w:t xml:space="preserve"> </w:t>
      </w:r>
      <w:r w:rsidR="00CD5EA6">
        <w:t>che, tramite</w:t>
      </w:r>
      <w:r w:rsidR="008A7114">
        <w:t xml:space="preserve"> le proprie infrastrutture, centraline e cavidotti, forni</w:t>
      </w:r>
      <w:r w:rsidR="00672C37">
        <w:t xml:space="preserve">rà </w:t>
      </w:r>
      <w:r w:rsidR="00575A8F">
        <w:t>strumenti</w:t>
      </w:r>
      <w:r w:rsidR="008A7114">
        <w:t xml:space="preserve"> di collegamento Wholesale in favore </w:t>
      </w:r>
      <w:r>
        <w:t>degli</w:t>
      </w:r>
      <w:r w:rsidR="008A7114">
        <w:t xml:space="preserve"> operatori. </w:t>
      </w:r>
      <w:r w:rsidR="00CD5EA6">
        <w:t xml:space="preserve"> Peraltro, l</w:t>
      </w:r>
      <w:r w:rsidR="008A7114">
        <w:t xml:space="preserve">a natura stessa dell'infrastruttura </w:t>
      </w:r>
      <w:r w:rsidR="00CD5EA6">
        <w:t xml:space="preserve">prevede </w:t>
      </w:r>
      <w:r w:rsidR="008A7114">
        <w:t xml:space="preserve">una compresenza di più operatori che </w:t>
      </w:r>
      <w:r w:rsidR="00CD5EA6">
        <w:t>agiscono contemporaneamente</w:t>
      </w:r>
      <w:r w:rsidR="008A7114">
        <w:t xml:space="preserve"> sulla stessa rete del concessionario </w:t>
      </w:r>
      <w:r w:rsidR="00CD5EA6">
        <w:t>da oggi</w:t>
      </w:r>
      <w:r w:rsidR="00575A8F">
        <w:t>, come detto,</w:t>
      </w:r>
      <w:r w:rsidR="00CD5EA6">
        <w:t xml:space="preserve"> </w:t>
      </w:r>
      <w:r w:rsidR="00A173C7">
        <w:t xml:space="preserve">individuato come </w:t>
      </w:r>
      <w:r>
        <w:t xml:space="preserve">soggetto diverso </w:t>
      </w:r>
      <w:r w:rsidR="00CD5EA6">
        <w:t xml:space="preserve">rispetto </w:t>
      </w:r>
      <w:r w:rsidR="00A173C7">
        <w:t>a tutte l</w:t>
      </w:r>
      <w:r>
        <w:t xml:space="preserve">e compagnie telefoniche </w:t>
      </w:r>
      <w:r w:rsidR="00575A8F">
        <w:t xml:space="preserve">attualmente </w:t>
      </w:r>
      <w:r>
        <w:t>presenti sul mercato</w:t>
      </w:r>
      <w:r w:rsidR="008A7114">
        <w:t xml:space="preserve">. </w:t>
      </w:r>
    </w:p>
    <w:p w14:paraId="1EB34728" w14:textId="60E1F1D4" w:rsidR="00BB0EAA" w:rsidRDefault="00A173C7" w:rsidP="005B0042">
      <w:pPr>
        <w:jc w:val="both"/>
      </w:pPr>
      <w:r>
        <w:t xml:space="preserve">Questo cambiamento epocale, porta con </w:t>
      </w:r>
      <w:r w:rsidR="00575A8F">
        <w:t>sé</w:t>
      </w:r>
      <w:r>
        <w:t xml:space="preserve"> un diverso approccio al</w:t>
      </w:r>
      <w:r w:rsidR="00BB2364">
        <w:t xml:space="preserve"> giusto criterio di </w:t>
      </w:r>
      <w:r>
        <w:t xml:space="preserve">applicazione </w:t>
      </w:r>
      <w:r w:rsidR="001D3F63">
        <w:t>del</w:t>
      </w:r>
      <w:r w:rsidR="005B0042">
        <w:t xml:space="preserve"> Canone</w:t>
      </w:r>
      <w:r w:rsidR="007505CA">
        <w:t xml:space="preserve"> Unico</w:t>
      </w:r>
      <w:r w:rsidR="005B0042">
        <w:t xml:space="preserve"> previsto </w:t>
      </w:r>
      <w:r w:rsidR="00E153AB">
        <w:t>a favore de</w:t>
      </w:r>
      <w:r w:rsidR="005B0042">
        <w:t xml:space="preserve">i comuni e </w:t>
      </w:r>
      <w:r w:rsidR="007505CA">
        <w:t>del</w:t>
      </w:r>
      <w:r w:rsidR="005B0042">
        <w:t xml:space="preserve">le province per l’occupazione </w:t>
      </w:r>
      <w:r w:rsidR="00E153AB">
        <w:t xml:space="preserve">del sottosuolo </w:t>
      </w:r>
      <w:r w:rsidR="005B0042">
        <w:t xml:space="preserve">realizzata </w:t>
      </w:r>
      <w:r w:rsidR="007505CA">
        <w:t xml:space="preserve">per l’erogazione dei servizi pubblici </w:t>
      </w:r>
      <w:r w:rsidR="004C1EE1">
        <w:t xml:space="preserve">di telefonia </w:t>
      </w:r>
      <w:r w:rsidR="00BB0EAA">
        <w:t xml:space="preserve"> disciplinato </w:t>
      </w:r>
      <w:r w:rsidR="00046169">
        <w:t>d</w:t>
      </w:r>
      <w:r w:rsidR="00BB0EAA">
        <w:t>al comma 831 della legge 160/2019.</w:t>
      </w:r>
    </w:p>
    <w:p w14:paraId="1FABA304" w14:textId="5B1EBB15" w:rsidR="00F325C3" w:rsidRDefault="00E153AB" w:rsidP="00CF0B17">
      <w:pPr>
        <w:jc w:val="both"/>
      </w:pPr>
      <w:r>
        <w:t>Con la vendita della rete</w:t>
      </w:r>
      <w:r w:rsidR="00BB6013">
        <w:t xml:space="preserve"> </w:t>
      </w:r>
      <w:r>
        <w:t xml:space="preserve">cambierà </w:t>
      </w:r>
      <w:r w:rsidR="004A018A">
        <w:t>i</w:t>
      </w:r>
      <w:r w:rsidR="00F325C3">
        <w:t xml:space="preserve">l ruolo di TIM </w:t>
      </w:r>
      <w:r w:rsidR="00BB2364">
        <w:t xml:space="preserve">che </w:t>
      </w:r>
      <w:r w:rsidR="00F325C3">
        <w:t>passerà da soggetto titolare della concessione dell</w:t>
      </w:r>
      <w:r w:rsidR="004C1EE1">
        <w:t xml:space="preserve">’infrastruttura, </w:t>
      </w:r>
      <w:r w:rsidR="00F325C3">
        <w:t>a semplice utilizzatore al pari delle altre società presenti nel mercato</w:t>
      </w:r>
      <w:r w:rsidR="008B67E0">
        <w:t>, dove</w:t>
      </w:r>
      <w:r w:rsidR="004C1EE1">
        <w:t xml:space="preserve">, dai dati pubblicati dall’osservatorio di AGCOM, </w:t>
      </w:r>
      <w:r w:rsidR="008B67E0">
        <w:t xml:space="preserve"> 4 competitors </w:t>
      </w:r>
      <w:r w:rsidR="00F325C3">
        <w:t>si dividono oltre l’ottanta per cento del</w:t>
      </w:r>
      <w:r w:rsidR="00CF0B17">
        <w:t xml:space="preserve">le </w:t>
      </w:r>
      <w:r w:rsidR="008B67E0">
        <w:t xml:space="preserve">20 milioni di </w:t>
      </w:r>
      <w:r w:rsidR="00CF0B17">
        <w:t>utenze attive</w:t>
      </w:r>
      <w:r w:rsidR="004C1EE1">
        <w:t xml:space="preserve"> sul territorio nazionale</w:t>
      </w:r>
      <w:r w:rsidR="008B67E0">
        <w:t>.</w:t>
      </w:r>
    </w:p>
    <w:p w14:paraId="72C3318E" w14:textId="602A94BD" w:rsidR="00A15B92" w:rsidRDefault="008B67E0" w:rsidP="00CE079E">
      <w:pPr>
        <w:pStyle w:val="Puntoelenco"/>
        <w:numPr>
          <w:ilvl w:val="0"/>
          <w:numId w:val="0"/>
        </w:numPr>
        <w:jc w:val="both"/>
      </w:pPr>
      <w:r>
        <w:t xml:space="preserve">Con </w:t>
      </w:r>
      <w:r w:rsidR="004A018A">
        <w:t>quest</w:t>
      </w:r>
      <w:r w:rsidR="004C1EE1">
        <w:t>a trasformazione</w:t>
      </w:r>
      <w:r w:rsidR="00BB6013">
        <w:t xml:space="preserve">, </w:t>
      </w:r>
      <w:r>
        <w:t xml:space="preserve">l’attuale criterio </w:t>
      </w:r>
      <w:r w:rsidR="004C1EE1">
        <w:t>utilizzato</w:t>
      </w:r>
      <w:r>
        <w:t xml:space="preserve"> dalle diverse compagnie per liquidare e versare i</w:t>
      </w:r>
      <w:r w:rsidR="004C1EE1">
        <w:t>l</w:t>
      </w:r>
      <w:r>
        <w:t xml:space="preserve"> Canone per i servizi di rete</w:t>
      </w:r>
      <w:r w:rsidR="004C1EE1">
        <w:t>,</w:t>
      </w:r>
      <w:r>
        <w:t xml:space="preserve"> </w:t>
      </w:r>
      <w:r w:rsidR="004C1EE1">
        <w:t>dovrà</w:t>
      </w:r>
      <w:r>
        <w:t xml:space="preserve"> </w:t>
      </w:r>
      <w:r w:rsidR="00A15B92">
        <w:t xml:space="preserve">giocoforza </w:t>
      </w:r>
      <w:r>
        <w:t xml:space="preserve">cambiare, non sarà più possibile </w:t>
      </w:r>
      <w:r w:rsidR="00A15B92">
        <w:t xml:space="preserve">infatti </w:t>
      </w:r>
      <w:r>
        <w:t xml:space="preserve">sostenere l’equivoco che </w:t>
      </w:r>
      <w:r w:rsidR="00A15B92">
        <w:t>derivava</w:t>
      </w:r>
      <w:r w:rsidR="004C1EE1">
        <w:t xml:space="preserve"> proprio</w:t>
      </w:r>
      <w:r>
        <w:t xml:space="preserve"> da</w:t>
      </w:r>
      <w:r w:rsidR="00A15B92">
        <w:t>l</w:t>
      </w:r>
      <w:r>
        <w:t xml:space="preserve"> doppio ruolo di TIM, come titolare della rete e contemporaneamente concorrente nell’offerta di servizi</w:t>
      </w:r>
      <w:r w:rsidR="00A15B92">
        <w:t xml:space="preserve"> all’utenza</w:t>
      </w:r>
      <w:r>
        <w:t xml:space="preserve">.  </w:t>
      </w:r>
    </w:p>
    <w:p w14:paraId="721FD66D" w14:textId="131598EE" w:rsidR="00A15B92" w:rsidRDefault="00A15B92" w:rsidP="00A15B92">
      <w:pPr>
        <w:jc w:val="both"/>
      </w:pPr>
      <w:r>
        <w:t>Un sistema di pagamento del canone che in questi anni è stato oltremodo penalizzante per gli enti territoriali, dove, d</w:t>
      </w:r>
      <w:r w:rsidRPr="00F75BE0">
        <w:t>a una parte</w:t>
      </w:r>
      <w:r>
        <w:t>, c’era</w:t>
      </w:r>
      <w:r w:rsidRPr="00F75BE0">
        <w:t xml:space="preserve"> l</w:t>
      </w:r>
      <w:r>
        <w:t>a</w:t>
      </w:r>
      <w:r w:rsidRPr="00F75BE0">
        <w:t xml:space="preserve"> società proprietari</w:t>
      </w:r>
      <w:r>
        <w:t>a</w:t>
      </w:r>
      <w:r w:rsidRPr="00F75BE0">
        <w:t xml:space="preserve"> delle infrastrutture, titolar</w:t>
      </w:r>
      <w:r>
        <w:t>e</w:t>
      </w:r>
      <w:r w:rsidRPr="00F75BE0">
        <w:t xml:space="preserve"> delle concessioni di suolo pubblico, che </w:t>
      </w:r>
      <w:r>
        <w:t>corrispondeva</w:t>
      </w:r>
      <w:r w:rsidRPr="00F75BE0">
        <w:t xml:space="preserve">  il canone solo </w:t>
      </w:r>
      <w:r>
        <w:t>in base al</w:t>
      </w:r>
      <w:r w:rsidRPr="00F75BE0">
        <w:t>le proprie utenze</w:t>
      </w:r>
      <w:r>
        <w:t xml:space="preserve">, e </w:t>
      </w:r>
      <w:r w:rsidRPr="00F75BE0">
        <w:t>dall'altra le diverse compagnie telefoniche che utilizza</w:t>
      </w:r>
      <w:r>
        <w:t>va</w:t>
      </w:r>
      <w:r w:rsidRPr="00F75BE0">
        <w:t xml:space="preserve">no in via mediata le </w:t>
      </w:r>
      <w:r>
        <w:t xml:space="preserve">stesse </w:t>
      </w:r>
      <w:r w:rsidRPr="00F75BE0">
        <w:t>reti della società concessionaria</w:t>
      </w:r>
      <w:r>
        <w:t xml:space="preserve">, ritenendosi tuttavia </w:t>
      </w:r>
      <w:r w:rsidRPr="00F75BE0">
        <w:t>escluse</w:t>
      </w:r>
      <w:r>
        <w:t xml:space="preserve"> dal pagamento</w:t>
      </w:r>
      <w:r w:rsidRPr="00F75BE0">
        <w:t xml:space="preserve">, invocando </w:t>
      </w:r>
      <w:r>
        <w:t xml:space="preserve">l’applicazione del </w:t>
      </w:r>
      <w:r w:rsidRPr="00F75BE0">
        <w:t>criterio previsto dalla norma di interpretazione autentica</w:t>
      </w:r>
      <w:r>
        <w:t xml:space="preserve"> che vuole come unico soggetto pagante il titolare della rete</w:t>
      </w:r>
      <w:r w:rsidRPr="00F75BE0">
        <w:t>. In mezzo</w:t>
      </w:r>
      <w:r>
        <w:t xml:space="preserve"> alle due interpretazioni</w:t>
      </w:r>
      <w:r w:rsidRPr="00F75BE0">
        <w:t xml:space="preserve">, a farne le spese, </w:t>
      </w:r>
      <w:r>
        <w:t>c’erano</w:t>
      </w:r>
      <w:r w:rsidRPr="00F75BE0">
        <w:t xml:space="preserve"> gli enti territoriali, che </w:t>
      </w:r>
      <w:r>
        <w:t>vedevano</w:t>
      </w:r>
      <w:r w:rsidRPr="00F75BE0">
        <w:t xml:space="preserve"> il loro gettito </w:t>
      </w:r>
      <w:r>
        <w:t>progressivamente ridursi in proporzione alla perdita di utenze di TIM nei confronti dei suoi competitor senza rete</w:t>
      </w:r>
      <w:r w:rsidR="004C1EE1">
        <w:t xml:space="preserve"> (dal 100% del periodo di monopolio fino al 39,7% rilevato al 31/12/2023)</w:t>
      </w:r>
      <w:r>
        <w:t>.</w:t>
      </w:r>
    </w:p>
    <w:p w14:paraId="7580E5EA" w14:textId="0E69BD11" w:rsidR="00CE079E" w:rsidRDefault="00A15B92" w:rsidP="00296A56">
      <w:pPr>
        <w:jc w:val="both"/>
      </w:pPr>
      <w:r>
        <w:t xml:space="preserve">Da oggi questo sistema penalizzante per i Comuni e per le Province dovrebbe finire. Si dovrà, una volta per tutte, capire se dare concretezza alla disposizione contenuta nel comma 831 circa </w:t>
      </w:r>
      <w:r w:rsidRPr="00F75BE0">
        <w:rPr>
          <w:i/>
          <w:iCs/>
        </w:rPr>
        <w:t>la soggettività passiva in via mediata</w:t>
      </w:r>
      <w:r>
        <w:t xml:space="preserve">, </w:t>
      </w:r>
      <w:r w:rsidR="00296A56">
        <w:t>e quindi applicarla a tutti</w:t>
      </w:r>
      <w:r w:rsidR="004C1EE1">
        <w:t xml:space="preserve"> gli operatori che utilizzano la rete</w:t>
      </w:r>
      <w:r w:rsidR="00296A56">
        <w:t xml:space="preserve">, TIM compresa, </w:t>
      </w:r>
      <w:r>
        <w:t>o se viceversa si vorrà far rientrare anche il settore della telefonia nel raggio di applicazione della norma di interpretazione autentica già adottato in altri settori.</w:t>
      </w:r>
      <w:r w:rsidR="00296A56">
        <w:t xml:space="preserve"> </w:t>
      </w:r>
      <w:r w:rsidR="00210CC2">
        <w:t>Si tratta dell’i</w:t>
      </w:r>
      <w:r w:rsidR="00296A56">
        <w:t xml:space="preserve">potesi </w:t>
      </w:r>
      <w:r w:rsidR="004C1EE1">
        <w:t>applicativa introdotta</w:t>
      </w:r>
      <w:r w:rsidR="00296A56">
        <w:t xml:space="preserve"> </w:t>
      </w:r>
      <w:r w:rsidR="00836F3C">
        <w:t>nella L</w:t>
      </w:r>
      <w:r w:rsidR="00836F3C" w:rsidRPr="00836F3C">
        <w:t>egge 215/2021, di conversione del D</w:t>
      </w:r>
      <w:r w:rsidR="00836F3C">
        <w:t>L</w:t>
      </w:r>
      <w:r w:rsidR="00836F3C" w:rsidRPr="00836F3C">
        <w:t xml:space="preserve"> 146/2021</w:t>
      </w:r>
      <w:r w:rsidR="00B70C20">
        <w:t>, in uso per i settori del Gas e dell’</w:t>
      </w:r>
      <w:r w:rsidR="00BB6013">
        <w:t>Energia</w:t>
      </w:r>
      <w:r w:rsidR="00B70C20">
        <w:t xml:space="preserve"> Elettrica</w:t>
      </w:r>
      <w:r w:rsidR="00296A56">
        <w:t xml:space="preserve">, </w:t>
      </w:r>
      <w:r w:rsidR="00210CC2">
        <w:t>che prevede</w:t>
      </w:r>
      <w:r w:rsidR="00296A56">
        <w:t xml:space="preserve"> l’</w:t>
      </w:r>
      <w:r w:rsidR="00CE079E">
        <w:t xml:space="preserve">applicazione del canone </w:t>
      </w:r>
      <w:r w:rsidR="00210CC2">
        <w:t xml:space="preserve">con </w:t>
      </w:r>
      <w:r w:rsidR="00CE079E">
        <w:t xml:space="preserve">pagamento del </w:t>
      </w:r>
      <w:r w:rsidR="00BC78BF">
        <w:t>dovuto</w:t>
      </w:r>
      <w:r w:rsidR="00CE079E">
        <w:t xml:space="preserve"> da parte del </w:t>
      </w:r>
      <w:r w:rsidR="00210CC2">
        <w:t xml:space="preserve"> solo </w:t>
      </w:r>
      <w:r w:rsidR="00CE079E">
        <w:t xml:space="preserve">titolare della </w:t>
      </w:r>
      <w:r w:rsidR="00B70C20">
        <w:t xml:space="preserve">rete </w:t>
      </w:r>
      <w:r w:rsidR="00CE079E">
        <w:t>che verserà</w:t>
      </w:r>
      <w:r w:rsidR="00317DE4">
        <w:t>,</w:t>
      </w:r>
      <w:r w:rsidR="00B70C20">
        <w:t xml:space="preserve"> in qualità di soggetto passivo</w:t>
      </w:r>
      <w:r w:rsidR="00317DE4">
        <w:t>,</w:t>
      </w:r>
      <w:r w:rsidR="00B70C20">
        <w:t xml:space="preserve"> sulla base della somma di tutte le utenze attive dei </w:t>
      </w:r>
      <w:r w:rsidR="00CE079E">
        <w:t>diversi</w:t>
      </w:r>
      <w:r w:rsidR="00B70C20">
        <w:t xml:space="preserve"> soggetti utilizzatori della </w:t>
      </w:r>
      <w:r w:rsidR="00CE079E">
        <w:t xml:space="preserve">sua </w:t>
      </w:r>
      <w:r w:rsidR="00B70C20">
        <w:t>rete.</w:t>
      </w:r>
      <w:r w:rsidR="00317DE4">
        <w:t xml:space="preserve"> </w:t>
      </w:r>
    </w:p>
    <w:p w14:paraId="6F1D64B4" w14:textId="01E717F1" w:rsidR="00296A56" w:rsidRDefault="00D43BC3" w:rsidP="00CE079E">
      <w:pPr>
        <w:pStyle w:val="Puntoelenco"/>
        <w:numPr>
          <w:ilvl w:val="0"/>
          <w:numId w:val="0"/>
        </w:numPr>
        <w:jc w:val="both"/>
      </w:pPr>
      <w:r>
        <w:lastRenderedPageBreak/>
        <w:t>Nell’ambito della telefonia è</w:t>
      </w:r>
      <w:r w:rsidR="00317DE4">
        <w:t xml:space="preserve"> tuttavia importante </w:t>
      </w:r>
      <w:r w:rsidR="00096394">
        <w:t xml:space="preserve">fare due </w:t>
      </w:r>
      <w:r>
        <w:t>precisazioni</w:t>
      </w:r>
      <w:r w:rsidR="00296A56">
        <w:t xml:space="preserve">: </w:t>
      </w:r>
      <w:r w:rsidR="00096394">
        <w:t>la prima di carattere pratico operativo</w:t>
      </w:r>
      <w:r w:rsidR="00296A56">
        <w:t xml:space="preserve">, </w:t>
      </w:r>
      <w:r w:rsidR="00096394">
        <w:t xml:space="preserve">ovvero </w:t>
      </w:r>
      <w:r w:rsidR="00296A56">
        <w:t xml:space="preserve">che questa soluzione </w:t>
      </w:r>
      <w:r w:rsidR="00096394">
        <w:t xml:space="preserve">rappresenterebbe </w:t>
      </w:r>
      <w:r>
        <w:t xml:space="preserve">indubbiamente </w:t>
      </w:r>
      <w:r w:rsidR="00096394">
        <w:t>la scelta</w:t>
      </w:r>
      <w:r w:rsidR="00296A56">
        <w:t xml:space="preserve"> più lineare che </w:t>
      </w:r>
      <w:r>
        <w:t>consentirebbe</w:t>
      </w:r>
      <w:r w:rsidR="00296A56">
        <w:t xml:space="preserve"> ai soggetti attivi di avere un unico interlocutore che risponderebbe </w:t>
      </w:r>
      <w:r w:rsidR="00057273">
        <w:t xml:space="preserve">direttamente </w:t>
      </w:r>
      <w:r w:rsidR="00296A56">
        <w:t>del pagamento per tutte le utenze attive nel territorio di competenza</w:t>
      </w:r>
      <w:r w:rsidR="00096394">
        <w:t xml:space="preserve">. Di fatto una semplificazione che garantirebbe risultati positivi per tutti, Comuni, Province e </w:t>
      </w:r>
      <w:r w:rsidR="00057273">
        <w:t xml:space="preserve">per gli stessi </w:t>
      </w:r>
      <w:r w:rsidR="00096394">
        <w:t xml:space="preserve">gestori delle reti,  la seconda </w:t>
      </w:r>
      <w:r w:rsidR="00057273">
        <w:t>precisazione invece ha</w:t>
      </w:r>
      <w:r w:rsidR="00096394">
        <w:t xml:space="preserve"> natura giuridica, ovvero la riflessione che porta ritenere </w:t>
      </w:r>
      <w:r w:rsidR="00296A56">
        <w:t>impraticabile</w:t>
      </w:r>
      <w:r w:rsidR="00096394">
        <w:t xml:space="preserve"> l’applicazione del criterio stabilito nella norma di interpretazione autentica utilizzata</w:t>
      </w:r>
      <w:r w:rsidR="00296A56">
        <w:t xml:space="preserve"> </w:t>
      </w:r>
      <w:r w:rsidR="00CE079E">
        <w:t xml:space="preserve">nei </w:t>
      </w:r>
      <w:r w:rsidR="00317DE4" w:rsidRPr="00317DE4">
        <w:t xml:space="preserve">settori </w:t>
      </w:r>
      <w:r w:rsidR="00CE079E">
        <w:t>di distribuzione del gas e dell’energia elettrica</w:t>
      </w:r>
      <w:r w:rsidR="00096394">
        <w:t>, dove vi è una netta</w:t>
      </w:r>
      <w:r w:rsidR="00317DE4" w:rsidRPr="00317DE4">
        <w:t xml:space="preserve"> separazione</w:t>
      </w:r>
      <w:r w:rsidR="00CE079E">
        <w:t xml:space="preserve"> tra il titolare della rete e le società che vendono i servizi, </w:t>
      </w:r>
      <w:r w:rsidR="00317DE4" w:rsidRPr="00317DE4">
        <w:t>attuata in via legislativa</w:t>
      </w:r>
      <w:r w:rsidR="00CE079E">
        <w:t xml:space="preserve">. </w:t>
      </w:r>
    </w:p>
    <w:p w14:paraId="39537906" w14:textId="4DC607FD" w:rsidR="00296A56" w:rsidRDefault="00296A56" w:rsidP="00CE079E">
      <w:pPr>
        <w:pStyle w:val="Puntoelenco"/>
        <w:numPr>
          <w:ilvl w:val="0"/>
          <w:numId w:val="0"/>
        </w:numPr>
        <w:jc w:val="both"/>
      </w:pPr>
      <w:r>
        <w:t>In questi due settori s</w:t>
      </w:r>
      <w:r w:rsidR="00CE079E">
        <w:t xml:space="preserve">iamo in presenza </w:t>
      </w:r>
      <w:r w:rsidR="00096394">
        <w:t>infatti</w:t>
      </w:r>
      <w:r w:rsidR="00CE079E">
        <w:t xml:space="preserve"> di un vincolo</w:t>
      </w:r>
      <w:r w:rsidR="00096394">
        <w:t xml:space="preserve"> normativo, derivante da direttive </w:t>
      </w:r>
      <w:r w:rsidR="00057273">
        <w:t>europee, che</w:t>
      </w:r>
      <w:r w:rsidR="00CE079E">
        <w:t xml:space="preserve"> ha imposto la netta </w:t>
      </w:r>
      <w:r w:rsidR="005112B4">
        <w:t xml:space="preserve">separazione </w:t>
      </w:r>
      <w:r w:rsidR="005112B4" w:rsidRPr="00317DE4">
        <w:t>tra</w:t>
      </w:r>
      <w:r w:rsidR="00317DE4" w:rsidRPr="00317DE4">
        <w:t xml:space="preserve"> soggetti titolari</w:t>
      </w:r>
      <w:r w:rsidR="00317DE4">
        <w:t xml:space="preserve"> </w:t>
      </w:r>
      <w:r w:rsidR="00317DE4" w:rsidRPr="00317DE4">
        <w:t>delle infrastrutture e soggetti titolari del contratto di somministrazione del bene distribuito per il</w:t>
      </w:r>
      <w:r w:rsidR="00317DE4">
        <w:t xml:space="preserve"> </w:t>
      </w:r>
      <w:r w:rsidR="00317DE4" w:rsidRPr="00317DE4">
        <w:t>tramite delle infrastrutture stesse.</w:t>
      </w:r>
      <w:r w:rsidR="00CE079E">
        <w:t xml:space="preserve"> </w:t>
      </w:r>
    </w:p>
    <w:p w14:paraId="557E86A5" w14:textId="7647192C" w:rsidR="00296A56" w:rsidRDefault="00057273" w:rsidP="00CE079E">
      <w:pPr>
        <w:pStyle w:val="Puntoelenco"/>
        <w:numPr>
          <w:ilvl w:val="0"/>
          <w:numId w:val="0"/>
        </w:numPr>
        <w:jc w:val="both"/>
      </w:pPr>
      <w:r>
        <w:t>Situazione che non ritroviamo n</w:t>
      </w:r>
      <w:r w:rsidR="00CE079E">
        <w:t xml:space="preserve">el settore delle telecomunicazioni, </w:t>
      </w:r>
      <w:r>
        <w:t xml:space="preserve">dove non vi sono disposizioni legislative in questa direzione ma </w:t>
      </w:r>
      <w:r w:rsidR="00CE079E">
        <w:t xml:space="preserve">piuttosto </w:t>
      </w:r>
      <w:r w:rsidR="00C21289">
        <w:t xml:space="preserve">dove </w:t>
      </w:r>
      <w:r>
        <w:t xml:space="preserve">assistiamo al </w:t>
      </w:r>
      <w:r w:rsidR="00096394">
        <w:t xml:space="preserve">formarsi del </w:t>
      </w:r>
      <w:r w:rsidR="000A515E">
        <w:t>nuovo</w:t>
      </w:r>
      <w:r w:rsidR="00CE079E">
        <w:t xml:space="preserve"> scenario </w:t>
      </w:r>
      <w:r w:rsidR="00096394">
        <w:t xml:space="preserve">con la separazione delle attività derivante dalle </w:t>
      </w:r>
      <w:r w:rsidR="00296A56">
        <w:t xml:space="preserve">politiche </w:t>
      </w:r>
      <w:r w:rsidR="00CE079E">
        <w:t>economic</w:t>
      </w:r>
      <w:r w:rsidR="00296A56">
        <w:t xml:space="preserve">he </w:t>
      </w:r>
      <w:r w:rsidR="00096394">
        <w:t xml:space="preserve">dettate </w:t>
      </w:r>
      <w:r w:rsidR="00296A56">
        <w:t>d</w:t>
      </w:r>
      <w:r w:rsidR="00096394">
        <w:t xml:space="preserve">ai </w:t>
      </w:r>
      <w:r w:rsidR="00296A56">
        <w:t>grandi gruppi della finanza mondiale</w:t>
      </w:r>
      <w:r w:rsidR="00096394">
        <w:t>.</w:t>
      </w:r>
    </w:p>
    <w:p w14:paraId="11D98573" w14:textId="77777777" w:rsidR="00296A56" w:rsidRDefault="00296A56" w:rsidP="00CE079E">
      <w:pPr>
        <w:pStyle w:val="Puntoelenco"/>
        <w:numPr>
          <w:ilvl w:val="0"/>
          <w:numId w:val="0"/>
        </w:numPr>
        <w:jc w:val="both"/>
      </w:pPr>
    </w:p>
    <w:p w14:paraId="3A2A09DA" w14:textId="0E27F899" w:rsidR="00F75BE0" w:rsidRDefault="00296A56" w:rsidP="00222883">
      <w:pPr>
        <w:pStyle w:val="Puntoelenco"/>
        <w:numPr>
          <w:ilvl w:val="0"/>
          <w:numId w:val="0"/>
        </w:numPr>
        <w:jc w:val="both"/>
      </w:pPr>
      <w:r>
        <w:t>Risulta</w:t>
      </w:r>
      <w:r w:rsidR="00C21289">
        <w:t>,</w:t>
      </w:r>
      <w:r>
        <w:t xml:space="preserve"> anche per </w:t>
      </w:r>
      <w:r w:rsidR="005112B4">
        <w:t xml:space="preserve">questo </w:t>
      </w:r>
      <w:r w:rsidR="000A515E">
        <w:t>motivo</w:t>
      </w:r>
      <w:r w:rsidR="00C21289">
        <w:t>,</w:t>
      </w:r>
      <w:r w:rsidR="005112B4">
        <w:t xml:space="preserve"> più ragionevole ipotizzare </w:t>
      </w:r>
      <w:r>
        <w:t xml:space="preserve">che </w:t>
      </w:r>
      <w:r w:rsidR="005112B4">
        <w:t xml:space="preserve">il pagamento </w:t>
      </w:r>
      <w:r w:rsidR="000A515E">
        <w:t xml:space="preserve">del CUP </w:t>
      </w:r>
      <w:r w:rsidR="00096394">
        <w:t>avverrà a cura di</w:t>
      </w:r>
      <w:r w:rsidR="005112B4">
        <w:t xml:space="preserve"> ciascun utilizzatore della rete individuato </w:t>
      </w:r>
      <w:r w:rsidR="000A515E">
        <w:t xml:space="preserve">dal Legislatore </w:t>
      </w:r>
      <w:r w:rsidR="005112B4">
        <w:t>come soggetto passivo in via mediato</w:t>
      </w:r>
      <w:r w:rsidR="00C21289">
        <w:t xml:space="preserve">, criterio introdotto nella normativa CUP e confermato dalla più recente giurisprudenza grazie alle recenti </w:t>
      </w:r>
      <w:r w:rsidR="00096394">
        <w:t>sentenze d</w:t>
      </w:r>
      <w:r w:rsidR="00C21289">
        <w:t>e</w:t>
      </w:r>
      <w:r w:rsidR="00096394">
        <w:t xml:space="preserve">i giudici dei Tribunali </w:t>
      </w:r>
      <w:r w:rsidR="00222883">
        <w:t xml:space="preserve">che stanno univocamente riconoscendo il ruolo di soggetto passivo a tutte </w:t>
      </w:r>
      <w:r w:rsidR="00C21289">
        <w:t>le</w:t>
      </w:r>
      <w:r w:rsidR="00222883">
        <w:t xml:space="preserve"> società </w:t>
      </w:r>
      <w:r w:rsidR="00C21289">
        <w:t xml:space="preserve">telefoniche ancorché </w:t>
      </w:r>
      <w:r w:rsidR="00222883">
        <w:t xml:space="preserve">prive di qualsiasi infrastruttura. Orientamento che, con l’attuale assetto del settore, non potrà che essere rafforzato nel futuro, anche </w:t>
      </w:r>
      <w:r w:rsidR="00C21289">
        <w:t xml:space="preserve">grazie al </w:t>
      </w:r>
      <w:r w:rsidR="00222883">
        <w:t xml:space="preserve">nuovo ruolo </w:t>
      </w:r>
      <w:r w:rsidR="00C21289">
        <w:t>di</w:t>
      </w:r>
      <w:r w:rsidR="00222883">
        <w:t xml:space="preserve"> TIM.</w:t>
      </w:r>
    </w:p>
    <w:p w14:paraId="0ED12774" w14:textId="77777777" w:rsidR="00F75BE0" w:rsidRDefault="00F75BE0" w:rsidP="005B0042">
      <w:pPr>
        <w:jc w:val="both"/>
      </w:pPr>
    </w:p>
    <w:p w14:paraId="2E87008E" w14:textId="77777777" w:rsidR="00BB6013" w:rsidRDefault="00BB6013" w:rsidP="005B0042">
      <w:pPr>
        <w:jc w:val="both"/>
      </w:pPr>
    </w:p>
    <w:sectPr w:rsidR="00BB60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50C529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88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B4"/>
    <w:rsid w:val="00046169"/>
    <w:rsid w:val="00057273"/>
    <w:rsid w:val="00060149"/>
    <w:rsid w:val="00096394"/>
    <w:rsid w:val="000A515E"/>
    <w:rsid w:val="00105D61"/>
    <w:rsid w:val="00123B27"/>
    <w:rsid w:val="001A2B8E"/>
    <w:rsid w:val="001D3F63"/>
    <w:rsid w:val="00210CC2"/>
    <w:rsid w:val="00222883"/>
    <w:rsid w:val="00296A56"/>
    <w:rsid w:val="00317DE4"/>
    <w:rsid w:val="003C4B0A"/>
    <w:rsid w:val="00416EBA"/>
    <w:rsid w:val="00445DE8"/>
    <w:rsid w:val="004A018A"/>
    <w:rsid w:val="004C1EE1"/>
    <w:rsid w:val="005112B4"/>
    <w:rsid w:val="00567AF4"/>
    <w:rsid w:val="00575A8F"/>
    <w:rsid w:val="005A7216"/>
    <w:rsid w:val="005B0042"/>
    <w:rsid w:val="005B453F"/>
    <w:rsid w:val="00672C37"/>
    <w:rsid w:val="006F794A"/>
    <w:rsid w:val="00734C6F"/>
    <w:rsid w:val="007505CA"/>
    <w:rsid w:val="00752517"/>
    <w:rsid w:val="0081026C"/>
    <w:rsid w:val="00836F3C"/>
    <w:rsid w:val="008A7114"/>
    <w:rsid w:val="008B67E0"/>
    <w:rsid w:val="008B6C4D"/>
    <w:rsid w:val="009430B4"/>
    <w:rsid w:val="009D7C6C"/>
    <w:rsid w:val="00A15B92"/>
    <w:rsid w:val="00A173C7"/>
    <w:rsid w:val="00A93573"/>
    <w:rsid w:val="00AC1A3A"/>
    <w:rsid w:val="00AE4CD4"/>
    <w:rsid w:val="00B4252C"/>
    <w:rsid w:val="00B70C20"/>
    <w:rsid w:val="00BB0EAA"/>
    <w:rsid w:val="00BB2364"/>
    <w:rsid w:val="00BB6013"/>
    <w:rsid w:val="00BC78BF"/>
    <w:rsid w:val="00BF3A28"/>
    <w:rsid w:val="00C21289"/>
    <w:rsid w:val="00C342F2"/>
    <w:rsid w:val="00C457D4"/>
    <w:rsid w:val="00C55C48"/>
    <w:rsid w:val="00C77FAE"/>
    <w:rsid w:val="00CD5EA6"/>
    <w:rsid w:val="00CE079E"/>
    <w:rsid w:val="00CF0B17"/>
    <w:rsid w:val="00D43BC3"/>
    <w:rsid w:val="00D47A8D"/>
    <w:rsid w:val="00D60EC1"/>
    <w:rsid w:val="00D92F12"/>
    <w:rsid w:val="00E153AB"/>
    <w:rsid w:val="00ED0565"/>
    <w:rsid w:val="00EF32C6"/>
    <w:rsid w:val="00F325C3"/>
    <w:rsid w:val="00F75BE0"/>
    <w:rsid w:val="00FE2EB9"/>
    <w:rsid w:val="00F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21A2"/>
  <w15:chartTrackingRefBased/>
  <w15:docId w15:val="{0EDDD6F4-B5BB-440C-B2C2-EF062B86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unhideWhenUsed/>
    <w:rsid w:val="004A018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1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2109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34</cp:revision>
  <dcterms:created xsi:type="dcterms:W3CDTF">2024-07-01T07:14:00Z</dcterms:created>
  <dcterms:modified xsi:type="dcterms:W3CDTF">2024-07-05T07:31:00Z</dcterms:modified>
</cp:coreProperties>
</file>