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C95283" w14:textId="78390215" w:rsidR="00927507" w:rsidRPr="00992E13" w:rsidRDefault="00927507" w:rsidP="00432BEC">
      <w:pPr>
        <w:jc w:val="both"/>
        <w:rPr>
          <w:rFonts w:asciiTheme="minorHAnsi" w:hAnsiTheme="minorHAnsi" w:cstheme="minorHAnsi"/>
          <w:b/>
          <w:bCs/>
          <w:sz w:val="22"/>
          <w:szCs w:val="22"/>
        </w:rPr>
      </w:pPr>
      <w:r w:rsidRPr="00992E13">
        <w:rPr>
          <w:rFonts w:asciiTheme="minorHAnsi" w:hAnsiTheme="minorHAnsi" w:cstheme="minorHAnsi"/>
          <w:b/>
          <w:bCs/>
          <w:sz w:val="22"/>
          <w:szCs w:val="22"/>
        </w:rPr>
        <w:t>Titolo: Il regime sanzionatorio CUP tra disciplina speciale e natura tributaria</w:t>
      </w:r>
      <w:r w:rsidR="00B91279">
        <w:rPr>
          <w:rFonts w:asciiTheme="minorHAnsi" w:hAnsiTheme="minorHAnsi" w:cstheme="minorHAnsi"/>
          <w:b/>
          <w:bCs/>
          <w:sz w:val="22"/>
          <w:szCs w:val="22"/>
        </w:rPr>
        <w:t xml:space="preserve">. </w:t>
      </w:r>
      <w:r w:rsidR="00A60B02" w:rsidRPr="00A60B02">
        <w:rPr>
          <w:rFonts w:asciiTheme="minorHAnsi" w:hAnsiTheme="minorHAnsi" w:cstheme="minorHAnsi"/>
          <w:b/>
          <w:bCs/>
          <w:sz w:val="22"/>
          <w:szCs w:val="22"/>
        </w:rPr>
        <w:t>il nodo critico dell’omesso versamento</w:t>
      </w:r>
    </w:p>
    <w:p w14:paraId="670F2722" w14:textId="77777777" w:rsidR="00927507" w:rsidRPr="00992E13" w:rsidRDefault="00927507" w:rsidP="00432BEC">
      <w:pPr>
        <w:jc w:val="both"/>
        <w:rPr>
          <w:rFonts w:asciiTheme="minorHAnsi" w:hAnsiTheme="minorHAnsi" w:cstheme="minorHAnsi"/>
          <w:b/>
          <w:bCs/>
          <w:sz w:val="22"/>
          <w:szCs w:val="22"/>
        </w:rPr>
      </w:pPr>
      <w:r w:rsidRPr="00992E13">
        <w:rPr>
          <w:rFonts w:asciiTheme="minorHAnsi" w:hAnsiTheme="minorHAnsi" w:cstheme="minorHAnsi"/>
          <w:b/>
          <w:bCs/>
          <w:sz w:val="22"/>
          <w:szCs w:val="22"/>
        </w:rPr>
        <w:t>Di Alessandro Merciari</w:t>
      </w:r>
    </w:p>
    <w:p w14:paraId="0D024CA4" w14:textId="491FE132" w:rsidR="00A66F11" w:rsidRPr="00992E13" w:rsidRDefault="00927507" w:rsidP="00432BEC">
      <w:pPr>
        <w:jc w:val="both"/>
        <w:rPr>
          <w:rFonts w:asciiTheme="minorHAnsi" w:hAnsiTheme="minorHAnsi" w:cstheme="minorHAnsi"/>
          <w:b/>
          <w:bCs/>
          <w:sz w:val="22"/>
          <w:szCs w:val="22"/>
        </w:rPr>
      </w:pPr>
      <w:r w:rsidRPr="00992E13">
        <w:rPr>
          <w:rFonts w:asciiTheme="minorHAnsi" w:hAnsiTheme="minorHAnsi" w:cstheme="minorHAnsi"/>
          <w:b/>
          <w:bCs/>
          <w:sz w:val="22"/>
          <w:szCs w:val="22"/>
        </w:rPr>
        <w:t xml:space="preserve"> </w:t>
      </w:r>
    </w:p>
    <w:p w14:paraId="35D40132" w14:textId="645CEF1B" w:rsidR="00432BEC" w:rsidRDefault="00A60B02" w:rsidP="00A5493A">
      <w:pPr>
        <w:jc w:val="both"/>
        <w:rPr>
          <w:rFonts w:asciiTheme="minorHAnsi" w:hAnsiTheme="minorHAnsi" w:cstheme="minorHAnsi"/>
          <w:sz w:val="22"/>
          <w:szCs w:val="22"/>
        </w:rPr>
      </w:pPr>
      <w:r w:rsidRPr="00A60B02">
        <w:rPr>
          <w:rFonts w:asciiTheme="minorHAnsi" w:hAnsiTheme="minorHAnsi" w:cstheme="minorHAnsi"/>
          <w:sz w:val="22"/>
          <w:szCs w:val="22"/>
        </w:rPr>
        <w:t>La recente pronuncia delle Sezioni Unite della Cassazione n. 12225 del 1° maggio 2026 ha segnato un punto di svolta qualificando in modo espresso il canone unico patrimoniale (CUP), disciplinato dall’art. 1, commi 816-847, della legge n. 160 del 2019, come entrata di natura tributaria, con conseguente attribuzione della giurisdizione al giudice tributario per le relative controversie.</w:t>
      </w:r>
    </w:p>
    <w:p w14:paraId="31AAF0B0" w14:textId="77777777" w:rsidR="00A60B02" w:rsidRPr="00992E13" w:rsidRDefault="00A60B02" w:rsidP="00A5493A">
      <w:pPr>
        <w:jc w:val="both"/>
        <w:rPr>
          <w:rFonts w:asciiTheme="minorHAnsi" w:hAnsiTheme="minorHAnsi" w:cstheme="minorHAnsi"/>
          <w:sz w:val="22"/>
          <w:szCs w:val="22"/>
        </w:rPr>
      </w:pPr>
    </w:p>
    <w:p w14:paraId="2BB1D657" w14:textId="77777777" w:rsidR="00A60B02" w:rsidRDefault="00A60B02" w:rsidP="00432BEC">
      <w:pPr>
        <w:jc w:val="both"/>
        <w:rPr>
          <w:rFonts w:asciiTheme="minorHAnsi" w:hAnsiTheme="minorHAnsi" w:cstheme="minorHAnsi"/>
          <w:sz w:val="22"/>
          <w:szCs w:val="22"/>
        </w:rPr>
      </w:pPr>
      <w:r w:rsidRPr="00A60B02">
        <w:rPr>
          <w:rFonts w:asciiTheme="minorHAnsi" w:hAnsiTheme="minorHAnsi" w:cstheme="minorHAnsi"/>
          <w:sz w:val="22"/>
          <w:szCs w:val="22"/>
        </w:rPr>
        <w:t xml:space="preserve">Questo approdo sistematico non si esaurisce sul piano della giurisdizione: esso impone un ripensamento complessivo dell’assetto normativo del CUP, in particolare del suo apparato sanzionatorio speciale, contenuto nel comma 821 della legge n. 160/2019, e del suo coordinamento con il sistema generale delle sanzioni tributarie disciplinato dal </w:t>
      </w:r>
      <w:proofErr w:type="spellStart"/>
      <w:r w:rsidRPr="00A60B02">
        <w:rPr>
          <w:rFonts w:asciiTheme="minorHAnsi" w:hAnsiTheme="minorHAnsi" w:cstheme="minorHAnsi"/>
          <w:sz w:val="22"/>
          <w:szCs w:val="22"/>
        </w:rPr>
        <w:t>D.Lgs.</w:t>
      </w:r>
      <w:proofErr w:type="spellEnd"/>
      <w:r w:rsidRPr="00A60B02">
        <w:rPr>
          <w:rFonts w:asciiTheme="minorHAnsi" w:hAnsiTheme="minorHAnsi" w:cstheme="minorHAnsi"/>
          <w:sz w:val="22"/>
          <w:szCs w:val="22"/>
        </w:rPr>
        <w:t xml:space="preserve"> n. 472/1997 e dal </w:t>
      </w:r>
      <w:proofErr w:type="spellStart"/>
      <w:r w:rsidRPr="00A60B02">
        <w:rPr>
          <w:rFonts w:asciiTheme="minorHAnsi" w:hAnsiTheme="minorHAnsi" w:cstheme="minorHAnsi"/>
          <w:sz w:val="22"/>
          <w:szCs w:val="22"/>
        </w:rPr>
        <w:t>D.Lgs.</w:t>
      </w:r>
      <w:proofErr w:type="spellEnd"/>
      <w:r w:rsidRPr="00A60B02">
        <w:rPr>
          <w:rFonts w:asciiTheme="minorHAnsi" w:hAnsiTheme="minorHAnsi" w:cstheme="minorHAnsi"/>
          <w:sz w:val="22"/>
          <w:szCs w:val="22"/>
        </w:rPr>
        <w:t xml:space="preserve"> n. 471/1997.</w:t>
      </w:r>
    </w:p>
    <w:p w14:paraId="1FA563E3" w14:textId="661E18FF" w:rsidR="00A66F11" w:rsidRPr="00992E13" w:rsidRDefault="00927507" w:rsidP="00432BEC">
      <w:pPr>
        <w:jc w:val="both"/>
        <w:rPr>
          <w:rFonts w:asciiTheme="minorHAnsi" w:hAnsiTheme="minorHAnsi" w:cstheme="minorHAnsi"/>
          <w:sz w:val="22"/>
          <w:szCs w:val="22"/>
        </w:rPr>
      </w:pPr>
      <w:r w:rsidRPr="00992E13">
        <w:rPr>
          <w:rFonts w:asciiTheme="minorHAnsi" w:hAnsiTheme="minorHAnsi" w:cstheme="minorHAnsi"/>
          <w:sz w:val="22"/>
          <w:szCs w:val="22"/>
        </w:rPr>
        <w:t xml:space="preserve"> </w:t>
      </w:r>
    </w:p>
    <w:p w14:paraId="0DDDFCD0" w14:textId="77777777" w:rsidR="00A60B02" w:rsidRDefault="00A60B02" w:rsidP="00432BEC">
      <w:pPr>
        <w:jc w:val="both"/>
        <w:rPr>
          <w:rFonts w:asciiTheme="minorHAnsi" w:hAnsiTheme="minorHAnsi" w:cstheme="minorHAnsi"/>
          <w:sz w:val="22"/>
          <w:szCs w:val="22"/>
        </w:rPr>
      </w:pPr>
      <w:r w:rsidRPr="00A60B02">
        <w:rPr>
          <w:rFonts w:asciiTheme="minorHAnsi" w:hAnsiTheme="minorHAnsi" w:cstheme="minorHAnsi"/>
          <w:sz w:val="22"/>
          <w:szCs w:val="22"/>
        </w:rPr>
        <w:t>L’elemento di frizione più evidente emerge oggi sul terreno dell’omesso, parziale o tardivo versamento, dove la sovrapposizione tra disciplina speciale CUP e disciplina generale dei tributi determina un vero e proprio bivio interpretativo e operativo per gli enti impositori e per gli operatori professionali</w:t>
      </w:r>
    </w:p>
    <w:p w14:paraId="3B44F9B7" w14:textId="5618BB80" w:rsidR="00A66F11" w:rsidRPr="00992E13" w:rsidRDefault="00927507" w:rsidP="00432BEC">
      <w:pPr>
        <w:jc w:val="both"/>
        <w:rPr>
          <w:rFonts w:asciiTheme="minorHAnsi" w:hAnsiTheme="minorHAnsi" w:cstheme="minorHAnsi"/>
          <w:sz w:val="22"/>
          <w:szCs w:val="22"/>
        </w:rPr>
      </w:pPr>
      <w:r w:rsidRPr="00992E13">
        <w:rPr>
          <w:rFonts w:asciiTheme="minorHAnsi" w:hAnsiTheme="minorHAnsi" w:cstheme="minorHAnsi"/>
          <w:sz w:val="22"/>
          <w:szCs w:val="22"/>
        </w:rPr>
        <w:t xml:space="preserve"> </w:t>
      </w:r>
    </w:p>
    <w:p w14:paraId="3DBBD669" w14:textId="176DBA10" w:rsidR="00A66F11" w:rsidRDefault="00A5493A" w:rsidP="00A5493A">
      <w:pPr>
        <w:jc w:val="both"/>
        <w:rPr>
          <w:rFonts w:asciiTheme="minorHAnsi" w:hAnsiTheme="minorHAnsi" w:cstheme="minorHAnsi"/>
          <w:sz w:val="22"/>
          <w:szCs w:val="22"/>
        </w:rPr>
      </w:pPr>
      <w:r w:rsidRPr="00992E13">
        <w:rPr>
          <w:rFonts w:asciiTheme="minorHAnsi" w:hAnsiTheme="minorHAnsi" w:cstheme="minorHAnsi"/>
          <w:sz w:val="22"/>
          <w:szCs w:val="22"/>
        </w:rPr>
        <w:t xml:space="preserve">Il </w:t>
      </w:r>
      <w:r w:rsidR="00927507" w:rsidRPr="00992E13">
        <w:rPr>
          <w:rFonts w:asciiTheme="minorHAnsi" w:hAnsiTheme="minorHAnsi" w:cstheme="minorHAnsi"/>
          <w:sz w:val="22"/>
          <w:szCs w:val="22"/>
        </w:rPr>
        <w:t>fatto che il CUP sia qualificato come tributo non comporta il venir meno del sistema delineato dal comma 821 della legge n. 160/2019, che disciplina in modo unitario controlli, indennità e sanzioni per occupazioni e diffusioni abusive. Anzi, la Corte valorizza la continuità tra tale disciplina e quella previgente in materia di TOSAP e imposta sulla pubblicità, rimarcando la natura non “civilistica” di tali istituti ma la loro piena collocazione nell’ambito del prelievo tributario.</w:t>
      </w:r>
    </w:p>
    <w:p w14:paraId="07961BC9" w14:textId="77777777" w:rsidR="00A97F72" w:rsidRDefault="00A97F72" w:rsidP="00A5493A">
      <w:pPr>
        <w:jc w:val="both"/>
        <w:rPr>
          <w:rFonts w:asciiTheme="minorHAnsi" w:hAnsiTheme="minorHAnsi" w:cstheme="minorHAnsi"/>
          <w:sz w:val="22"/>
          <w:szCs w:val="22"/>
        </w:rPr>
      </w:pPr>
    </w:p>
    <w:p w14:paraId="3FEF3EF5" w14:textId="6DB343BA" w:rsidR="00A97F72" w:rsidRPr="00A97F72" w:rsidRDefault="00A97F72" w:rsidP="00A5493A">
      <w:pPr>
        <w:jc w:val="both"/>
        <w:rPr>
          <w:rFonts w:asciiTheme="minorHAnsi" w:hAnsiTheme="minorHAnsi" w:cstheme="minorHAnsi"/>
          <w:b/>
          <w:bCs/>
          <w:sz w:val="22"/>
          <w:szCs w:val="22"/>
        </w:rPr>
      </w:pPr>
      <w:r w:rsidRPr="00A97F72">
        <w:rPr>
          <w:rFonts w:asciiTheme="minorHAnsi" w:hAnsiTheme="minorHAnsi" w:cstheme="minorHAnsi"/>
          <w:b/>
          <w:bCs/>
          <w:sz w:val="22"/>
          <w:szCs w:val="22"/>
        </w:rPr>
        <w:t>L'indennità come misura del tributo e la sanzione come misura afflittiva</w:t>
      </w:r>
    </w:p>
    <w:p w14:paraId="6A1D5E2C" w14:textId="77777777" w:rsidR="00A66F11" w:rsidRPr="00992E13" w:rsidRDefault="00927507" w:rsidP="00432BEC">
      <w:pPr>
        <w:jc w:val="both"/>
        <w:rPr>
          <w:rFonts w:asciiTheme="minorHAnsi" w:hAnsiTheme="minorHAnsi" w:cstheme="minorHAnsi"/>
          <w:sz w:val="22"/>
          <w:szCs w:val="22"/>
        </w:rPr>
      </w:pPr>
      <w:r w:rsidRPr="00992E13">
        <w:rPr>
          <w:rFonts w:asciiTheme="minorHAnsi" w:hAnsiTheme="minorHAnsi" w:cstheme="minorHAnsi"/>
          <w:sz w:val="22"/>
          <w:szCs w:val="22"/>
        </w:rPr>
        <w:t xml:space="preserve"> </w:t>
      </w:r>
    </w:p>
    <w:p w14:paraId="0683270C" w14:textId="2A0F5333" w:rsidR="00A66F11" w:rsidRPr="00992E13" w:rsidRDefault="00927507" w:rsidP="00A5493A">
      <w:pPr>
        <w:jc w:val="both"/>
        <w:rPr>
          <w:rFonts w:asciiTheme="minorHAnsi" w:hAnsiTheme="minorHAnsi" w:cstheme="minorHAnsi"/>
          <w:sz w:val="22"/>
          <w:szCs w:val="22"/>
        </w:rPr>
      </w:pPr>
      <w:r w:rsidRPr="00992E13">
        <w:rPr>
          <w:rFonts w:asciiTheme="minorHAnsi" w:hAnsiTheme="minorHAnsi" w:cstheme="minorHAnsi"/>
          <w:sz w:val="22"/>
          <w:szCs w:val="22"/>
        </w:rPr>
        <w:t>Le Sezioni Unite affermano che</w:t>
      </w:r>
      <w:r w:rsidR="00A5493A" w:rsidRPr="00992E13">
        <w:rPr>
          <w:rFonts w:asciiTheme="minorHAnsi" w:hAnsiTheme="minorHAnsi" w:cstheme="minorHAnsi"/>
          <w:sz w:val="22"/>
          <w:szCs w:val="22"/>
        </w:rPr>
        <w:t xml:space="preserve"> </w:t>
      </w:r>
      <w:r w:rsidRPr="00992E13">
        <w:rPr>
          <w:rFonts w:asciiTheme="minorHAnsi" w:hAnsiTheme="minorHAnsi" w:cstheme="minorHAnsi"/>
          <w:sz w:val="22"/>
          <w:szCs w:val="22"/>
        </w:rPr>
        <w:t>il comma 819 individua come presupposto del canone l’occupazione, anche abusiva e la diffusione di messaggi pubblicitari, anche abusiva</w:t>
      </w:r>
      <w:r w:rsidR="00A5493A" w:rsidRPr="00992E13">
        <w:rPr>
          <w:rFonts w:asciiTheme="minorHAnsi" w:hAnsiTheme="minorHAnsi" w:cstheme="minorHAnsi"/>
          <w:sz w:val="22"/>
          <w:szCs w:val="22"/>
        </w:rPr>
        <w:t xml:space="preserve">; </w:t>
      </w:r>
      <w:r w:rsidRPr="00992E13">
        <w:rPr>
          <w:rFonts w:asciiTheme="minorHAnsi" w:hAnsiTheme="minorHAnsi" w:cstheme="minorHAnsi"/>
          <w:sz w:val="22"/>
          <w:szCs w:val="22"/>
        </w:rPr>
        <w:t>in tale contesto, la somma prevista come “</w:t>
      </w:r>
      <w:r w:rsidRPr="00992E13">
        <w:rPr>
          <w:rFonts w:asciiTheme="minorHAnsi" w:hAnsiTheme="minorHAnsi" w:cstheme="minorHAnsi"/>
          <w:i/>
          <w:iCs/>
          <w:sz w:val="22"/>
          <w:szCs w:val="22"/>
        </w:rPr>
        <w:t>indennità</w:t>
      </w:r>
      <w:r w:rsidRPr="00992E13">
        <w:rPr>
          <w:rFonts w:asciiTheme="minorHAnsi" w:hAnsiTheme="minorHAnsi" w:cstheme="minorHAnsi"/>
          <w:sz w:val="22"/>
          <w:szCs w:val="22"/>
        </w:rPr>
        <w:t>” non può essere intesa come risarcimento/indennizzo civilistico</w:t>
      </w:r>
      <w:r w:rsidR="00A5493A" w:rsidRPr="00992E13">
        <w:rPr>
          <w:rFonts w:asciiTheme="minorHAnsi" w:hAnsiTheme="minorHAnsi" w:cstheme="minorHAnsi"/>
          <w:sz w:val="22"/>
          <w:szCs w:val="22"/>
        </w:rPr>
        <w:t xml:space="preserve"> ma, come precisa la Corte, </w:t>
      </w:r>
      <w:r w:rsidRPr="00992E13">
        <w:rPr>
          <w:rFonts w:asciiTheme="minorHAnsi" w:hAnsiTheme="minorHAnsi" w:cstheme="minorHAnsi"/>
          <w:sz w:val="22"/>
          <w:szCs w:val="22"/>
        </w:rPr>
        <w:t>la somma dovuta in caso di abusivismo “</w:t>
      </w:r>
      <w:r w:rsidRPr="00992E13">
        <w:rPr>
          <w:rFonts w:asciiTheme="minorHAnsi" w:hAnsiTheme="minorHAnsi" w:cstheme="minorHAnsi"/>
          <w:i/>
          <w:iCs/>
          <w:sz w:val="22"/>
          <w:szCs w:val="22"/>
        </w:rPr>
        <w:t>è sempre e comunque il canone</w:t>
      </w:r>
      <w:r w:rsidRPr="00992E13">
        <w:rPr>
          <w:rFonts w:asciiTheme="minorHAnsi" w:hAnsiTheme="minorHAnsi" w:cstheme="minorHAnsi"/>
          <w:sz w:val="22"/>
          <w:szCs w:val="22"/>
        </w:rPr>
        <w:t>”, sicché l’uso del termine “</w:t>
      </w:r>
      <w:r w:rsidRPr="00992E13">
        <w:rPr>
          <w:rFonts w:asciiTheme="minorHAnsi" w:hAnsiTheme="minorHAnsi" w:cstheme="minorHAnsi"/>
          <w:i/>
          <w:iCs/>
          <w:sz w:val="22"/>
          <w:szCs w:val="22"/>
        </w:rPr>
        <w:t>indennità</w:t>
      </w:r>
      <w:r w:rsidRPr="00992E13">
        <w:rPr>
          <w:rFonts w:asciiTheme="minorHAnsi" w:hAnsiTheme="minorHAnsi" w:cstheme="minorHAnsi"/>
          <w:sz w:val="22"/>
          <w:szCs w:val="22"/>
        </w:rPr>
        <w:t>” deve essere letto</w:t>
      </w:r>
      <w:r w:rsidR="00A5493A" w:rsidRPr="00992E13">
        <w:rPr>
          <w:rFonts w:asciiTheme="minorHAnsi" w:hAnsiTheme="minorHAnsi" w:cstheme="minorHAnsi"/>
          <w:sz w:val="22"/>
          <w:szCs w:val="22"/>
        </w:rPr>
        <w:t xml:space="preserve"> </w:t>
      </w:r>
      <w:r w:rsidRPr="00992E13">
        <w:rPr>
          <w:rFonts w:asciiTheme="minorHAnsi" w:hAnsiTheme="minorHAnsi" w:cstheme="minorHAnsi"/>
          <w:sz w:val="22"/>
          <w:szCs w:val="22"/>
        </w:rPr>
        <w:t>non come qualificazione sostanziale di natura civilistica</w:t>
      </w:r>
      <w:r w:rsidR="00A5493A" w:rsidRPr="00992E13">
        <w:rPr>
          <w:rFonts w:asciiTheme="minorHAnsi" w:hAnsiTheme="minorHAnsi" w:cstheme="minorHAnsi"/>
          <w:sz w:val="22"/>
          <w:szCs w:val="22"/>
        </w:rPr>
        <w:t xml:space="preserve">, </w:t>
      </w:r>
      <w:r w:rsidRPr="00992E13">
        <w:rPr>
          <w:rFonts w:asciiTheme="minorHAnsi" w:hAnsiTheme="minorHAnsi" w:cstheme="minorHAnsi"/>
          <w:sz w:val="22"/>
          <w:szCs w:val="22"/>
        </w:rPr>
        <w:t>ma come descrizione di un regime aggravato di quantificazione del dovuto quando il presupposto (occupazione/diffusione) si realizza senza titolo.</w:t>
      </w:r>
    </w:p>
    <w:p w14:paraId="707D9B19" w14:textId="77777777" w:rsidR="00A66F11" w:rsidRPr="00992E13" w:rsidRDefault="00927507" w:rsidP="00432BEC">
      <w:pPr>
        <w:jc w:val="both"/>
        <w:rPr>
          <w:rFonts w:asciiTheme="minorHAnsi" w:hAnsiTheme="minorHAnsi" w:cstheme="minorHAnsi"/>
          <w:sz w:val="22"/>
          <w:szCs w:val="22"/>
        </w:rPr>
      </w:pPr>
      <w:r w:rsidRPr="00992E13">
        <w:rPr>
          <w:rFonts w:asciiTheme="minorHAnsi" w:hAnsiTheme="minorHAnsi" w:cstheme="minorHAnsi"/>
          <w:sz w:val="22"/>
          <w:szCs w:val="22"/>
        </w:rPr>
        <w:t xml:space="preserve"> </w:t>
      </w:r>
    </w:p>
    <w:p w14:paraId="150EF6B6" w14:textId="74CC6988" w:rsidR="00A66F11" w:rsidRPr="00992E13" w:rsidRDefault="00927507" w:rsidP="00A5493A">
      <w:pPr>
        <w:jc w:val="both"/>
        <w:rPr>
          <w:rFonts w:asciiTheme="minorHAnsi" w:hAnsiTheme="minorHAnsi" w:cstheme="minorHAnsi"/>
          <w:sz w:val="22"/>
          <w:szCs w:val="22"/>
        </w:rPr>
      </w:pPr>
      <w:r w:rsidRPr="00992E13">
        <w:rPr>
          <w:rFonts w:asciiTheme="minorHAnsi" w:hAnsiTheme="minorHAnsi" w:cstheme="minorHAnsi"/>
          <w:sz w:val="22"/>
          <w:szCs w:val="22"/>
        </w:rPr>
        <w:t xml:space="preserve">Ne </w:t>
      </w:r>
      <w:r w:rsidR="00551875" w:rsidRPr="00992E13">
        <w:rPr>
          <w:rFonts w:asciiTheme="minorHAnsi" w:hAnsiTheme="minorHAnsi" w:cstheme="minorHAnsi"/>
          <w:sz w:val="22"/>
          <w:szCs w:val="22"/>
        </w:rPr>
        <w:t>discende</w:t>
      </w:r>
      <w:r w:rsidRPr="00992E13">
        <w:rPr>
          <w:rFonts w:asciiTheme="minorHAnsi" w:hAnsiTheme="minorHAnsi" w:cstheme="minorHAnsi"/>
          <w:sz w:val="22"/>
          <w:szCs w:val="22"/>
        </w:rPr>
        <w:t xml:space="preserve"> che</w:t>
      </w:r>
      <w:r w:rsidR="00A5493A" w:rsidRPr="00992E13">
        <w:rPr>
          <w:rFonts w:asciiTheme="minorHAnsi" w:hAnsiTheme="minorHAnsi" w:cstheme="minorHAnsi"/>
          <w:sz w:val="22"/>
          <w:szCs w:val="22"/>
        </w:rPr>
        <w:t xml:space="preserve"> </w:t>
      </w:r>
      <w:r w:rsidRPr="00992E13">
        <w:rPr>
          <w:rFonts w:asciiTheme="minorHAnsi" w:hAnsiTheme="minorHAnsi" w:cstheme="minorHAnsi"/>
          <w:sz w:val="22"/>
          <w:szCs w:val="22"/>
        </w:rPr>
        <w:t>la lett</w:t>
      </w:r>
      <w:r w:rsidR="00A5493A" w:rsidRPr="00992E13">
        <w:rPr>
          <w:rFonts w:asciiTheme="minorHAnsi" w:hAnsiTheme="minorHAnsi" w:cstheme="minorHAnsi"/>
          <w:sz w:val="22"/>
          <w:szCs w:val="22"/>
        </w:rPr>
        <w:t>era</w:t>
      </w:r>
      <w:r w:rsidRPr="00992E13">
        <w:rPr>
          <w:rFonts w:asciiTheme="minorHAnsi" w:hAnsiTheme="minorHAnsi" w:cstheme="minorHAnsi"/>
          <w:sz w:val="22"/>
          <w:szCs w:val="22"/>
        </w:rPr>
        <w:t xml:space="preserve"> g) non introduce una voce estranea al diritto tributario</w:t>
      </w:r>
      <w:r w:rsidR="00A5493A" w:rsidRPr="00992E13">
        <w:rPr>
          <w:rFonts w:asciiTheme="minorHAnsi" w:hAnsiTheme="minorHAnsi" w:cstheme="minorHAnsi"/>
          <w:sz w:val="22"/>
          <w:szCs w:val="22"/>
        </w:rPr>
        <w:t xml:space="preserve">, ma piuttosto </w:t>
      </w:r>
      <w:r w:rsidRPr="00992E13">
        <w:rPr>
          <w:rFonts w:asciiTheme="minorHAnsi" w:hAnsiTheme="minorHAnsi" w:cstheme="minorHAnsi"/>
          <w:sz w:val="22"/>
          <w:szCs w:val="22"/>
        </w:rPr>
        <w:t>specifica la misura del prelievo tributario in presenza di una modalità patologica di realizzazione del presupposto (l’abusivismo).</w:t>
      </w:r>
      <w:r w:rsidR="00A5493A" w:rsidRPr="00992E13">
        <w:rPr>
          <w:rFonts w:asciiTheme="minorHAnsi" w:hAnsiTheme="minorHAnsi" w:cstheme="minorHAnsi"/>
          <w:sz w:val="22"/>
          <w:szCs w:val="22"/>
        </w:rPr>
        <w:t xml:space="preserve"> </w:t>
      </w:r>
      <w:r w:rsidRPr="00992E13">
        <w:rPr>
          <w:rFonts w:asciiTheme="minorHAnsi" w:hAnsiTheme="minorHAnsi" w:cstheme="minorHAnsi"/>
          <w:sz w:val="22"/>
          <w:szCs w:val="22"/>
        </w:rPr>
        <w:t>In altri termini, in caso di occupazione/diffusione abusiva, il contribuente non paga il “canone ordinario” più una posta civilistica autonoma, ma un “canone in misura speciale”, determinato secondo la maggiorazione consentita fino al 50 per cento.</w:t>
      </w:r>
    </w:p>
    <w:p w14:paraId="7A1B611B" w14:textId="77777777" w:rsidR="00A66F11" w:rsidRPr="00992E13" w:rsidRDefault="00927507" w:rsidP="00432BEC">
      <w:pPr>
        <w:jc w:val="both"/>
        <w:rPr>
          <w:rFonts w:asciiTheme="minorHAnsi" w:hAnsiTheme="minorHAnsi" w:cstheme="minorHAnsi"/>
          <w:sz w:val="22"/>
          <w:szCs w:val="22"/>
        </w:rPr>
      </w:pPr>
      <w:r w:rsidRPr="00992E13">
        <w:rPr>
          <w:rFonts w:asciiTheme="minorHAnsi" w:hAnsiTheme="minorHAnsi" w:cstheme="minorHAnsi"/>
          <w:sz w:val="22"/>
          <w:szCs w:val="22"/>
        </w:rPr>
        <w:t xml:space="preserve"> </w:t>
      </w:r>
    </w:p>
    <w:p w14:paraId="249BE6E0" w14:textId="77777777" w:rsidR="00A60B02" w:rsidRDefault="00A60B02" w:rsidP="00A5493A">
      <w:pPr>
        <w:jc w:val="both"/>
        <w:rPr>
          <w:rFonts w:asciiTheme="minorHAnsi" w:hAnsiTheme="minorHAnsi" w:cstheme="minorHAnsi"/>
          <w:b/>
          <w:bCs/>
          <w:sz w:val="22"/>
          <w:szCs w:val="22"/>
        </w:rPr>
      </w:pPr>
      <w:r w:rsidRPr="00A60B02">
        <w:rPr>
          <w:rFonts w:asciiTheme="minorHAnsi" w:hAnsiTheme="minorHAnsi" w:cstheme="minorHAnsi"/>
          <w:b/>
          <w:bCs/>
          <w:sz w:val="22"/>
          <w:szCs w:val="22"/>
        </w:rPr>
        <w:t>La sanzione per abusivismo tra disciplina speciale e principi generali</w:t>
      </w:r>
    </w:p>
    <w:p w14:paraId="4EC79323" w14:textId="77777777" w:rsidR="00A60B02" w:rsidRDefault="00927507" w:rsidP="00A5493A">
      <w:pPr>
        <w:jc w:val="both"/>
        <w:rPr>
          <w:rFonts w:asciiTheme="minorHAnsi" w:hAnsiTheme="minorHAnsi" w:cstheme="minorHAnsi"/>
          <w:sz w:val="22"/>
          <w:szCs w:val="22"/>
        </w:rPr>
      </w:pPr>
      <w:r w:rsidRPr="00992E13">
        <w:rPr>
          <w:rFonts w:asciiTheme="minorHAnsi" w:hAnsiTheme="minorHAnsi" w:cstheme="minorHAnsi"/>
          <w:sz w:val="22"/>
          <w:szCs w:val="22"/>
        </w:rPr>
        <w:t>Diversa è la funzione della lett. h) del comma 821, che prevede “le sanzioni amministrative pecuniarie” in relazione alle violazioni commesse, parametrate all’ammontare del canone o dell’indennità, entro un intervallo che va da un minimo non inferiore all’importo dovuto fino al doppio.</w:t>
      </w:r>
      <w:r w:rsidR="00A5493A" w:rsidRPr="00992E13">
        <w:rPr>
          <w:rFonts w:asciiTheme="minorHAnsi" w:hAnsiTheme="minorHAnsi" w:cstheme="minorHAnsi"/>
          <w:sz w:val="22"/>
          <w:szCs w:val="22"/>
        </w:rPr>
        <w:t xml:space="preserve"> </w:t>
      </w:r>
    </w:p>
    <w:p w14:paraId="77635103" w14:textId="0BF4F0D3" w:rsidR="00A66F11" w:rsidRPr="00992E13" w:rsidRDefault="00927507" w:rsidP="00A5493A">
      <w:pPr>
        <w:jc w:val="both"/>
        <w:rPr>
          <w:rFonts w:asciiTheme="minorHAnsi" w:hAnsiTheme="minorHAnsi" w:cstheme="minorHAnsi"/>
          <w:sz w:val="22"/>
          <w:szCs w:val="22"/>
        </w:rPr>
      </w:pPr>
      <w:r w:rsidRPr="00992E13">
        <w:rPr>
          <w:rFonts w:asciiTheme="minorHAnsi" w:hAnsiTheme="minorHAnsi" w:cstheme="minorHAnsi"/>
          <w:sz w:val="22"/>
          <w:szCs w:val="22"/>
        </w:rPr>
        <w:t xml:space="preserve">Questa </w:t>
      </w:r>
      <w:r w:rsidR="00A5493A" w:rsidRPr="00992E13">
        <w:rPr>
          <w:rFonts w:asciiTheme="minorHAnsi" w:hAnsiTheme="minorHAnsi" w:cstheme="minorHAnsi"/>
          <w:sz w:val="22"/>
          <w:szCs w:val="22"/>
        </w:rPr>
        <w:t>rappresenta</w:t>
      </w:r>
      <w:r w:rsidRPr="00992E13">
        <w:rPr>
          <w:rFonts w:asciiTheme="minorHAnsi" w:hAnsiTheme="minorHAnsi" w:cstheme="minorHAnsi"/>
          <w:sz w:val="22"/>
          <w:szCs w:val="22"/>
        </w:rPr>
        <w:t xml:space="preserve"> la vera e propria sanzione amministrativa collegata all’illecito (occupazione o diffusione abusiva), distinta</w:t>
      </w:r>
      <w:r w:rsidR="00A5493A" w:rsidRPr="00992E13">
        <w:rPr>
          <w:rFonts w:asciiTheme="minorHAnsi" w:hAnsiTheme="minorHAnsi" w:cstheme="minorHAnsi"/>
          <w:sz w:val="22"/>
          <w:szCs w:val="22"/>
        </w:rPr>
        <w:t xml:space="preserve"> </w:t>
      </w:r>
      <w:r w:rsidRPr="00992E13">
        <w:rPr>
          <w:rFonts w:asciiTheme="minorHAnsi" w:hAnsiTheme="minorHAnsi" w:cstheme="minorHAnsi"/>
          <w:sz w:val="22"/>
          <w:szCs w:val="22"/>
        </w:rPr>
        <w:t xml:space="preserve">dalla prestazione principale (canone dovuto ex lett. g), </w:t>
      </w:r>
      <w:r w:rsidR="00A5493A" w:rsidRPr="00992E13">
        <w:rPr>
          <w:rFonts w:asciiTheme="minorHAnsi" w:hAnsiTheme="minorHAnsi" w:cstheme="minorHAnsi"/>
          <w:sz w:val="22"/>
          <w:szCs w:val="22"/>
        </w:rPr>
        <w:t>e</w:t>
      </w:r>
      <w:r w:rsidRPr="00992E13">
        <w:rPr>
          <w:rFonts w:asciiTheme="minorHAnsi" w:hAnsiTheme="minorHAnsi" w:cstheme="minorHAnsi"/>
          <w:sz w:val="22"/>
          <w:szCs w:val="22"/>
        </w:rPr>
        <w:t xml:space="preserve"> dalle misure ripristinatorie (rimozione coattiva ex comma 822).</w:t>
      </w:r>
    </w:p>
    <w:p w14:paraId="3827DB7F" w14:textId="77777777" w:rsidR="00A66F11" w:rsidRPr="00992E13" w:rsidRDefault="00927507" w:rsidP="00432BEC">
      <w:pPr>
        <w:jc w:val="both"/>
        <w:rPr>
          <w:rFonts w:asciiTheme="minorHAnsi" w:hAnsiTheme="minorHAnsi" w:cstheme="minorHAnsi"/>
          <w:sz w:val="22"/>
          <w:szCs w:val="22"/>
        </w:rPr>
      </w:pPr>
      <w:r w:rsidRPr="00992E13">
        <w:rPr>
          <w:rFonts w:asciiTheme="minorHAnsi" w:hAnsiTheme="minorHAnsi" w:cstheme="minorHAnsi"/>
          <w:sz w:val="22"/>
          <w:szCs w:val="22"/>
        </w:rPr>
        <w:t xml:space="preserve"> </w:t>
      </w:r>
    </w:p>
    <w:p w14:paraId="161CD142" w14:textId="1E7B1418" w:rsidR="00A66F11" w:rsidRPr="00992E13" w:rsidRDefault="00A5493A" w:rsidP="00A5493A">
      <w:pPr>
        <w:jc w:val="both"/>
        <w:rPr>
          <w:rFonts w:asciiTheme="minorHAnsi" w:hAnsiTheme="minorHAnsi" w:cstheme="minorHAnsi"/>
          <w:sz w:val="22"/>
          <w:szCs w:val="22"/>
        </w:rPr>
      </w:pPr>
      <w:r w:rsidRPr="00992E13">
        <w:rPr>
          <w:rFonts w:asciiTheme="minorHAnsi" w:hAnsiTheme="minorHAnsi" w:cstheme="minorHAnsi"/>
          <w:sz w:val="22"/>
          <w:szCs w:val="22"/>
        </w:rPr>
        <w:t xml:space="preserve">In sostanza </w:t>
      </w:r>
      <w:r w:rsidR="00927507" w:rsidRPr="00992E13">
        <w:rPr>
          <w:rFonts w:asciiTheme="minorHAnsi" w:hAnsiTheme="minorHAnsi" w:cstheme="minorHAnsi"/>
          <w:sz w:val="22"/>
          <w:szCs w:val="22"/>
        </w:rPr>
        <w:t>la lett</w:t>
      </w:r>
      <w:r w:rsidRPr="00992E13">
        <w:rPr>
          <w:rFonts w:asciiTheme="minorHAnsi" w:hAnsiTheme="minorHAnsi" w:cstheme="minorHAnsi"/>
          <w:sz w:val="22"/>
          <w:szCs w:val="22"/>
        </w:rPr>
        <w:t>era</w:t>
      </w:r>
      <w:r w:rsidR="00927507" w:rsidRPr="00992E13">
        <w:rPr>
          <w:rFonts w:asciiTheme="minorHAnsi" w:hAnsiTheme="minorHAnsi" w:cstheme="minorHAnsi"/>
          <w:sz w:val="22"/>
          <w:szCs w:val="22"/>
        </w:rPr>
        <w:t xml:space="preserve"> g) attiene al “quanto si deve” a titolo di canone in presenza di abusivismo</w:t>
      </w:r>
      <w:r w:rsidRPr="00992E13">
        <w:rPr>
          <w:rFonts w:asciiTheme="minorHAnsi" w:hAnsiTheme="minorHAnsi" w:cstheme="minorHAnsi"/>
          <w:sz w:val="22"/>
          <w:szCs w:val="22"/>
        </w:rPr>
        <w:t>, l</w:t>
      </w:r>
      <w:r w:rsidR="00927507" w:rsidRPr="00992E13">
        <w:rPr>
          <w:rFonts w:asciiTheme="minorHAnsi" w:hAnsiTheme="minorHAnsi" w:cstheme="minorHAnsi"/>
          <w:sz w:val="22"/>
          <w:szCs w:val="22"/>
        </w:rPr>
        <w:t>a lett. h) attiene al “quanto si aggiunge” a titolo afflittivo per la violazione.</w:t>
      </w:r>
    </w:p>
    <w:p w14:paraId="0B8DEF7E" w14:textId="77777777" w:rsidR="00A66F11" w:rsidRPr="00992E13" w:rsidRDefault="00927507" w:rsidP="00432BEC">
      <w:pPr>
        <w:jc w:val="both"/>
        <w:rPr>
          <w:rFonts w:asciiTheme="minorHAnsi" w:hAnsiTheme="minorHAnsi" w:cstheme="minorHAnsi"/>
          <w:sz w:val="22"/>
          <w:szCs w:val="22"/>
        </w:rPr>
      </w:pPr>
      <w:r w:rsidRPr="00992E13">
        <w:rPr>
          <w:rFonts w:asciiTheme="minorHAnsi" w:hAnsiTheme="minorHAnsi" w:cstheme="minorHAnsi"/>
          <w:sz w:val="22"/>
          <w:szCs w:val="22"/>
        </w:rPr>
        <w:t xml:space="preserve"> </w:t>
      </w:r>
    </w:p>
    <w:p w14:paraId="5C60C670" w14:textId="77777777" w:rsidR="00551875" w:rsidRPr="00992E13" w:rsidRDefault="00927507" w:rsidP="00A5493A">
      <w:pPr>
        <w:jc w:val="both"/>
        <w:rPr>
          <w:rFonts w:asciiTheme="minorHAnsi" w:hAnsiTheme="minorHAnsi" w:cstheme="minorHAnsi"/>
          <w:sz w:val="22"/>
          <w:szCs w:val="22"/>
        </w:rPr>
      </w:pPr>
      <w:r w:rsidRPr="00992E13">
        <w:rPr>
          <w:rFonts w:asciiTheme="minorHAnsi" w:hAnsiTheme="minorHAnsi" w:cstheme="minorHAnsi"/>
          <w:sz w:val="22"/>
          <w:szCs w:val="22"/>
        </w:rPr>
        <w:t xml:space="preserve">Alla luce della natura tributaria del CUP, viene in rilievo il coordinamento con il sistema generale delle sanzioni tributarie di cui al </w:t>
      </w:r>
      <w:hyperlink r:id="rId5" w:history="1">
        <w:proofErr w:type="spellStart"/>
        <w:r w:rsidRPr="00992E13">
          <w:rPr>
            <w:rFonts w:asciiTheme="minorHAnsi" w:hAnsiTheme="minorHAnsi" w:cstheme="minorHAnsi"/>
            <w:sz w:val="22"/>
            <w:szCs w:val="22"/>
          </w:rPr>
          <w:t>D.Lgs.</w:t>
        </w:r>
        <w:proofErr w:type="spellEnd"/>
        <w:r w:rsidRPr="00992E13">
          <w:rPr>
            <w:rFonts w:asciiTheme="minorHAnsi" w:hAnsiTheme="minorHAnsi" w:cstheme="minorHAnsi"/>
            <w:sz w:val="22"/>
            <w:szCs w:val="22"/>
          </w:rPr>
          <w:t xml:space="preserve"> n. 472/1997</w:t>
        </w:r>
      </w:hyperlink>
      <w:r w:rsidRPr="00992E13">
        <w:rPr>
          <w:rFonts w:asciiTheme="minorHAnsi" w:hAnsiTheme="minorHAnsi" w:cstheme="minorHAnsi"/>
          <w:sz w:val="22"/>
          <w:szCs w:val="22"/>
        </w:rPr>
        <w:t>, in particolare per il profilo della definizione agevolata delle sanzioni.</w:t>
      </w:r>
      <w:r w:rsidR="00A5493A" w:rsidRPr="00992E13">
        <w:rPr>
          <w:rFonts w:asciiTheme="minorHAnsi" w:hAnsiTheme="minorHAnsi" w:cstheme="minorHAnsi"/>
          <w:sz w:val="22"/>
          <w:szCs w:val="22"/>
        </w:rPr>
        <w:t xml:space="preserve"> </w:t>
      </w:r>
    </w:p>
    <w:p w14:paraId="1FA1CA1B" w14:textId="60F97094" w:rsidR="00A66F11" w:rsidRPr="00992E13" w:rsidRDefault="00927507" w:rsidP="00A5493A">
      <w:pPr>
        <w:jc w:val="both"/>
        <w:rPr>
          <w:rFonts w:asciiTheme="minorHAnsi" w:hAnsiTheme="minorHAnsi" w:cstheme="minorHAnsi"/>
          <w:sz w:val="22"/>
          <w:szCs w:val="22"/>
        </w:rPr>
      </w:pPr>
      <w:r w:rsidRPr="00992E13">
        <w:rPr>
          <w:rFonts w:asciiTheme="minorHAnsi" w:hAnsiTheme="minorHAnsi" w:cstheme="minorHAnsi"/>
          <w:sz w:val="22"/>
          <w:szCs w:val="22"/>
        </w:rPr>
        <w:lastRenderedPageBreak/>
        <w:t>Quando la sanzione di cui al comma 821, lett. h), è irrogata contestualmente all’avviso di accertamento CUP</w:t>
      </w:r>
      <w:r w:rsidR="00A5493A" w:rsidRPr="00992E13">
        <w:rPr>
          <w:rFonts w:asciiTheme="minorHAnsi" w:hAnsiTheme="minorHAnsi" w:cstheme="minorHAnsi"/>
          <w:sz w:val="22"/>
          <w:szCs w:val="22"/>
        </w:rPr>
        <w:t xml:space="preserve">, </w:t>
      </w:r>
      <w:r w:rsidRPr="00992E13">
        <w:rPr>
          <w:rFonts w:asciiTheme="minorHAnsi" w:hAnsiTheme="minorHAnsi" w:cstheme="minorHAnsi"/>
          <w:sz w:val="22"/>
          <w:szCs w:val="22"/>
        </w:rPr>
        <w:t>la sanzione assume a tutti gli effetti la natura di sanzione tributaria collegata al tributo</w:t>
      </w:r>
      <w:r w:rsidR="00A5493A" w:rsidRPr="00992E13">
        <w:rPr>
          <w:rFonts w:asciiTheme="minorHAnsi" w:hAnsiTheme="minorHAnsi" w:cstheme="minorHAnsi"/>
          <w:sz w:val="22"/>
          <w:szCs w:val="22"/>
        </w:rPr>
        <w:t xml:space="preserve">, trovando </w:t>
      </w:r>
      <w:r w:rsidRPr="00992E13">
        <w:rPr>
          <w:rFonts w:asciiTheme="minorHAnsi" w:hAnsiTheme="minorHAnsi" w:cstheme="minorHAnsi"/>
          <w:sz w:val="22"/>
          <w:szCs w:val="22"/>
        </w:rPr>
        <w:t xml:space="preserve">applicazione l’art. 17, comma 2, del </w:t>
      </w:r>
      <w:hyperlink r:id="rId6" w:history="1">
        <w:proofErr w:type="spellStart"/>
        <w:r w:rsidRPr="00992E13">
          <w:rPr>
            <w:rFonts w:asciiTheme="minorHAnsi" w:hAnsiTheme="minorHAnsi" w:cstheme="minorHAnsi"/>
            <w:sz w:val="22"/>
            <w:szCs w:val="22"/>
          </w:rPr>
          <w:t>D.Lgs.</w:t>
        </w:r>
        <w:proofErr w:type="spellEnd"/>
        <w:r w:rsidRPr="00992E13">
          <w:rPr>
            <w:rFonts w:asciiTheme="minorHAnsi" w:hAnsiTheme="minorHAnsi" w:cstheme="minorHAnsi"/>
            <w:sz w:val="22"/>
            <w:szCs w:val="22"/>
          </w:rPr>
          <w:t xml:space="preserve"> n. 472/1997</w:t>
        </w:r>
      </w:hyperlink>
      <w:r w:rsidRPr="00992E13">
        <w:rPr>
          <w:rFonts w:asciiTheme="minorHAnsi" w:hAnsiTheme="minorHAnsi" w:cstheme="minorHAnsi"/>
          <w:sz w:val="22"/>
          <w:szCs w:val="22"/>
        </w:rPr>
        <w:t>, che disciplina l’ipotesi di irrogazione contestuale della sanzione all’avviso di accertamento o rettifica del tributo.</w:t>
      </w:r>
    </w:p>
    <w:p w14:paraId="1CD31FA3" w14:textId="77777777" w:rsidR="00A66F11" w:rsidRPr="00992E13" w:rsidRDefault="00927507" w:rsidP="00432BEC">
      <w:pPr>
        <w:jc w:val="both"/>
        <w:rPr>
          <w:rFonts w:asciiTheme="minorHAnsi" w:hAnsiTheme="minorHAnsi" w:cstheme="minorHAnsi"/>
          <w:sz w:val="22"/>
          <w:szCs w:val="22"/>
        </w:rPr>
      </w:pPr>
      <w:r w:rsidRPr="00992E13">
        <w:rPr>
          <w:rFonts w:asciiTheme="minorHAnsi" w:hAnsiTheme="minorHAnsi" w:cstheme="minorHAnsi"/>
          <w:sz w:val="22"/>
          <w:szCs w:val="22"/>
        </w:rPr>
        <w:t xml:space="preserve"> </w:t>
      </w:r>
    </w:p>
    <w:p w14:paraId="2EE4582E" w14:textId="14BC799C" w:rsidR="00A66F11" w:rsidRPr="00992E13" w:rsidRDefault="00927507" w:rsidP="00A5493A">
      <w:pPr>
        <w:jc w:val="both"/>
        <w:rPr>
          <w:rFonts w:asciiTheme="minorHAnsi" w:hAnsiTheme="minorHAnsi" w:cstheme="minorHAnsi"/>
          <w:sz w:val="22"/>
          <w:szCs w:val="22"/>
        </w:rPr>
      </w:pPr>
      <w:r w:rsidRPr="00992E13">
        <w:rPr>
          <w:rFonts w:asciiTheme="minorHAnsi" w:hAnsiTheme="minorHAnsi" w:cstheme="minorHAnsi"/>
          <w:sz w:val="22"/>
          <w:szCs w:val="22"/>
        </w:rPr>
        <w:t>In base a tale disposizione, è ammessa la definizione agevolata con il pagamento di un terzo della sanzione irrogata entro il termine per proporre ricorso avverso l’atto impositivo che la contiene. Operativamente</w:t>
      </w:r>
      <w:r w:rsidR="00A5493A" w:rsidRPr="00992E13">
        <w:rPr>
          <w:rFonts w:asciiTheme="minorHAnsi" w:hAnsiTheme="minorHAnsi" w:cstheme="minorHAnsi"/>
          <w:sz w:val="22"/>
          <w:szCs w:val="22"/>
        </w:rPr>
        <w:t xml:space="preserve"> </w:t>
      </w:r>
      <w:r w:rsidRPr="00992E13">
        <w:rPr>
          <w:rFonts w:asciiTheme="minorHAnsi" w:hAnsiTheme="minorHAnsi" w:cstheme="minorHAnsi"/>
          <w:sz w:val="22"/>
          <w:szCs w:val="22"/>
        </w:rPr>
        <w:t xml:space="preserve">l’avviso di accertamento CUP che liquida il canone (ordinario o aggravato ex lett. g) e irroga la sanzione ex lett. h) deve indicare </w:t>
      </w:r>
      <w:r w:rsidR="00A5493A" w:rsidRPr="00992E13">
        <w:rPr>
          <w:rFonts w:asciiTheme="minorHAnsi" w:hAnsiTheme="minorHAnsi" w:cstheme="minorHAnsi"/>
          <w:sz w:val="22"/>
          <w:szCs w:val="22"/>
        </w:rPr>
        <w:t>chiaramente sia l’ammontare</w:t>
      </w:r>
      <w:r w:rsidRPr="00992E13">
        <w:rPr>
          <w:rFonts w:asciiTheme="minorHAnsi" w:hAnsiTheme="minorHAnsi" w:cstheme="minorHAnsi"/>
          <w:sz w:val="22"/>
          <w:szCs w:val="22"/>
        </w:rPr>
        <w:t xml:space="preserve"> della sanzione irrogata</w:t>
      </w:r>
      <w:r w:rsidR="00A5493A" w:rsidRPr="00992E13">
        <w:rPr>
          <w:rFonts w:asciiTheme="minorHAnsi" w:hAnsiTheme="minorHAnsi" w:cstheme="minorHAnsi"/>
          <w:sz w:val="22"/>
          <w:szCs w:val="22"/>
        </w:rPr>
        <w:t xml:space="preserve">, sia </w:t>
      </w:r>
      <w:r w:rsidRPr="00992E13">
        <w:rPr>
          <w:rFonts w:asciiTheme="minorHAnsi" w:hAnsiTheme="minorHAnsi" w:cstheme="minorHAnsi"/>
          <w:sz w:val="22"/>
          <w:szCs w:val="22"/>
        </w:rPr>
        <w:t>la facoltà del contribuente di definire la sanzione con il pagamento di un terzo di tale importo entro il termine di impugnazione</w:t>
      </w:r>
      <w:r w:rsidR="00A5493A" w:rsidRPr="00992E13">
        <w:rPr>
          <w:rFonts w:asciiTheme="minorHAnsi" w:hAnsiTheme="minorHAnsi" w:cstheme="minorHAnsi"/>
          <w:sz w:val="22"/>
          <w:szCs w:val="22"/>
        </w:rPr>
        <w:t>. I</w:t>
      </w:r>
      <w:r w:rsidRPr="00992E13">
        <w:rPr>
          <w:rFonts w:asciiTheme="minorHAnsi" w:hAnsiTheme="minorHAnsi" w:cstheme="minorHAnsi"/>
          <w:sz w:val="22"/>
          <w:szCs w:val="22"/>
        </w:rPr>
        <w:t>l pagamento integrale del tributo (canone/indennità) e di un terzo della sanzione, nei termini di legge, comporta la definizione della pretesa sanzionatoria, ferma restando la definitività del tributo accertato.</w:t>
      </w:r>
    </w:p>
    <w:p w14:paraId="0917A1B9" w14:textId="77777777" w:rsidR="00A66F11" w:rsidRPr="00992E13" w:rsidRDefault="00927507" w:rsidP="00432BEC">
      <w:pPr>
        <w:jc w:val="both"/>
        <w:rPr>
          <w:rFonts w:asciiTheme="minorHAnsi" w:hAnsiTheme="minorHAnsi" w:cstheme="minorHAnsi"/>
          <w:sz w:val="22"/>
          <w:szCs w:val="22"/>
        </w:rPr>
      </w:pPr>
      <w:r w:rsidRPr="00992E13">
        <w:rPr>
          <w:rFonts w:asciiTheme="minorHAnsi" w:hAnsiTheme="minorHAnsi" w:cstheme="minorHAnsi"/>
          <w:sz w:val="22"/>
          <w:szCs w:val="22"/>
        </w:rPr>
        <w:t xml:space="preserve"> </w:t>
      </w:r>
    </w:p>
    <w:p w14:paraId="3D21DF2D" w14:textId="77777777" w:rsidR="00A66F11" w:rsidRPr="00992E13" w:rsidRDefault="00927507" w:rsidP="00E025D7">
      <w:pPr>
        <w:jc w:val="both"/>
        <w:rPr>
          <w:rFonts w:asciiTheme="minorHAnsi" w:hAnsiTheme="minorHAnsi" w:cstheme="minorHAnsi"/>
          <w:sz w:val="22"/>
          <w:szCs w:val="22"/>
        </w:rPr>
      </w:pPr>
      <w:r w:rsidRPr="00992E13">
        <w:rPr>
          <w:rFonts w:asciiTheme="minorHAnsi" w:hAnsiTheme="minorHAnsi" w:cstheme="minorHAnsi"/>
          <w:sz w:val="22"/>
          <w:szCs w:val="22"/>
        </w:rPr>
        <w:t xml:space="preserve">In sintesi, la sanzione ex lett. h), una volta ricondotta nel perimetro delle sanzioni tributarie, è pienamente compatibile con i meccanismi di definizione agevolata delle sanzioni previsti dal </w:t>
      </w:r>
      <w:proofErr w:type="spellStart"/>
      <w:r w:rsidRPr="00992E13">
        <w:rPr>
          <w:rFonts w:asciiTheme="minorHAnsi" w:hAnsiTheme="minorHAnsi" w:cstheme="minorHAnsi"/>
          <w:sz w:val="22"/>
          <w:szCs w:val="22"/>
        </w:rPr>
        <w:t>D.Lgs.</w:t>
      </w:r>
      <w:proofErr w:type="spellEnd"/>
      <w:r w:rsidRPr="00992E13">
        <w:rPr>
          <w:rFonts w:asciiTheme="minorHAnsi" w:hAnsiTheme="minorHAnsi" w:cstheme="minorHAnsi"/>
          <w:sz w:val="22"/>
          <w:szCs w:val="22"/>
        </w:rPr>
        <w:t xml:space="preserve"> 472/1997, e in particolare – quando è irrogata contestualmente all’avviso di accertamento CUP – con l’art. 17, comma 2, che consente la chiusura della sola componente sanzionatoria mediante il pagamento di un terzo nei termini di impugnazione.</w:t>
      </w:r>
    </w:p>
    <w:p w14:paraId="3EAD0673" w14:textId="77777777" w:rsidR="00432BEC" w:rsidRPr="00992E13" w:rsidRDefault="00432BEC" w:rsidP="00E025D7">
      <w:pPr>
        <w:jc w:val="both"/>
        <w:rPr>
          <w:rFonts w:asciiTheme="minorHAnsi" w:hAnsiTheme="minorHAnsi" w:cstheme="minorHAnsi"/>
          <w:sz w:val="22"/>
          <w:szCs w:val="22"/>
        </w:rPr>
      </w:pPr>
    </w:p>
    <w:p w14:paraId="618E81CD" w14:textId="77777777" w:rsidR="00432BEC" w:rsidRPr="00992E13" w:rsidRDefault="00432BEC" w:rsidP="00432BEC">
      <w:pPr>
        <w:jc w:val="both"/>
        <w:rPr>
          <w:rFonts w:asciiTheme="minorHAnsi" w:hAnsiTheme="minorHAnsi" w:cstheme="minorHAnsi"/>
          <w:b/>
          <w:bCs/>
          <w:sz w:val="22"/>
          <w:szCs w:val="22"/>
        </w:rPr>
      </w:pPr>
      <w:r w:rsidRPr="00992E13">
        <w:rPr>
          <w:rFonts w:asciiTheme="minorHAnsi" w:hAnsiTheme="minorHAnsi" w:cstheme="minorHAnsi"/>
          <w:b/>
          <w:bCs/>
          <w:sz w:val="22"/>
          <w:szCs w:val="22"/>
        </w:rPr>
        <w:t>Sanzioni per Omesso, Parziale o Tardivo Versamento</w:t>
      </w:r>
    </w:p>
    <w:p w14:paraId="058AC56F" w14:textId="77777777" w:rsidR="00432BEC" w:rsidRPr="00992E13" w:rsidRDefault="00432BEC" w:rsidP="00432BEC">
      <w:pPr>
        <w:jc w:val="both"/>
        <w:rPr>
          <w:rFonts w:asciiTheme="minorHAnsi" w:hAnsiTheme="minorHAnsi" w:cstheme="minorHAnsi"/>
          <w:b/>
          <w:bCs/>
          <w:sz w:val="22"/>
          <w:szCs w:val="22"/>
        </w:rPr>
      </w:pPr>
    </w:p>
    <w:p w14:paraId="7D4DF746" w14:textId="067E9227" w:rsidR="00B91279" w:rsidRDefault="00A60B02" w:rsidP="00432BEC">
      <w:pPr>
        <w:jc w:val="both"/>
        <w:rPr>
          <w:rFonts w:asciiTheme="minorHAnsi" w:hAnsiTheme="minorHAnsi" w:cstheme="minorHAnsi"/>
          <w:sz w:val="22"/>
          <w:szCs w:val="22"/>
        </w:rPr>
      </w:pPr>
      <w:r w:rsidRPr="00A60B02">
        <w:rPr>
          <w:rFonts w:asciiTheme="minorHAnsi" w:hAnsiTheme="minorHAnsi" w:cstheme="minorHAnsi"/>
          <w:sz w:val="22"/>
          <w:szCs w:val="22"/>
        </w:rPr>
        <w:t>L’area più critica è rappresentata dalle violazioni che non attengono alla mancanza di titolo (abusivismo), bensì alla mancata o tardiva esecuzione del pagamento di un CUP già dovuto: l’illecito “di pagamento”.</w:t>
      </w:r>
    </w:p>
    <w:p w14:paraId="290DDF5E" w14:textId="77777777" w:rsidR="00A60B02" w:rsidRDefault="00A60B02" w:rsidP="00432BEC">
      <w:pPr>
        <w:jc w:val="both"/>
        <w:rPr>
          <w:rFonts w:asciiTheme="minorHAnsi" w:hAnsiTheme="minorHAnsi" w:cstheme="minorHAnsi"/>
          <w:sz w:val="22"/>
          <w:szCs w:val="22"/>
        </w:rPr>
      </w:pPr>
    </w:p>
    <w:p w14:paraId="55C5FED8" w14:textId="4FD4D8C6" w:rsidR="000658AB" w:rsidRDefault="00432BEC" w:rsidP="00432BEC">
      <w:pPr>
        <w:jc w:val="both"/>
        <w:rPr>
          <w:rFonts w:asciiTheme="minorHAnsi" w:hAnsiTheme="minorHAnsi" w:cstheme="minorHAnsi"/>
          <w:sz w:val="22"/>
          <w:szCs w:val="22"/>
        </w:rPr>
      </w:pPr>
      <w:r w:rsidRPr="00992E13">
        <w:rPr>
          <w:rFonts w:asciiTheme="minorHAnsi" w:hAnsiTheme="minorHAnsi" w:cstheme="minorHAnsi"/>
          <w:sz w:val="22"/>
          <w:szCs w:val="22"/>
        </w:rPr>
        <w:t>Le previsioni contenute nei regolamenti comunali che stabiliscono sanzioni secondo schemi non tributari devono considerarsi superate</w:t>
      </w:r>
      <w:r w:rsidR="000F5C76">
        <w:rPr>
          <w:rFonts w:asciiTheme="minorHAnsi" w:hAnsiTheme="minorHAnsi" w:cstheme="minorHAnsi"/>
          <w:sz w:val="22"/>
          <w:szCs w:val="22"/>
        </w:rPr>
        <w:t xml:space="preserve">? </w:t>
      </w:r>
      <w:r w:rsidR="00B91279">
        <w:rPr>
          <w:rFonts w:asciiTheme="minorHAnsi" w:hAnsiTheme="minorHAnsi" w:cstheme="minorHAnsi"/>
          <w:sz w:val="22"/>
          <w:szCs w:val="22"/>
        </w:rPr>
        <w:t>L</w:t>
      </w:r>
      <w:r w:rsidR="000658AB">
        <w:rPr>
          <w:rFonts w:asciiTheme="minorHAnsi" w:hAnsiTheme="minorHAnsi" w:cstheme="minorHAnsi"/>
          <w:sz w:val="22"/>
          <w:szCs w:val="22"/>
        </w:rPr>
        <w:t xml:space="preserve">a </w:t>
      </w:r>
      <w:proofErr w:type="spellStart"/>
      <w:r w:rsidR="000658AB">
        <w:rPr>
          <w:rFonts w:asciiTheme="minorHAnsi" w:hAnsiTheme="minorHAnsi" w:cstheme="minorHAnsi"/>
          <w:sz w:val="22"/>
          <w:szCs w:val="22"/>
        </w:rPr>
        <w:t>lex</w:t>
      </w:r>
      <w:proofErr w:type="spellEnd"/>
      <w:r w:rsidR="000658AB">
        <w:rPr>
          <w:rFonts w:asciiTheme="minorHAnsi" w:hAnsiTheme="minorHAnsi" w:cstheme="minorHAnsi"/>
          <w:sz w:val="22"/>
          <w:szCs w:val="22"/>
        </w:rPr>
        <w:t xml:space="preserve"> </w:t>
      </w:r>
      <w:proofErr w:type="spellStart"/>
      <w:r w:rsidR="000658AB">
        <w:rPr>
          <w:rFonts w:asciiTheme="minorHAnsi" w:hAnsiTheme="minorHAnsi" w:cstheme="minorHAnsi"/>
          <w:sz w:val="22"/>
          <w:szCs w:val="22"/>
        </w:rPr>
        <w:t>specialis</w:t>
      </w:r>
      <w:proofErr w:type="spellEnd"/>
      <w:r w:rsidR="000658AB">
        <w:rPr>
          <w:rFonts w:asciiTheme="minorHAnsi" w:hAnsiTheme="minorHAnsi" w:cstheme="minorHAnsi"/>
          <w:sz w:val="22"/>
          <w:szCs w:val="22"/>
        </w:rPr>
        <w:t xml:space="preserve"> della sanzione di cui alla lettera H del comma 821 prevale anche nelle ipotesi di omesso versamento?</w:t>
      </w:r>
    </w:p>
    <w:p w14:paraId="4A26B777" w14:textId="77777777" w:rsidR="000658AB" w:rsidRDefault="000658AB" w:rsidP="00432BEC">
      <w:pPr>
        <w:jc w:val="both"/>
        <w:rPr>
          <w:rFonts w:asciiTheme="minorHAnsi" w:hAnsiTheme="minorHAnsi" w:cstheme="minorHAnsi"/>
          <w:sz w:val="22"/>
          <w:szCs w:val="22"/>
        </w:rPr>
      </w:pPr>
    </w:p>
    <w:p w14:paraId="33166F17" w14:textId="56E31488" w:rsidR="00432BEC" w:rsidRPr="00992E13" w:rsidRDefault="000658AB" w:rsidP="00432BEC">
      <w:pPr>
        <w:jc w:val="both"/>
        <w:rPr>
          <w:rFonts w:asciiTheme="minorHAnsi" w:hAnsiTheme="minorHAnsi" w:cstheme="minorHAnsi"/>
          <w:sz w:val="22"/>
          <w:szCs w:val="22"/>
        </w:rPr>
      </w:pPr>
      <w:r>
        <w:rPr>
          <w:rFonts w:asciiTheme="minorHAnsi" w:hAnsiTheme="minorHAnsi" w:cstheme="minorHAnsi"/>
          <w:sz w:val="22"/>
          <w:szCs w:val="22"/>
        </w:rPr>
        <w:t xml:space="preserve">L’interrogativo che divide vede da una parte chi ritiene che si debba fin da subito applicare </w:t>
      </w:r>
      <w:r w:rsidR="00432BEC" w:rsidRPr="00992E13">
        <w:rPr>
          <w:rFonts w:asciiTheme="minorHAnsi" w:hAnsiTheme="minorHAnsi" w:cstheme="minorHAnsi"/>
          <w:sz w:val="22"/>
          <w:szCs w:val="22"/>
        </w:rPr>
        <w:t xml:space="preserve">l'art. 13 del </w:t>
      </w:r>
      <w:proofErr w:type="spellStart"/>
      <w:r w:rsidR="00432BEC" w:rsidRPr="00992E13">
        <w:rPr>
          <w:rFonts w:asciiTheme="minorHAnsi" w:hAnsiTheme="minorHAnsi" w:cstheme="minorHAnsi"/>
          <w:sz w:val="22"/>
          <w:szCs w:val="22"/>
        </w:rPr>
        <w:t>D.Lgs.</w:t>
      </w:r>
      <w:proofErr w:type="spellEnd"/>
      <w:r w:rsidR="00432BEC" w:rsidRPr="00992E13">
        <w:rPr>
          <w:rFonts w:asciiTheme="minorHAnsi" w:hAnsiTheme="minorHAnsi" w:cstheme="minorHAnsi"/>
          <w:sz w:val="22"/>
          <w:szCs w:val="22"/>
        </w:rPr>
        <w:t xml:space="preserve"> 471/1997, che disciplina le sanzioni per i ritardati o omessi versamenti dei tributi</w:t>
      </w:r>
      <w:r w:rsidR="000F5C76">
        <w:rPr>
          <w:rFonts w:asciiTheme="minorHAnsi" w:hAnsiTheme="minorHAnsi" w:cstheme="minorHAnsi"/>
          <w:sz w:val="22"/>
          <w:szCs w:val="22"/>
        </w:rPr>
        <w:t xml:space="preserve">, </w:t>
      </w:r>
      <w:r>
        <w:rPr>
          <w:rFonts w:asciiTheme="minorHAnsi" w:hAnsiTheme="minorHAnsi" w:cstheme="minorHAnsi"/>
          <w:sz w:val="22"/>
          <w:szCs w:val="22"/>
        </w:rPr>
        <w:t>considerando</w:t>
      </w:r>
      <w:r w:rsidR="000F5C76" w:rsidRPr="000F5C76">
        <w:rPr>
          <w:rFonts w:asciiTheme="minorHAnsi" w:hAnsiTheme="minorHAnsi" w:cstheme="minorHAnsi"/>
          <w:sz w:val="22"/>
          <w:szCs w:val="22"/>
        </w:rPr>
        <w:t xml:space="preserve"> i regolamenti vigenti automaticamente </w:t>
      </w:r>
      <w:proofErr w:type="spellStart"/>
      <w:r w:rsidR="000F5C76" w:rsidRPr="000F5C76">
        <w:rPr>
          <w:rFonts w:asciiTheme="minorHAnsi" w:hAnsiTheme="minorHAnsi" w:cstheme="minorHAnsi"/>
          <w:i/>
          <w:iCs/>
          <w:sz w:val="22"/>
          <w:szCs w:val="22"/>
        </w:rPr>
        <w:t>eterointegrati</w:t>
      </w:r>
      <w:proofErr w:type="spellEnd"/>
      <w:r w:rsidR="000F5C76" w:rsidRPr="000F5C76">
        <w:rPr>
          <w:rFonts w:asciiTheme="minorHAnsi" w:hAnsiTheme="minorHAnsi" w:cstheme="minorHAnsi"/>
          <w:sz w:val="22"/>
          <w:szCs w:val="22"/>
        </w:rPr>
        <w:t xml:space="preserve"> dalla norma primaria</w:t>
      </w:r>
      <w:r>
        <w:rPr>
          <w:rFonts w:asciiTheme="minorHAnsi" w:hAnsiTheme="minorHAnsi" w:cstheme="minorHAnsi"/>
          <w:sz w:val="22"/>
          <w:szCs w:val="22"/>
        </w:rPr>
        <w:t xml:space="preserve">, dall’altra invece chi ritiene che al momento </w:t>
      </w:r>
      <w:r w:rsidR="000F5C76" w:rsidRPr="000F5C76">
        <w:rPr>
          <w:rFonts w:asciiTheme="minorHAnsi" w:hAnsiTheme="minorHAnsi" w:cstheme="minorHAnsi"/>
          <w:sz w:val="22"/>
          <w:szCs w:val="22"/>
        </w:rPr>
        <w:t>prevarrebbe</w:t>
      </w:r>
      <w:r>
        <w:rPr>
          <w:rFonts w:asciiTheme="minorHAnsi" w:hAnsiTheme="minorHAnsi" w:cstheme="minorHAnsi"/>
          <w:sz w:val="22"/>
          <w:szCs w:val="22"/>
        </w:rPr>
        <w:t xml:space="preserve">ro </w:t>
      </w:r>
      <w:r w:rsidR="00DA0618">
        <w:rPr>
          <w:rFonts w:asciiTheme="minorHAnsi" w:hAnsiTheme="minorHAnsi" w:cstheme="minorHAnsi"/>
          <w:sz w:val="22"/>
          <w:szCs w:val="22"/>
        </w:rPr>
        <w:t xml:space="preserve">ancora </w:t>
      </w:r>
      <w:r w:rsidR="000F5C76" w:rsidRPr="000F5C76">
        <w:rPr>
          <w:rFonts w:asciiTheme="minorHAnsi" w:hAnsiTheme="minorHAnsi" w:cstheme="minorHAnsi"/>
          <w:sz w:val="22"/>
          <w:szCs w:val="22"/>
        </w:rPr>
        <w:t>le clausole regolamentari</w:t>
      </w:r>
      <w:r>
        <w:rPr>
          <w:rFonts w:asciiTheme="minorHAnsi" w:hAnsiTheme="minorHAnsi" w:cstheme="minorHAnsi"/>
          <w:sz w:val="22"/>
          <w:szCs w:val="22"/>
        </w:rPr>
        <w:t>, quanto meno</w:t>
      </w:r>
      <w:r w:rsidR="000F5C76" w:rsidRPr="000F5C76">
        <w:rPr>
          <w:rFonts w:asciiTheme="minorHAnsi" w:hAnsiTheme="minorHAnsi" w:cstheme="minorHAnsi"/>
          <w:sz w:val="22"/>
          <w:szCs w:val="22"/>
        </w:rPr>
        <w:t xml:space="preserve"> </w:t>
      </w:r>
      <w:r>
        <w:rPr>
          <w:rFonts w:asciiTheme="minorHAnsi" w:hAnsiTheme="minorHAnsi" w:cstheme="minorHAnsi"/>
          <w:sz w:val="22"/>
          <w:szCs w:val="22"/>
        </w:rPr>
        <w:t xml:space="preserve">fintanto non avvenga </w:t>
      </w:r>
      <w:r w:rsidR="000F5C76" w:rsidRPr="000F5C76">
        <w:rPr>
          <w:rFonts w:asciiTheme="minorHAnsi" w:hAnsiTheme="minorHAnsi" w:cstheme="minorHAnsi"/>
          <w:sz w:val="22"/>
          <w:szCs w:val="22"/>
        </w:rPr>
        <w:t>un formale intervento di adeguamento</w:t>
      </w:r>
      <w:r>
        <w:rPr>
          <w:rFonts w:asciiTheme="minorHAnsi" w:hAnsiTheme="minorHAnsi" w:cstheme="minorHAnsi"/>
          <w:sz w:val="22"/>
          <w:szCs w:val="22"/>
        </w:rPr>
        <w:t xml:space="preserve"> e aggiornamento del</w:t>
      </w:r>
      <w:r w:rsidR="00DA0618">
        <w:rPr>
          <w:rFonts w:asciiTheme="minorHAnsi" w:hAnsiTheme="minorHAnsi" w:cstheme="minorHAnsi"/>
          <w:sz w:val="22"/>
          <w:szCs w:val="22"/>
        </w:rPr>
        <w:t xml:space="preserve">la disciplina regolamentare </w:t>
      </w:r>
      <w:r>
        <w:rPr>
          <w:rFonts w:asciiTheme="minorHAnsi" w:hAnsiTheme="minorHAnsi" w:cstheme="minorHAnsi"/>
          <w:sz w:val="22"/>
          <w:szCs w:val="22"/>
        </w:rPr>
        <w:t xml:space="preserve">locale. </w:t>
      </w:r>
    </w:p>
    <w:p w14:paraId="1E82F9FB" w14:textId="77777777" w:rsidR="00432BEC" w:rsidRDefault="00432BEC" w:rsidP="00432BEC">
      <w:pPr>
        <w:jc w:val="both"/>
        <w:rPr>
          <w:rFonts w:asciiTheme="minorHAnsi" w:hAnsiTheme="minorHAnsi" w:cstheme="minorHAnsi"/>
          <w:sz w:val="22"/>
          <w:szCs w:val="22"/>
        </w:rPr>
      </w:pPr>
    </w:p>
    <w:p w14:paraId="7B83341F" w14:textId="77777777" w:rsidR="00DA0618" w:rsidRDefault="00DA0618" w:rsidP="00432BEC">
      <w:pPr>
        <w:jc w:val="both"/>
        <w:rPr>
          <w:rFonts w:asciiTheme="minorHAnsi" w:hAnsiTheme="minorHAnsi" w:cstheme="minorHAnsi"/>
          <w:sz w:val="22"/>
          <w:szCs w:val="22"/>
        </w:rPr>
      </w:pPr>
      <w:r>
        <w:rPr>
          <w:rFonts w:asciiTheme="minorHAnsi" w:hAnsiTheme="minorHAnsi" w:cstheme="minorHAnsi"/>
          <w:sz w:val="22"/>
          <w:szCs w:val="22"/>
        </w:rPr>
        <w:t xml:space="preserve">Questa seconda ipotesi, deriva da un’impostazione che vedeva fin dall’origine </w:t>
      </w:r>
      <w:r w:rsidRPr="00DA0618">
        <w:rPr>
          <w:rFonts w:asciiTheme="minorHAnsi" w:hAnsiTheme="minorHAnsi" w:cstheme="minorHAnsi"/>
          <w:sz w:val="22"/>
          <w:szCs w:val="22"/>
        </w:rPr>
        <w:t xml:space="preserve">la lett. h) del comma 821 come </w:t>
      </w:r>
      <w:proofErr w:type="spellStart"/>
      <w:r w:rsidRPr="00DA0618">
        <w:rPr>
          <w:rFonts w:asciiTheme="minorHAnsi" w:hAnsiTheme="minorHAnsi" w:cstheme="minorHAnsi"/>
          <w:sz w:val="22"/>
          <w:szCs w:val="22"/>
        </w:rPr>
        <w:t>lex</w:t>
      </w:r>
      <w:proofErr w:type="spellEnd"/>
      <w:r w:rsidRPr="00DA0618">
        <w:rPr>
          <w:rFonts w:asciiTheme="minorHAnsi" w:hAnsiTheme="minorHAnsi" w:cstheme="minorHAnsi"/>
          <w:sz w:val="22"/>
          <w:szCs w:val="22"/>
        </w:rPr>
        <w:t xml:space="preserve"> </w:t>
      </w:r>
      <w:proofErr w:type="spellStart"/>
      <w:r w:rsidRPr="00DA0618">
        <w:rPr>
          <w:rFonts w:asciiTheme="minorHAnsi" w:hAnsiTheme="minorHAnsi" w:cstheme="minorHAnsi"/>
          <w:sz w:val="22"/>
          <w:szCs w:val="22"/>
        </w:rPr>
        <w:t>specialis</w:t>
      </w:r>
      <w:proofErr w:type="spellEnd"/>
      <w:r w:rsidRPr="00DA0618">
        <w:rPr>
          <w:rFonts w:asciiTheme="minorHAnsi" w:hAnsiTheme="minorHAnsi" w:cstheme="minorHAnsi"/>
          <w:sz w:val="22"/>
          <w:szCs w:val="22"/>
        </w:rPr>
        <w:t xml:space="preserve"> in materia sanzionatoria per il CUP e, facendo leva sull’art. 50 della L. 449/1997, </w:t>
      </w:r>
      <w:r>
        <w:rPr>
          <w:rFonts w:asciiTheme="minorHAnsi" w:hAnsiTheme="minorHAnsi" w:cstheme="minorHAnsi"/>
          <w:sz w:val="22"/>
          <w:szCs w:val="22"/>
        </w:rPr>
        <w:t>aveva</w:t>
      </w:r>
      <w:r w:rsidRPr="00DA0618">
        <w:rPr>
          <w:rFonts w:asciiTheme="minorHAnsi" w:hAnsiTheme="minorHAnsi" w:cstheme="minorHAnsi"/>
          <w:sz w:val="22"/>
          <w:szCs w:val="22"/>
        </w:rPr>
        <w:t xml:space="preserve"> ipotizzato la possibilità di ridurre per via regolamentare la sanzione — originariamente compresa tra il 100% e il 200% — riportandola</w:t>
      </w:r>
      <w:r>
        <w:rPr>
          <w:rFonts w:asciiTheme="minorHAnsi" w:hAnsiTheme="minorHAnsi" w:cstheme="minorHAnsi"/>
          <w:sz w:val="22"/>
          <w:szCs w:val="22"/>
        </w:rPr>
        <w:t>,</w:t>
      </w:r>
      <w:r w:rsidRPr="00DA0618">
        <w:rPr>
          <w:rFonts w:asciiTheme="minorHAnsi" w:hAnsiTheme="minorHAnsi" w:cstheme="minorHAnsi"/>
          <w:sz w:val="22"/>
          <w:szCs w:val="22"/>
        </w:rPr>
        <w:t xml:space="preserve"> </w:t>
      </w:r>
      <w:r>
        <w:rPr>
          <w:rFonts w:asciiTheme="minorHAnsi" w:hAnsiTheme="minorHAnsi" w:cstheme="minorHAnsi"/>
          <w:sz w:val="22"/>
          <w:szCs w:val="22"/>
        </w:rPr>
        <w:t xml:space="preserve">nella maggior parte dei casi, </w:t>
      </w:r>
      <w:r w:rsidRPr="00DA0618">
        <w:rPr>
          <w:rFonts w:asciiTheme="minorHAnsi" w:hAnsiTheme="minorHAnsi" w:cstheme="minorHAnsi"/>
          <w:sz w:val="22"/>
          <w:szCs w:val="22"/>
        </w:rPr>
        <w:t>alla misura del 30%, corrispondente all’aliquota allora prevista per le sanzioni tributarie.</w:t>
      </w:r>
      <w:r>
        <w:rPr>
          <w:rFonts w:asciiTheme="minorHAnsi" w:hAnsiTheme="minorHAnsi" w:cstheme="minorHAnsi"/>
          <w:sz w:val="22"/>
          <w:szCs w:val="22"/>
        </w:rPr>
        <w:t xml:space="preserve"> </w:t>
      </w:r>
    </w:p>
    <w:p w14:paraId="3351D383" w14:textId="77777777" w:rsidR="00B91279" w:rsidRDefault="00B91279" w:rsidP="00432BEC">
      <w:pPr>
        <w:jc w:val="both"/>
        <w:rPr>
          <w:rFonts w:asciiTheme="minorHAnsi" w:hAnsiTheme="minorHAnsi" w:cstheme="minorHAnsi"/>
          <w:sz w:val="22"/>
          <w:szCs w:val="22"/>
        </w:rPr>
      </w:pPr>
    </w:p>
    <w:p w14:paraId="2745137B" w14:textId="6D0D6EEB" w:rsidR="00DA0618" w:rsidRDefault="00DA0618" w:rsidP="00432BEC">
      <w:pPr>
        <w:jc w:val="both"/>
        <w:rPr>
          <w:rFonts w:asciiTheme="minorHAnsi" w:hAnsiTheme="minorHAnsi" w:cstheme="minorHAnsi"/>
          <w:sz w:val="22"/>
          <w:szCs w:val="22"/>
        </w:rPr>
      </w:pPr>
      <w:r>
        <w:rPr>
          <w:rFonts w:asciiTheme="minorHAnsi" w:hAnsiTheme="minorHAnsi" w:cstheme="minorHAnsi"/>
          <w:sz w:val="22"/>
          <w:szCs w:val="22"/>
        </w:rPr>
        <w:t xml:space="preserve">Coerentemente a questo percorso logico, </w:t>
      </w:r>
      <w:r w:rsidR="00B91279">
        <w:rPr>
          <w:rFonts w:asciiTheme="minorHAnsi" w:hAnsiTheme="minorHAnsi" w:cstheme="minorHAnsi"/>
          <w:sz w:val="22"/>
          <w:szCs w:val="22"/>
        </w:rPr>
        <w:t>oggi si</w:t>
      </w:r>
      <w:r>
        <w:rPr>
          <w:rFonts w:asciiTheme="minorHAnsi" w:hAnsiTheme="minorHAnsi" w:cstheme="minorHAnsi"/>
          <w:sz w:val="22"/>
          <w:szCs w:val="22"/>
        </w:rPr>
        <w:t xml:space="preserve"> dovrebbe proseguire sulla strada tracciata e mantenere la lettera H del comma 821 quale unico punto di riferimento per l’impianto sanzionatorio CUP, delegando al regolamento la definizione della misura</w:t>
      </w:r>
      <w:r w:rsidR="00B91279">
        <w:rPr>
          <w:rFonts w:asciiTheme="minorHAnsi" w:hAnsiTheme="minorHAnsi" w:cstheme="minorHAnsi"/>
          <w:sz w:val="22"/>
          <w:szCs w:val="22"/>
        </w:rPr>
        <w:t xml:space="preserve"> sanzionatoria</w:t>
      </w:r>
      <w:r>
        <w:rPr>
          <w:rFonts w:asciiTheme="minorHAnsi" w:hAnsiTheme="minorHAnsi" w:cstheme="minorHAnsi"/>
          <w:sz w:val="22"/>
          <w:szCs w:val="22"/>
        </w:rPr>
        <w:t xml:space="preserve"> in base alla violazione contestata.</w:t>
      </w:r>
    </w:p>
    <w:p w14:paraId="006F46C7" w14:textId="77777777" w:rsidR="00DA0618" w:rsidRDefault="00DA0618" w:rsidP="00432BEC">
      <w:pPr>
        <w:jc w:val="both"/>
        <w:rPr>
          <w:rFonts w:asciiTheme="minorHAnsi" w:hAnsiTheme="minorHAnsi" w:cstheme="minorHAnsi"/>
          <w:sz w:val="22"/>
          <w:szCs w:val="22"/>
        </w:rPr>
      </w:pPr>
    </w:p>
    <w:p w14:paraId="648FB831" w14:textId="55E2647F" w:rsidR="00432BEC" w:rsidRPr="00992E13" w:rsidRDefault="00DA0618" w:rsidP="00432BEC">
      <w:pPr>
        <w:jc w:val="both"/>
        <w:rPr>
          <w:rFonts w:asciiTheme="minorHAnsi" w:hAnsiTheme="minorHAnsi" w:cstheme="minorHAnsi"/>
          <w:sz w:val="22"/>
          <w:szCs w:val="22"/>
        </w:rPr>
      </w:pPr>
      <w:r>
        <w:rPr>
          <w:rFonts w:asciiTheme="minorHAnsi" w:hAnsiTheme="minorHAnsi" w:cstheme="minorHAnsi"/>
          <w:sz w:val="22"/>
          <w:szCs w:val="22"/>
        </w:rPr>
        <w:t>È evidente che ci troviamo davanti ad un bivio, e quanto mai sarebbe auspicabile una nota interpretativa del MEF</w:t>
      </w:r>
      <w:r w:rsidR="00B91279">
        <w:rPr>
          <w:rFonts w:asciiTheme="minorHAnsi" w:hAnsiTheme="minorHAnsi" w:cstheme="minorHAnsi"/>
          <w:sz w:val="22"/>
          <w:szCs w:val="22"/>
        </w:rPr>
        <w:t>.</w:t>
      </w:r>
      <w:r>
        <w:rPr>
          <w:rFonts w:asciiTheme="minorHAnsi" w:hAnsiTheme="minorHAnsi" w:cstheme="minorHAnsi"/>
          <w:sz w:val="22"/>
          <w:szCs w:val="22"/>
        </w:rPr>
        <w:t xml:space="preserve"> </w:t>
      </w:r>
      <w:r w:rsidR="00B91279">
        <w:rPr>
          <w:rFonts w:asciiTheme="minorHAnsi" w:hAnsiTheme="minorHAnsi" w:cstheme="minorHAnsi"/>
          <w:sz w:val="22"/>
          <w:szCs w:val="22"/>
        </w:rPr>
        <w:t>P</w:t>
      </w:r>
      <w:r>
        <w:rPr>
          <w:rFonts w:asciiTheme="minorHAnsi" w:hAnsiTheme="minorHAnsi" w:cstheme="minorHAnsi"/>
          <w:sz w:val="22"/>
          <w:szCs w:val="22"/>
        </w:rPr>
        <w:t>er chi scrive</w:t>
      </w:r>
      <w:r w:rsidR="00B91279">
        <w:rPr>
          <w:rFonts w:asciiTheme="minorHAnsi" w:hAnsiTheme="minorHAnsi" w:cstheme="minorHAnsi"/>
          <w:sz w:val="22"/>
          <w:szCs w:val="22"/>
        </w:rPr>
        <w:t>,</w:t>
      </w:r>
      <w:r>
        <w:rPr>
          <w:rFonts w:asciiTheme="minorHAnsi" w:hAnsiTheme="minorHAnsi" w:cstheme="minorHAnsi"/>
          <w:sz w:val="22"/>
          <w:szCs w:val="22"/>
        </w:rPr>
        <w:t xml:space="preserve"> la soluzione che operativamente consent</w:t>
      </w:r>
      <w:r w:rsidR="00B91279">
        <w:rPr>
          <w:rFonts w:asciiTheme="minorHAnsi" w:hAnsiTheme="minorHAnsi" w:cstheme="minorHAnsi"/>
          <w:sz w:val="22"/>
          <w:szCs w:val="22"/>
        </w:rPr>
        <w:t>irebbe</w:t>
      </w:r>
      <w:r>
        <w:rPr>
          <w:rFonts w:asciiTheme="minorHAnsi" w:hAnsiTheme="minorHAnsi" w:cstheme="minorHAnsi"/>
          <w:sz w:val="22"/>
          <w:szCs w:val="22"/>
        </w:rPr>
        <w:t xml:space="preserve"> una operatività immediata</w:t>
      </w:r>
      <w:r w:rsidR="00B91279">
        <w:rPr>
          <w:rFonts w:asciiTheme="minorHAnsi" w:hAnsiTheme="minorHAnsi" w:cstheme="minorHAnsi"/>
          <w:sz w:val="22"/>
          <w:szCs w:val="22"/>
        </w:rPr>
        <w:t xml:space="preserve"> e allineata alle altre entrate tributarie </w:t>
      </w:r>
      <w:r w:rsidR="00DE09A1">
        <w:rPr>
          <w:rFonts w:asciiTheme="minorHAnsi" w:hAnsiTheme="minorHAnsi" w:cstheme="minorHAnsi"/>
          <w:sz w:val="22"/>
          <w:szCs w:val="22"/>
        </w:rPr>
        <w:t>gestite, sarebbe</w:t>
      </w:r>
      <w:r>
        <w:rPr>
          <w:rFonts w:asciiTheme="minorHAnsi" w:hAnsiTheme="minorHAnsi" w:cstheme="minorHAnsi"/>
          <w:sz w:val="22"/>
          <w:szCs w:val="22"/>
        </w:rPr>
        <w:t xml:space="preserve"> quella che vedrebbe le norme tributarie prevalere. In questo senso </w:t>
      </w:r>
      <w:r w:rsidR="00551875" w:rsidRPr="00992E13">
        <w:rPr>
          <w:rFonts w:asciiTheme="minorHAnsi" w:hAnsiTheme="minorHAnsi" w:cstheme="minorHAnsi"/>
          <w:sz w:val="22"/>
          <w:szCs w:val="22"/>
        </w:rPr>
        <w:t xml:space="preserve">per la quantificazione della sanzione base </w:t>
      </w:r>
      <w:r w:rsidR="00432BEC" w:rsidRPr="00992E13">
        <w:rPr>
          <w:rFonts w:asciiTheme="minorHAnsi" w:hAnsiTheme="minorHAnsi" w:cstheme="minorHAnsi"/>
          <w:sz w:val="22"/>
          <w:szCs w:val="22"/>
        </w:rPr>
        <w:t>si applic</w:t>
      </w:r>
      <w:r>
        <w:rPr>
          <w:rFonts w:asciiTheme="minorHAnsi" w:hAnsiTheme="minorHAnsi" w:cstheme="minorHAnsi"/>
          <w:sz w:val="22"/>
          <w:szCs w:val="22"/>
        </w:rPr>
        <w:t>herebbe direttamente</w:t>
      </w:r>
      <w:r w:rsidR="00432BEC" w:rsidRPr="00992E13">
        <w:rPr>
          <w:rFonts w:asciiTheme="minorHAnsi" w:hAnsiTheme="minorHAnsi" w:cstheme="minorHAnsi"/>
          <w:sz w:val="22"/>
          <w:szCs w:val="22"/>
        </w:rPr>
        <w:t xml:space="preserve"> l'art. 13 del </w:t>
      </w:r>
      <w:proofErr w:type="spellStart"/>
      <w:r w:rsidR="00432BEC" w:rsidRPr="00992E13">
        <w:rPr>
          <w:rFonts w:asciiTheme="minorHAnsi" w:hAnsiTheme="minorHAnsi" w:cstheme="minorHAnsi"/>
          <w:sz w:val="22"/>
          <w:szCs w:val="22"/>
        </w:rPr>
        <w:t>D.Lgs.</w:t>
      </w:r>
      <w:proofErr w:type="spellEnd"/>
      <w:r w:rsidR="00432BEC" w:rsidRPr="00992E13">
        <w:rPr>
          <w:rFonts w:asciiTheme="minorHAnsi" w:hAnsiTheme="minorHAnsi" w:cstheme="minorHAnsi"/>
          <w:sz w:val="22"/>
          <w:szCs w:val="22"/>
        </w:rPr>
        <w:t xml:space="preserve"> 471/1997, </w:t>
      </w:r>
      <w:r w:rsidR="00551875" w:rsidRPr="00992E13">
        <w:rPr>
          <w:rFonts w:asciiTheme="minorHAnsi" w:hAnsiTheme="minorHAnsi" w:cstheme="minorHAnsi"/>
          <w:sz w:val="22"/>
          <w:szCs w:val="22"/>
        </w:rPr>
        <w:t>mentre per le garanzie del trasgressore e gli strumenti deflattivi, incluso il ravvedimento operoso, si applic</w:t>
      </w:r>
      <w:r w:rsidR="00B91279">
        <w:rPr>
          <w:rFonts w:asciiTheme="minorHAnsi" w:hAnsiTheme="minorHAnsi" w:cstheme="minorHAnsi"/>
          <w:sz w:val="22"/>
          <w:szCs w:val="22"/>
        </w:rPr>
        <w:t>herebbero</w:t>
      </w:r>
      <w:r w:rsidR="00551875" w:rsidRPr="00992E13">
        <w:rPr>
          <w:rFonts w:asciiTheme="minorHAnsi" w:hAnsiTheme="minorHAnsi" w:cstheme="minorHAnsi"/>
          <w:sz w:val="22"/>
          <w:szCs w:val="22"/>
        </w:rPr>
        <w:t xml:space="preserve"> i principi generali del </w:t>
      </w:r>
      <w:proofErr w:type="spellStart"/>
      <w:r w:rsidR="00551875" w:rsidRPr="00992E13">
        <w:rPr>
          <w:rFonts w:asciiTheme="minorHAnsi" w:hAnsiTheme="minorHAnsi" w:cstheme="minorHAnsi"/>
          <w:sz w:val="22"/>
          <w:szCs w:val="22"/>
        </w:rPr>
        <w:t>D.Lgs.</w:t>
      </w:r>
      <w:proofErr w:type="spellEnd"/>
      <w:r w:rsidR="00551875" w:rsidRPr="00992E13">
        <w:rPr>
          <w:rFonts w:asciiTheme="minorHAnsi" w:hAnsiTheme="minorHAnsi" w:cstheme="minorHAnsi"/>
          <w:sz w:val="22"/>
          <w:szCs w:val="22"/>
        </w:rPr>
        <w:t xml:space="preserve"> n. 472/1997.</w:t>
      </w:r>
    </w:p>
    <w:p w14:paraId="240A963B" w14:textId="77777777" w:rsidR="00551875" w:rsidRPr="00992E13" w:rsidRDefault="00551875" w:rsidP="00432BEC">
      <w:pPr>
        <w:jc w:val="both"/>
        <w:rPr>
          <w:rFonts w:asciiTheme="minorHAnsi" w:hAnsiTheme="minorHAnsi" w:cstheme="minorHAnsi"/>
          <w:sz w:val="22"/>
          <w:szCs w:val="22"/>
        </w:rPr>
      </w:pPr>
    </w:p>
    <w:p w14:paraId="6B08D6A0" w14:textId="46029897" w:rsidR="00551875" w:rsidRPr="00992E13" w:rsidRDefault="00B91279" w:rsidP="00432BEC">
      <w:pPr>
        <w:jc w:val="both"/>
        <w:rPr>
          <w:rFonts w:asciiTheme="minorHAnsi" w:hAnsiTheme="minorHAnsi" w:cstheme="minorHAnsi"/>
          <w:sz w:val="22"/>
          <w:szCs w:val="22"/>
        </w:rPr>
      </w:pPr>
      <w:r>
        <w:rPr>
          <w:rFonts w:asciiTheme="minorHAnsi" w:hAnsiTheme="minorHAnsi" w:cstheme="minorHAnsi"/>
          <w:sz w:val="22"/>
          <w:szCs w:val="22"/>
        </w:rPr>
        <w:t xml:space="preserve">Con questa impostazione, </w:t>
      </w:r>
      <w:r w:rsidR="00432BEC" w:rsidRPr="00992E13">
        <w:rPr>
          <w:rFonts w:asciiTheme="minorHAnsi" w:hAnsiTheme="minorHAnsi" w:cstheme="minorHAnsi"/>
          <w:sz w:val="22"/>
          <w:szCs w:val="22"/>
        </w:rPr>
        <w:t xml:space="preserve">per l’irrogazione della sanzione per omesso, parziale o tardivo versamento si </w:t>
      </w:r>
      <w:r>
        <w:rPr>
          <w:rFonts w:asciiTheme="minorHAnsi" w:hAnsiTheme="minorHAnsi" w:cstheme="minorHAnsi"/>
          <w:sz w:val="22"/>
          <w:szCs w:val="22"/>
        </w:rPr>
        <w:t>potrebbe fin da subito</w:t>
      </w:r>
      <w:r w:rsidR="00432BEC" w:rsidRPr="00992E13">
        <w:rPr>
          <w:rFonts w:asciiTheme="minorHAnsi" w:hAnsiTheme="minorHAnsi" w:cstheme="minorHAnsi"/>
          <w:sz w:val="22"/>
          <w:szCs w:val="22"/>
        </w:rPr>
        <w:t xml:space="preserve"> tenere conto della misura ordinaria applicata ai tributi locali, oggi determinata</w:t>
      </w:r>
      <w:r w:rsidR="00551875" w:rsidRPr="00992E13">
        <w:rPr>
          <w:rFonts w:asciiTheme="minorHAnsi" w:hAnsiTheme="minorHAnsi" w:cstheme="minorHAnsi"/>
          <w:sz w:val="22"/>
          <w:szCs w:val="22"/>
        </w:rPr>
        <w:t>:</w:t>
      </w:r>
    </w:p>
    <w:p w14:paraId="0A948AD8" w14:textId="3DF6276A" w:rsidR="00551875" w:rsidRPr="00992E13" w:rsidRDefault="00432BEC" w:rsidP="00432BEC">
      <w:pPr>
        <w:jc w:val="both"/>
        <w:rPr>
          <w:rFonts w:asciiTheme="minorHAnsi" w:hAnsiTheme="minorHAnsi" w:cstheme="minorHAnsi"/>
          <w:sz w:val="22"/>
          <w:szCs w:val="22"/>
        </w:rPr>
      </w:pPr>
      <w:r w:rsidRPr="00992E13">
        <w:rPr>
          <w:rFonts w:asciiTheme="minorHAnsi" w:hAnsiTheme="minorHAnsi" w:cstheme="minorHAnsi"/>
          <w:sz w:val="22"/>
          <w:szCs w:val="22"/>
        </w:rPr>
        <w:t>nella misura del 25% per le violazioni commesse a decorrere dal 01/09/2024</w:t>
      </w:r>
      <w:r w:rsidR="00551875" w:rsidRPr="00992E13">
        <w:rPr>
          <w:rFonts w:asciiTheme="minorHAnsi" w:hAnsiTheme="minorHAnsi" w:cstheme="minorHAnsi"/>
          <w:sz w:val="22"/>
          <w:szCs w:val="22"/>
        </w:rPr>
        <w:t>;</w:t>
      </w:r>
      <w:r w:rsidRPr="00992E13">
        <w:rPr>
          <w:rFonts w:asciiTheme="minorHAnsi" w:hAnsiTheme="minorHAnsi" w:cstheme="minorHAnsi"/>
          <w:sz w:val="22"/>
          <w:szCs w:val="22"/>
        </w:rPr>
        <w:t xml:space="preserve"> </w:t>
      </w:r>
    </w:p>
    <w:p w14:paraId="5F41B094" w14:textId="6BC5FFF4" w:rsidR="00432BEC" w:rsidRPr="00992E13" w:rsidRDefault="00551875" w:rsidP="00432BEC">
      <w:pPr>
        <w:jc w:val="both"/>
        <w:rPr>
          <w:rFonts w:asciiTheme="minorHAnsi" w:hAnsiTheme="minorHAnsi" w:cstheme="minorHAnsi"/>
          <w:sz w:val="22"/>
          <w:szCs w:val="22"/>
        </w:rPr>
      </w:pPr>
      <w:r w:rsidRPr="00992E13">
        <w:rPr>
          <w:rFonts w:asciiTheme="minorHAnsi" w:hAnsiTheme="minorHAnsi" w:cstheme="minorHAnsi"/>
          <w:sz w:val="22"/>
          <w:szCs w:val="22"/>
        </w:rPr>
        <w:lastRenderedPageBreak/>
        <w:t xml:space="preserve">nella misura </w:t>
      </w:r>
      <w:r w:rsidR="00432BEC" w:rsidRPr="00992E13">
        <w:rPr>
          <w:rFonts w:asciiTheme="minorHAnsi" w:hAnsiTheme="minorHAnsi" w:cstheme="minorHAnsi"/>
          <w:sz w:val="22"/>
          <w:szCs w:val="22"/>
        </w:rPr>
        <w:t xml:space="preserve">del 30% per quelle antecedenti la data del 01/09/2024. </w:t>
      </w:r>
    </w:p>
    <w:p w14:paraId="332E8B3F" w14:textId="77777777" w:rsidR="00551875" w:rsidRPr="00992E13" w:rsidRDefault="00551875" w:rsidP="00432BEC">
      <w:pPr>
        <w:jc w:val="both"/>
        <w:rPr>
          <w:rFonts w:asciiTheme="minorHAnsi" w:hAnsiTheme="minorHAnsi" w:cstheme="minorHAnsi"/>
          <w:sz w:val="22"/>
          <w:szCs w:val="22"/>
        </w:rPr>
      </w:pPr>
    </w:p>
    <w:p w14:paraId="547CC503" w14:textId="78BB88BD" w:rsidR="00432BEC" w:rsidRPr="00992E13" w:rsidRDefault="00B91279" w:rsidP="00432BEC">
      <w:pPr>
        <w:jc w:val="both"/>
        <w:rPr>
          <w:rFonts w:asciiTheme="minorHAnsi" w:hAnsiTheme="minorHAnsi" w:cstheme="minorHAnsi"/>
          <w:sz w:val="22"/>
          <w:szCs w:val="22"/>
        </w:rPr>
      </w:pPr>
      <w:r>
        <w:rPr>
          <w:rFonts w:asciiTheme="minorHAnsi" w:hAnsiTheme="minorHAnsi" w:cstheme="minorHAnsi"/>
          <w:sz w:val="22"/>
          <w:szCs w:val="22"/>
        </w:rPr>
        <w:t>Riconoscendo peraltro le</w:t>
      </w:r>
      <w:r w:rsidR="00551875" w:rsidRPr="00992E13">
        <w:rPr>
          <w:rFonts w:asciiTheme="minorHAnsi" w:hAnsiTheme="minorHAnsi" w:cstheme="minorHAnsi"/>
          <w:sz w:val="22"/>
          <w:szCs w:val="22"/>
        </w:rPr>
        <w:t xml:space="preserve"> riduzioni per i versamenti effettuati oltre il termine ma entro determinati limiti temporali</w:t>
      </w:r>
      <w:r w:rsidR="00432BEC" w:rsidRPr="00992E13">
        <w:rPr>
          <w:rFonts w:asciiTheme="minorHAnsi" w:hAnsiTheme="minorHAnsi" w:cstheme="minorHAnsi"/>
          <w:sz w:val="22"/>
          <w:szCs w:val="22"/>
        </w:rPr>
        <w:t>, ovvero sanzione ridotta alla metà (rispettivamente del 12,5% oppure 15%) se il versamento avviene entro 90 giorni dalla scadenza, mentre per i versamenti effettuati con un ritardo non superiore a quindici giorni, la sanzione, oltre alle riduzioni previste per il ravvedimento dal comma 1 dell'articolo 13 del Decreto Legislativo 18 dicembre 1997, 15 n. 472, è ulteriormente ridotta ad un importo pari ad un quindicesimo per ciascun giorno di ritardo  per i ritardi entro i 15 giorni.</w:t>
      </w:r>
    </w:p>
    <w:p w14:paraId="577B8D40" w14:textId="77777777" w:rsidR="00A66F11" w:rsidRPr="00992E13" w:rsidRDefault="00927507" w:rsidP="00432BEC">
      <w:pPr>
        <w:jc w:val="both"/>
        <w:rPr>
          <w:rFonts w:asciiTheme="minorHAnsi" w:hAnsiTheme="minorHAnsi" w:cstheme="minorHAnsi"/>
          <w:sz w:val="22"/>
          <w:szCs w:val="22"/>
        </w:rPr>
      </w:pPr>
      <w:r w:rsidRPr="00992E13">
        <w:rPr>
          <w:rFonts w:asciiTheme="minorHAnsi" w:hAnsiTheme="minorHAnsi" w:cstheme="minorHAnsi"/>
          <w:sz w:val="22"/>
          <w:szCs w:val="22"/>
        </w:rPr>
        <w:t xml:space="preserve"> </w:t>
      </w:r>
    </w:p>
    <w:p w14:paraId="7AFB0AAF" w14:textId="54D5E62D" w:rsidR="00A66F11" w:rsidRPr="00992E13" w:rsidRDefault="00927507" w:rsidP="00E025D7">
      <w:pPr>
        <w:jc w:val="both"/>
        <w:rPr>
          <w:rFonts w:asciiTheme="minorHAnsi" w:hAnsiTheme="minorHAnsi" w:cstheme="minorHAnsi"/>
          <w:sz w:val="22"/>
          <w:szCs w:val="22"/>
        </w:rPr>
      </w:pPr>
      <w:r w:rsidRPr="00992E13">
        <w:rPr>
          <w:rFonts w:asciiTheme="minorHAnsi" w:hAnsiTheme="minorHAnsi" w:cstheme="minorHAnsi"/>
          <w:sz w:val="22"/>
          <w:szCs w:val="22"/>
        </w:rPr>
        <w:t>In quest’ottica, la natura tributaria del CUP rende</w:t>
      </w:r>
      <w:r w:rsidR="00B91279">
        <w:rPr>
          <w:rFonts w:asciiTheme="minorHAnsi" w:hAnsiTheme="minorHAnsi" w:cstheme="minorHAnsi"/>
          <w:sz w:val="22"/>
          <w:szCs w:val="22"/>
        </w:rPr>
        <w:t>rebbe</w:t>
      </w:r>
      <w:r w:rsidRPr="00992E13">
        <w:rPr>
          <w:rFonts w:asciiTheme="minorHAnsi" w:hAnsiTheme="minorHAnsi" w:cstheme="minorHAnsi"/>
          <w:sz w:val="22"/>
          <w:szCs w:val="22"/>
        </w:rPr>
        <w:t xml:space="preserve"> coerente l’applicazione della disciplina generale dell’illecito da omesso versamento, in quanto</w:t>
      </w:r>
      <w:r w:rsidR="00E025D7" w:rsidRPr="00992E13">
        <w:rPr>
          <w:rFonts w:asciiTheme="minorHAnsi" w:hAnsiTheme="minorHAnsi" w:cstheme="minorHAnsi"/>
          <w:sz w:val="22"/>
          <w:szCs w:val="22"/>
        </w:rPr>
        <w:t xml:space="preserve"> </w:t>
      </w:r>
      <w:r w:rsidRPr="00992E13">
        <w:rPr>
          <w:rFonts w:asciiTheme="minorHAnsi" w:hAnsiTheme="minorHAnsi" w:cstheme="minorHAnsi"/>
          <w:sz w:val="22"/>
          <w:szCs w:val="22"/>
        </w:rPr>
        <w:t xml:space="preserve">la funzione sanzionatoria </w:t>
      </w:r>
      <w:r w:rsidR="00B91279">
        <w:rPr>
          <w:rFonts w:asciiTheme="minorHAnsi" w:hAnsiTheme="minorHAnsi" w:cstheme="minorHAnsi"/>
          <w:sz w:val="22"/>
          <w:szCs w:val="22"/>
        </w:rPr>
        <w:t>sarebbe</w:t>
      </w:r>
      <w:r w:rsidRPr="00992E13">
        <w:rPr>
          <w:rFonts w:asciiTheme="minorHAnsi" w:hAnsiTheme="minorHAnsi" w:cstheme="minorHAnsi"/>
          <w:sz w:val="22"/>
          <w:szCs w:val="22"/>
        </w:rPr>
        <w:t xml:space="preserve"> strettamente collegata alla tardività o mancanza del pagamento del tributo</w:t>
      </w:r>
      <w:r w:rsidR="00B91279">
        <w:rPr>
          <w:rFonts w:asciiTheme="minorHAnsi" w:hAnsiTheme="minorHAnsi" w:cstheme="minorHAnsi"/>
          <w:sz w:val="22"/>
          <w:szCs w:val="22"/>
        </w:rPr>
        <w:t>.</w:t>
      </w:r>
      <w:r w:rsidR="00E025D7" w:rsidRPr="00992E13">
        <w:rPr>
          <w:rFonts w:asciiTheme="minorHAnsi" w:hAnsiTheme="minorHAnsi" w:cstheme="minorHAnsi"/>
          <w:sz w:val="22"/>
          <w:szCs w:val="22"/>
        </w:rPr>
        <w:t xml:space="preserve"> </w:t>
      </w:r>
    </w:p>
    <w:p w14:paraId="0BD5D663" w14:textId="77777777" w:rsidR="00A66F11" w:rsidRPr="00992E13" w:rsidRDefault="00927507" w:rsidP="00432BEC">
      <w:pPr>
        <w:jc w:val="both"/>
        <w:rPr>
          <w:rFonts w:asciiTheme="minorHAnsi" w:hAnsiTheme="minorHAnsi" w:cstheme="minorHAnsi"/>
          <w:sz w:val="22"/>
          <w:szCs w:val="22"/>
        </w:rPr>
      </w:pPr>
      <w:r w:rsidRPr="00992E13">
        <w:rPr>
          <w:rFonts w:asciiTheme="minorHAnsi" w:hAnsiTheme="minorHAnsi" w:cstheme="minorHAnsi"/>
          <w:sz w:val="22"/>
          <w:szCs w:val="22"/>
        </w:rPr>
        <w:t xml:space="preserve"> </w:t>
      </w:r>
    </w:p>
    <w:p w14:paraId="7FC98ACB" w14:textId="68163645" w:rsidR="00A66F11" w:rsidRPr="00992E13" w:rsidRDefault="00927507" w:rsidP="00E025D7">
      <w:pPr>
        <w:jc w:val="both"/>
        <w:rPr>
          <w:rFonts w:asciiTheme="minorHAnsi" w:hAnsiTheme="minorHAnsi" w:cstheme="minorHAnsi"/>
          <w:sz w:val="22"/>
          <w:szCs w:val="22"/>
        </w:rPr>
      </w:pPr>
      <w:r w:rsidRPr="00992E13">
        <w:rPr>
          <w:rFonts w:asciiTheme="minorHAnsi" w:hAnsiTheme="minorHAnsi" w:cstheme="minorHAnsi"/>
          <w:sz w:val="22"/>
          <w:szCs w:val="22"/>
        </w:rPr>
        <w:t>Si determin</w:t>
      </w:r>
      <w:r w:rsidR="00B91279">
        <w:rPr>
          <w:rFonts w:asciiTheme="minorHAnsi" w:hAnsiTheme="minorHAnsi" w:cstheme="minorHAnsi"/>
          <w:sz w:val="22"/>
          <w:szCs w:val="22"/>
        </w:rPr>
        <w:t>erebbe</w:t>
      </w:r>
      <w:r w:rsidRPr="00992E13">
        <w:rPr>
          <w:rFonts w:asciiTheme="minorHAnsi" w:hAnsiTheme="minorHAnsi" w:cstheme="minorHAnsi"/>
          <w:sz w:val="22"/>
          <w:szCs w:val="22"/>
        </w:rPr>
        <w:t xml:space="preserve"> così una chiara bipartizione</w:t>
      </w:r>
      <w:r w:rsidR="00E025D7" w:rsidRPr="00992E13">
        <w:rPr>
          <w:rFonts w:asciiTheme="minorHAnsi" w:hAnsiTheme="minorHAnsi" w:cstheme="minorHAnsi"/>
          <w:sz w:val="22"/>
          <w:szCs w:val="22"/>
        </w:rPr>
        <w:t xml:space="preserve">, </w:t>
      </w:r>
      <w:r w:rsidRPr="00992E13">
        <w:rPr>
          <w:rFonts w:asciiTheme="minorHAnsi" w:hAnsiTheme="minorHAnsi" w:cstheme="minorHAnsi"/>
          <w:sz w:val="22"/>
          <w:szCs w:val="22"/>
        </w:rPr>
        <w:t>per l’illecito “di pagamento” (omesso versamento di un CUP già dovuto) si guard</w:t>
      </w:r>
      <w:r w:rsidR="00B91279">
        <w:rPr>
          <w:rFonts w:asciiTheme="minorHAnsi" w:hAnsiTheme="minorHAnsi" w:cstheme="minorHAnsi"/>
          <w:sz w:val="22"/>
          <w:szCs w:val="22"/>
        </w:rPr>
        <w:t>erebbe</w:t>
      </w:r>
      <w:r w:rsidRPr="00992E13">
        <w:rPr>
          <w:rFonts w:asciiTheme="minorHAnsi" w:hAnsiTheme="minorHAnsi" w:cstheme="minorHAnsi"/>
          <w:sz w:val="22"/>
          <w:szCs w:val="22"/>
        </w:rPr>
        <w:t xml:space="preserve"> al regime sanzionatorio tributario generale</w:t>
      </w:r>
      <w:r w:rsidR="00E025D7" w:rsidRPr="00992E13">
        <w:rPr>
          <w:rFonts w:asciiTheme="minorHAnsi" w:hAnsiTheme="minorHAnsi" w:cstheme="minorHAnsi"/>
          <w:sz w:val="22"/>
          <w:szCs w:val="22"/>
        </w:rPr>
        <w:t xml:space="preserve">, mentre </w:t>
      </w:r>
      <w:r w:rsidRPr="00992E13">
        <w:rPr>
          <w:rFonts w:asciiTheme="minorHAnsi" w:hAnsiTheme="minorHAnsi" w:cstheme="minorHAnsi"/>
          <w:sz w:val="22"/>
          <w:szCs w:val="22"/>
        </w:rPr>
        <w:t>per l’illecito “di comportamento” (occupazione/diffusione senza titolo) si applic</w:t>
      </w:r>
      <w:r w:rsidR="00B91279">
        <w:rPr>
          <w:rFonts w:asciiTheme="minorHAnsi" w:hAnsiTheme="minorHAnsi" w:cstheme="minorHAnsi"/>
          <w:sz w:val="22"/>
          <w:szCs w:val="22"/>
        </w:rPr>
        <w:t>herebbe</w:t>
      </w:r>
      <w:r w:rsidRPr="00992E13">
        <w:rPr>
          <w:rFonts w:asciiTheme="minorHAnsi" w:hAnsiTheme="minorHAnsi" w:cstheme="minorHAnsi"/>
          <w:sz w:val="22"/>
          <w:szCs w:val="22"/>
        </w:rPr>
        <w:t xml:space="preserve"> la disciplina speciale del comma 821, lett</w:t>
      </w:r>
      <w:r w:rsidR="00E025D7" w:rsidRPr="00992E13">
        <w:rPr>
          <w:rFonts w:asciiTheme="minorHAnsi" w:hAnsiTheme="minorHAnsi" w:cstheme="minorHAnsi"/>
          <w:sz w:val="22"/>
          <w:szCs w:val="22"/>
        </w:rPr>
        <w:t>ere</w:t>
      </w:r>
      <w:r w:rsidRPr="00992E13">
        <w:rPr>
          <w:rFonts w:asciiTheme="minorHAnsi" w:hAnsiTheme="minorHAnsi" w:cstheme="minorHAnsi"/>
          <w:sz w:val="22"/>
          <w:szCs w:val="22"/>
        </w:rPr>
        <w:t xml:space="preserve"> g) e h).</w:t>
      </w:r>
    </w:p>
    <w:p w14:paraId="05A8C1B1" w14:textId="77777777" w:rsidR="00432BEC" w:rsidRPr="00992E13" w:rsidRDefault="00432BEC" w:rsidP="00E025D7">
      <w:pPr>
        <w:jc w:val="both"/>
        <w:rPr>
          <w:rFonts w:asciiTheme="minorHAnsi" w:hAnsiTheme="minorHAnsi" w:cstheme="minorHAnsi"/>
          <w:sz w:val="22"/>
          <w:szCs w:val="22"/>
        </w:rPr>
      </w:pPr>
    </w:p>
    <w:p w14:paraId="4F72DDC5" w14:textId="4B69BD13" w:rsidR="00432BEC" w:rsidRPr="00992E13" w:rsidRDefault="00432BEC" w:rsidP="00E025D7">
      <w:pPr>
        <w:jc w:val="both"/>
        <w:rPr>
          <w:rFonts w:asciiTheme="minorHAnsi" w:hAnsiTheme="minorHAnsi" w:cstheme="minorHAnsi"/>
          <w:sz w:val="22"/>
          <w:szCs w:val="22"/>
        </w:rPr>
      </w:pPr>
      <w:r w:rsidRPr="00992E13">
        <w:rPr>
          <w:rFonts w:asciiTheme="minorHAnsi" w:hAnsiTheme="minorHAnsi" w:cstheme="minorHAnsi"/>
          <w:b/>
          <w:bCs/>
          <w:sz w:val="22"/>
          <w:szCs w:val="22"/>
        </w:rPr>
        <w:t>Sanzioni per Omessa dichiarazione</w:t>
      </w:r>
    </w:p>
    <w:p w14:paraId="71DE9656" w14:textId="77777777" w:rsidR="00A66F11" w:rsidRPr="00992E13" w:rsidRDefault="00927507" w:rsidP="00432BEC">
      <w:pPr>
        <w:jc w:val="both"/>
        <w:rPr>
          <w:rFonts w:asciiTheme="minorHAnsi" w:hAnsiTheme="minorHAnsi" w:cstheme="minorHAnsi"/>
          <w:sz w:val="22"/>
          <w:szCs w:val="22"/>
        </w:rPr>
      </w:pPr>
      <w:r w:rsidRPr="00992E13">
        <w:rPr>
          <w:rFonts w:asciiTheme="minorHAnsi" w:hAnsiTheme="minorHAnsi" w:cstheme="minorHAnsi"/>
          <w:sz w:val="22"/>
          <w:szCs w:val="22"/>
        </w:rPr>
        <w:t xml:space="preserve"> </w:t>
      </w:r>
    </w:p>
    <w:p w14:paraId="19FA60BF" w14:textId="5C59F4E3" w:rsidR="006F4E6C" w:rsidRPr="00992E13" w:rsidRDefault="00B91279" w:rsidP="00C337B5">
      <w:pPr>
        <w:jc w:val="both"/>
        <w:rPr>
          <w:rFonts w:asciiTheme="minorHAnsi" w:hAnsiTheme="minorHAnsi" w:cstheme="minorHAnsi"/>
          <w:sz w:val="22"/>
          <w:szCs w:val="22"/>
        </w:rPr>
      </w:pPr>
      <w:r>
        <w:rPr>
          <w:rFonts w:asciiTheme="minorHAnsi" w:hAnsiTheme="minorHAnsi" w:cstheme="minorHAnsi"/>
          <w:sz w:val="22"/>
          <w:szCs w:val="22"/>
        </w:rPr>
        <w:t>Un altro</w:t>
      </w:r>
      <w:r w:rsidR="00927507" w:rsidRPr="00992E13">
        <w:rPr>
          <w:rFonts w:asciiTheme="minorHAnsi" w:hAnsiTheme="minorHAnsi" w:cstheme="minorHAnsi"/>
          <w:sz w:val="22"/>
          <w:szCs w:val="22"/>
        </w:rPr>
        <w:t xml:space="preserve"> profilo delicato </w:t>
      </w:r>
      <w:r w:rsidR="00483159" w:rsidRPr="00992E13">
        <w:rPr>
          <w:rFonts w:asciiTheme="minorHAnsi" w:hAnsiTheme="minorHAnsi" w:cstheme="minorHAnsi"/>
          <w:sz w:val="22"/>
          <w:szCs w:val="22"/>
        </w:rPr>
        <w:t xml:space="preserve">infine </w:t>
      </w:r>
      <w:r w:rsidR="00927507" w:rsidRPr="00992E13">
        <w:rPr>
          <w:rFonts w:asciiTheme="minorHAnsi" w:hAnsiTheme="minorHAnsi" w:cstheme="minorHAnsi"/>
          <w:sz w:val="22"/>
          <w:szCs w:val="22"/>
        </w:rPr>
        <w:t>riguarda la cosiddetta “</w:t>
      </w:r>
      <w:r w:rsidR="00927507" w:rsidRPr="00992E13">
        <w:rPr>
          <w:rFonts w:asciiTheme="minorHAnsi" w:hAnsiTheme="minorHAnsi" w:cstheme="minorHAnsi"/>
          <w:i/>
          <w:iCs/>
          <w:sz w:val="22"/>
          <w:szCs w:val="22"/>
        </w:rPr>
        <w:t>omessa dichiarazione</w:t>
      </w:r>
      <w:r w:rsidR="00927507" w:rsidRPr="00992E13">
        <w:rPr>
          <w:rFonts w:asciiTheme="minorHAnsi" w:hAnsiTheme="minorHAnsi" w:cstheme="minorHAnsi"/>
          <w:sz w:val="22"/>
          <w:szCs w:val="22"/>
        </w:rPr>
        <w:t>”, specie in ambito pubblicitario, in presenza di installazioni o messaggi privi del titolo autorizzatorio e di preventiva istanza</w:t>
      </w:r>
      <w:r w:rsidR="006F4E6C" w:rsidRPr="00992E13">
        <w:rPr>
          <w:rFonts w:asciiTheme="minorHAnsi" w:hAnsiTheme="minorHAnsi" w:cstheme="minorHAnsi"/>
          <w:sz w:val="22"/>
          <w:szCs w:val="22"/>
        </w:rPr>
        <w:t xml:space="preserve"> in quanto non richiesti (esempio pubblicità realizzata in luoghi aperti al pubblico, pubblicità sui veicoli)</w:t>
      </w:r>
      <w:r w:rsidR="00927507" w:rsidRPr="00992E13">
        <w:rPr>
          <w:rFonts w:asciiTheme="minorHAnsi" w:hAnsiTheme="minorHAnsi" w:cstheme="minorHAnsi"/>
          <w:sz w:val="22"/>
          <w:szCs w:val="22"/>
        </w:rPr>
        <w:t>.</w:t>
      </w:r>
      <w:r w:rsidR="00E025D7" w:rsidRPr="00992E13">
        <w:rPr>
          <w:rFonts w:asciiTheme="minorHAnsi" w:hAnsiTheme="minorHAnsi" w:cstheme="minorHAnsi"/>
          <w:sz w:val="22"/>
          <w:szCs w:val="22"/>
        </w:rPr>
        <w:t xml:space="preserve"> </w:t>
      </w:r>
    </w:p>
    <w:p w14:paraId="55A6F83D" w14:textId="7C7119DE" w:rsidR="00A66F11" w:rsidRPr="00992E13" w:rsidRDefault="00927507" w:rsidP="00C337B5">
      <w:pPr>
        <w:jc w:val="both"/>
        <w:rPr>
          <w:rFonts w:asciiTheme="minorHAnsi" w:hAnsiTheme="minorHAnsi" w:cstheme="minorHAnsi"/>
          <w:sz w:val="22"/>
          <w:szCs w:val="22"/>
        </w:rPr>
      </w:pPr>
      <w:r w:rsidRPr="00992E13">
        <w:rPr>
          <w:rFonts w:asciiTheme="minorHAnsi" w:hAnsiTheme="minorHAnsi" w:cstheme="minorHAnsi"/>
          <w:sz w:val="22"/>
          <w:szCs w:val="22"/>
        </w:rPr>
        <w:t>La legge n. 160/2019, per il CUP, non costruisce una compiuta fattispecie di sanzione autonoma per omessa dichiarazione modellata sui tributi periodici tradizionali</w:t>
      </w:r>
      <w:r w:rsidR="00C337B5" w:rsidRPr="00992E13">
        <w:rPr>
          <w:rFonts w:asciiTheme="minorHAnsi" w:hAnsiTheme="minorHAnsi" w:cstheme="minorHAnsi"/>
          <w:sz w:val="22"/>
          <w:szCs w:val="22"/>
        </w:rPr>
        <w:t>, ma affida questo profilo a due livelli normativi:</w:t>
      </w:r>
      <w:r w:rsidRPr="00992E13">
        <w:rPr>
          <w:rFonts w:asciiTheme="minorHAnsi" w:hAnsiTheme="minorHAnsi" w:cstheme="minorHAnsi"/>
          <w:sz w:val="22"/>
          <w:szCs w:val="22"/>
        </w:rPr>
        <w:t xml:space="preserve"> </w:t>
      </w:r>
      <w:r w:rsidR="00C337B5" w:rsidRPr="00992E13">
        <w:rPr>
          <w:rFonts w:asciiTheme="minorHAnsi" w:hAnsiTheme="minorHAnsi" w:cstheme="minorHAnsi"/>
          <w:sz w:val="22"/>
          <w:szCs w:val="22"/>
        </w:rPr>
        <w:t>da un lato, al comma 821, lett. e), rimette ai regolamenti degli enti “</w:t>
      </w:r>
      <w:r w:rsidR="00C337B5" w:rsidRPr="00992E13">
        <w:rPr>
          <w:rFonts w:asciiTheme="minorHAnsi" w:hAnsiTheme="minorHAnsi" w:cstheme="minorHAnsi"/>
          <w:i/>
          <w:iCs/>
          <w:sz w:val="22"/>
          <w:szCs w:val="22"/>
        </w:rPr>
        <w:t>la disciplina delle modalità di dichiarazione per particolari fattispecie</w:t>
      </w:r>
      <w:r w:rsidR="00C337B5" w:rsidRPr="00992E13">
        <w:rPr>
          <w:rFonts w:asciiTheme="minorHAnsi" w:hAnsiTheme="minorHAnsi" w:cstheme="minorHAnsi"/>
          <w:sz w:val="22"/>
          <w:szCs w:val="22"/>
        </w:rPr>
        <w:t>”, dall’altro, alla disciplina dell’abuso di cui alle lett. g) e h), che opera ogniqualvolta il presupposto (occupazione/diffusione) si realizzi senza titolo, cioè, tipicamente, in assenza della richiesta/dichiarazione presupposta.</w:t>
      </w:r>
    </w:p>
    <w:p w14:paraId="018E2656" w14:textId="77777777" w:rsidR="00A66F11" w:rsidRPr="00992E13" w:rsidRDefault="00927507" w:rsidP="00432BEC">
      <w:pPr>
        <w:jc w:val="both"/>
        <w:rPr>
          <w:rFonts w:asciiTheme="minorHAnsi" w:hAnsiTheme="minorHAnsi" w:cstheme="minorHAnsi"/>
          <w:sz w:val="22"/>
          <w:szCs w:val="22"/>
        </w:rPr>
      </w:pPr>
      <w:r w:rsidRPr="00992E13">
        <w:rPr>
          <w:rFonts w:asciiTheme="minorHAnsi" w:hAnsiTheme="minorHAnsi" w:cstheme="minorHAnsi"/>
          <w:sz w:val="22"/>
          <w:szCs w:val="22"/>
        </w:rPr>
        <w:t xml:space="preserve"> </w:t>
      </w:r>
    </w:p>
    <w:p w14:paraId="4561737B" w14:textId="5848CFFB" w:rsidR="00A66F11" w:rsidRPr="00992E13" w:rsidRDefault="00927507" w:rsidP="00C337B5">
      <w:pPr>
        <w:jc w:val="both"/>
        <w:rPr>
          <w:rFonts w:asciiTheme="minorHAnsi" w:hAnsiTheme="minorHAnsi" w:cstheme="minorHAnsi"/>
          <w:sz w:val="22"/>
          <w:szCs w:val="22"/>
        </w:rPr>
      </w:pPr>
      <w:r w:rsidRPr="00992E13">
        <w:rPr>
          <w:rFonts w:asciiTheme="minorHAnsi" w:hAnsiTheme="minorHAnsi" w:cstheme="minorHAnsi"/>
          <w:sz w:val="22"/>
          <w:szCs w:val="22"/>
        </w:rPr>
        <w:t xml:space="preserve">Ne discende che, </w:t>
      </w:r>
      <w:r w:rsidR="00C337B5" w:rsidRPr="00992E13">
        <w:rPr>
          <w:rFonts w:asciiTheme="minorHAnsi" w:hAnsiTheme="minorHAnsi" w:cstheme="minorHAnsi"/>
          <w:sz w:val="22"/>
          <w:szCs w:val="22"/>
        </w:rPr>
        <w:t xml:space="preserve">nei casi di omessa dichiarazione dove non si forma </w:t>
      </w:r>
      <w:r w:rsidR="00483159" w:rsidRPr="00992E13">
        <w:rPr>
          <w:rFonts w:asciiTheme="minorHAnsi" w:hAnsiTheme="minorHAnsi" w:cstheme="minorHAnsi"/>
          <w:sz w:val="22"/>
          <w:szCs w:val="22"/>
        </w:rPr>
        <w:t xml:space="preserve">contestualmente </w:t>
      </w:r>
      <w:r w:rsidR="00C337B5" w:rsidRPr="00992E13">
        <w:rPr>
          <w:rFonts w:asciiTheme="minorHAnsi" w:hAnsiTheme="minorHAnsi" w:cstheme="minorHAnsi"/>
          <w:sz w:val="22"/>
          <w:szCs w:val="22"/>
        </w:rPr>
        <w:t>una occupazione/diffusione abusiva</w:t>
      </w:r>
      <w:r w:rsidR="00483159" w:rsidRPr="00992E13">
        <w:rPr>
          <w:rFonts w:asciiTheme="minorHAnsi" w:hAnsiTheme="minorHAnsi" w:cstheme="minorHAnsi"/>
          <w:sz w:val="22"/>
          <w:szCs w:val="22"/>
        </w:rPr>
        <w:t xml:space="preserve"> dal punto di vista amministrativo (rilascio concessione o autorizzazione)</w:t>
      </w:r>
      <w:r w:rsidR="00C337B5" w:rsidRPr="00992E13">
        <w:rPr>
          <w:rFonts w:asciiTheme="minorHAnsi" w:hAnsiTheme="minorHAnsi" w:cstheme="minorHAnsi"/>
          <w:sz w:val="22"/>
          <w:szCs w:val="22"/>
        </w:rPr>
        <w:t>, si procederà con l</w:t>
      </w:r>
      <w:r w:rsidR="00432BEC" w:rsidRPr="00992E13">
        <w:rPr>
          <w:rFonts w:asciiTheme="minorHAnsi" w:hAnsiTheme="minorHAnsi" w:cstheme="minorHAnsi"/>
          <w:sz w:val="22"/>
          <w:szCs w:val="22"/>
        </w:rPr>
        <w:t>a</w:t>
      </w:r>
      <w:r w:rsidR="00C337B5" w:rsidRPr="00992E13">
        <w:rPr>
          <w:rFonts w:asciiTheme="minorHAnsi" w:hAnsiTheme="minorHAnsi" w:cstheme="minorHAnsi"/>
          <w:sz w:val="22"/>
          <w:szCs w:val="22"/>
        </w:rPr>
        <w:t xml:space="preserve"> sanzion</w:t>
      </w:r>
      <w:r w:rsidR="00432BEC" w:rsidRPr="00992E13">
        <w:rPr>
          <w:rFonts w:asciiTheme="minorHAnsi" w:hAnsiTheme="minorHAnsi" w:cstheme="minorHAnsi"/>
          <w:sz w:val="22"/>
          <w:szCs w:val="22"/>
        </w:rPr>
        <w:t>e di cui alla lettera H del comma 821 calcolata non sull’indennità ma bensì sull’importo del canone non dichiarato.</w:t>
      </w:r>
    </w:p>
    <w:p w14:paraId="22D218A3" w14:textId="77777777" w:rsidR="006F4E6C" w:rsidRPr="00992E13" w:rsidRDefault="006F4E6C" w:rsidP="00C337B5">
      <w:pPr>
        <w:jc w:val="both"/>
        <w:rPr>
          <w:rFonts w:asciiTheme="minorHAnsi" w:hAnsiTheme="minorHAnsi" w:cstheme="minorHAnsi"/>
          <w:sz w:val="22"/>
          <w:szCs w:val="22"/>
        </w:rPr>
      </w:pPr>
    </w:p>
    <w:p w14:paraId="120BF98A" w14:textId="60640270" w:rsidR="005C6A93" w:rsidRPr="00DE09A1" w:rsidRDefault="00DE09A1" w:rsidP="00432BEC">
      <w:pPr>
        <w:jc w:val="both"/>
        <w:rPr>
          <w:rFonts w:asciiTheme="minorHAnsi" w:hAnsiTheme="minorHAnsi" w:cstheme="minorHAnsi"/>
          <w:b/>
          <w:bCs/>
          <w:sz w:val="22"/>
          <w:szCs w:val="22"/>
        </w:rPr>
      </w:pPr>
      <w:r w:rsidRPr="00DE09A1">
        <w:rPr>
          <w:rFonts w:asciiTheme="minorHAnsi" w:hAnsiTheme="minorHAnsi" w:cstheme="minorHAnsi"/>
          <w:b/>
          <w:bCs/>
          <w:sz w:val="22"/>
          <w:szCs w:val="22"/>
        </w:rPr>
        <w:t>Conclusione</w:t>
      </w:r>
    </w:p>
    <w:p w14:paraId="00085184" w14:textId="77777777" w:rsidR="00DE09A1" w:rsidRPr="00992E13" w:rsidRDefault="00DE09A1" w:rsidP="00432BEC">
      <w:pPr>
        <w:jc w:val="both"/>
        <w:rPr>
          <w:rFonts w:asciiTheme="minorHAnsi" w:hAnsiTheme="minorHAnsi" w:cstheme="minorHAnsi"/>
          <w:sz w:val="22"/>
          <w:szCs w:val="22"/>
        </w:rPr>
      </w:pPr>
    </w:p>
    <w:p w14:paraId="5D207BE8" w14:textId="478640D3" w:rsidR="00DE09A1" w:rsidRPr="00DE09A1" w:rsidRDefault="00DE09A1" w:rsidP="00DE09A1">
      <w:pPr>
        <w:jc w:val="both"/>
        <w:rPr>
          <w:rFonts w:asciiTheme="minorHAnsi" w:hAnsiTheme="minorHAnsi" w:cstheme="minorHAnsi"/>
          <w:sz w:val="22"/>
          <w:szCs w:val="22"/>
        </w:rPr>
      </w:pPr>
      <w:r w:rsidRPr="00DE09A1">
        <w:rPr>
          <w:rFonts w:asciiTheme="minorHAnsi" w:hAnsiTheme="minorHAnsi" w:cstheme="minorHAnsi"/>
          <w:sz w:val="22"/>
          <w:szCs w:val="22"/>
        </w:rPr>
        <w:t>La natura tributaria del CUP, ormai definitivamente affermata, impone agli enti locali alcune scelte operative non procrastinabili</w:t>
      </w:r>
      <w:r>
        <w:rPr>
          <w:rFonts w:asciiTheme="minorHAnsi" w:hAnsiTheme="minorHAnsi" w:cstheme="minorHAnsi"/>
          <w:sz w:val="22"/>
          <w:szCs w:val="22"/>
        </w:rPr>
        <w:t xml:space="preserve">. </w:t>
      </w:r>
    </w:p>
    <w:p w14:paraId="423E5417" w14:textId="77777777" w:rsidR="00DE09A1" w:rsidRPr="00DE09A1" w:rsidRDefault="00DE09A1" w:rsidP="00DE09A1">
      <w:pPr>
        <w:jc w:val="both"/>
        <w:rPr>
          <w:rFonts w:asciiTheme="minorHAnsi" w:hAnsiTheme="minorHAnsi" w:cstheme="minorHAnsi"/>
          <w:sz w:val="22"/>
          <w:szCs w:val="22"/>
        </w:rPr>
      </w:pPr>
    </w:p>
    <w:p w14:paraId="04EB1837" w14:textId="23D33F89" w:rsidR="00DE09A1" w:rsidRDefault="00DE09A1" w:rsidP="00DE09A1">
      <w:pPr>
        <w:jc w:val="both"/>
        <w:rPr>
          <w:rFonts w:asciiTheme="minorHAnsi" w:hAnsiTheme="minorHAnsi" w:cstheme="minorHAnsi"/>
          <w:sz w:val="22"/>
          <w:szCs w:val="22"/>
        </w:rPr>
      </w:pPr>
      <w:r>
        <w:rPr>
          <w:rFonts w:asciiTheme="minorHAnsi" w:hAnsiTheme="minorHAnsi" w:cstheme="minorHAnsi"/>
          <w:sz w:val="22"/>
          <w:szCs w:val="22"/>
        </w:rPr>
        <w:t>Tra queste la v</w:t>
      </w:r>
      <w:r w:rsidRPr="00DE09A1">
        <w:rPr>
          <w:rFonts w:asciiTheme="minorHAnsi" w:hAnsiTheme="minorHAnsi" w:cstheme="minorHAnsi"/>
          <w:sz w:val="22"/>
          <w:szCs w:val="22"/>
        </w:rPr>
        <w:t>erifica e adeguamento dei regolamenti CUP: occorre verificare la coerenza delle disposizioni regolamentari in tema di sanzioni con i principi generali in materia tributaria, distinguendo</w:t>
      </w:r>
      <w:r>
        <w:rPr>
          <w:rFonts w:asciiTheme="minorHAnsi" w:hAnsiTheme="minorHAnsi" w:cstheme="minorHAnsi"/>
          <w:sz w:val="22"/>
          <w:szCs w:val="22"/>
        </w:rPr>
        <w:t xml:space="preserve"> </w:t>
      </w:r>
      <w:r w:rsidRPr="00DE09A1">
        <w:rPr>
          <w:rFonts w:asciiTheme="minorHAnsi" w:hAnsiTheme="minorHAnsi" w:cstheme="minorHAnsi"/>
          <w:sz w:val="22"/>
          <w:szCs w:val="22"/>
        </w:rPr>
        <w:t>le norme che attuano correttamente la specialità del comma 821 nelle ipotesi di abusivismo</w:t>
      </w:r>
      <w:r>
        <w:rPr>
          <w:rFonts w:asciiTheme="minorHAnsi" w:hAnsiTheme="minorHAnsi" w:cstheme="minorHAnsi"/>
          <w:sz w:val="22"/>
          <w:szCs w:val="22"/>
        </w:rPr>
        <w:t xml:space="preserve">, e </w:t>
      </w:r>
      <w:r w:rsidRPr="00DE09A1">
        <w:rPr>
          <w:rFonts w:asciiTheme="minorHAnsi" w:hAnsiTheme="minorHAnsi" w:cstheme="minorHAnsi"/>
          <w:sz w:val="22"/>
          <w:szCs w:val="22"/>
        </w:rPr>
        <w:t>le norme che prevedono, per l’omesso versamento, regimi sanzionatori incongrui rispetto a quelli previsti per gli altri tributi</w:t>
      </w:r>
      <w:r>
        <w:rPr>
          <w:rFonts w:asciiTheme="minorHAnsi" w:hAnsiTheme="minorHAnsi" w:cstheme="minorHAnsi"/>
          <w:sz w:val="22"/>
          <w:szCs w:val="22"/>
        </w:rPr>
        <w:t>.</w:t>
      </w:r>
    </w:p>
    <w:p w14:paraId="4CBE7CD7" w14:textId="77777777" w:rsidR="00DE09A1" w:rsidRPr="00DE09A1" w:rsidRDefault="00DE09A1" w:rsidP="00DE09A1">
      <w:pPr>
        <w:jc w:val="both"/>
        <w:rPr>
          <w:rFonts w:asciiTheme="minorHAnsi" w:hAnsiTheme="minorHAnsi" w:cstheme="minorHAnsi"/>
          <w:sz w:val="22"/>
          <w:szCs w:val="22"/>
        </w:rPr>
      </w:pPr>
    </w:p>
    <w:p w14:paraId="0A44C0AC" w14:textId="4587D747" w:rsidR="00A66F11" w:rsidRPr="00992E13" w:rsidRDefault="00DE09A1" w:rsidP="00DE09A1">
      <w:pPr>
        <w:jc w:val="both"/>
        <w:rPr>
          <w:rFonts w:asciiTheme="minorHAnsi" w:hAnsiTheme="minorHAnsi" w:cstheme="minorHAnsi"/>
          <w:sz w:val="22"/>
          <w:szCs w:val="22"/>
        </w:rPr>
      </w:pPr>
      <w:r w:rsidRPr="00DE09A1">
        <w:rPr>
          <w:rFonts w:asciiTheme="minorHAnsi" w:hAnsiTheme="minorHAnsi" w:cstheme="minorHAnsi"/>
          <w:sz w:val="22"/>
          <w:szCs w:val="22"/>
        </w:rPr>
        <w:t xml:space="preserve">Nel contesto attuale, l’assenza di una nota interpretativa ufficiale determina un margine di incertezza che richiede soluzioni coerenti e difendibili sul piano sistematico. Un orientamento che valorizzi la prevalenza delle norme tributarie generali per l’illecito di omesso versamento, mantenendo al contempo il carattere speciale della disciplina CUP per le ipotesi di abusivismo, appare, </w:t>
      </w:r>
      <w:r>
        <w:rPr>
          <w:rFonts w:asciiTheme="minorHAnsi" w:hAnsiTheme="minorHAnsi" w:cstheme="minorHAnsi"/>
          <w:sz w:val="22"/>
          <w:szCs w:val="22"/>
        </w:rPr>
        <w:t>per chi scrive</w:t>
      </w:r>
      <w:r w:rsidRPr="00DE09A1">
        <w:rPr>
          <w:rFonts w:asciiTheme="minorHAnsi" w:hAnsiTheme="minorHAnsi" w:cstheme="minorHAnsi"/>
          <w:sz w:val="22"/>
          <w:szCs w:val="22"/>
        </w:rPr>
        <w:t>, la via più razionale e immediatamente operativa per allineare il CUP alle altre entrate tributarie locali.</w:t>
      </w:r>
    </w:p>
    <w:sectPr w:rsidR="00A66F11" w:rsidRPr="00992E13">
      <w:pgSz w:w="11906" w:h="16838"/>
      <w:pgMar w:top="1440" w:right="720" w:bottom="1440" w:left="720" w:header="36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DE0DD9"/>
    <w:multiLevelType w:val="hybridMultilevel"/>
    <w:tmpl w:val="AEAC72F2"/>
    <w:lvl w:ilvl="0" w:tplc="E01E6D0A">
      <w:numFmt w:val="bullet"/>
      <w:lvlText w:val="-"/>
      <w:lvlJc w:val="left"/>
      <w:pPr>
        <w:ind w:left="720" w:hanging="360"/>
      </w:pPr>
      <w:rPr>
        <w:rFonts w:ascii="Calibri" w:eastAsia="Times New Roman"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49B73707"/>
    <w:multiLevelType w:val="hybridMultilevel"/>
    <w:tmpl w:val="BC9E8EF0"/>
    <w:lvl w:ilvl="0" w:tplc="A546FC5A">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731A0E8A"/>
    <w:multiLevelType w:val="hybridMultilevel"/>
    <w:tmpl w:val="E3641AD2"/>
    <w:lvl w:ilvl="0" w:tplc="727EBEE6">
      <w:start w:val="1"/>
      <w:numFmt w:val="bullet"/>
      <w:lvlText w:val="●"/>
      <w:lvlJc w:val="left"/>
      <w:pPr>
        <w:ind w:left="720" w:hanging="360"/>
      </w:pPr>
    </w:lvl>
    <w:lvl w:ilvl="1" w:tplc="ED98713A">
      <w:start w:val="1"/>
      <w:numFmt w:val="bullet"/>
      <w:lvlText w:val="○"/>
      <w:lvlJc w:val="left"/>
      <w:pPr>
        <w:ind w:left="1440" w:hanging="360"/>
      </w:pPr>
    </w:lvl>
    <w:lvl w:ilvl="2" w:tplc="5AB42E32">
      <w:start w:val="1"/>
      <w:numFmt w:val="bullet"/>
      <w:lvlText w:val="■"/>
      <w:lvlJc w:val="left"/>
      <w:pPr>
        <w:ind w:left="2160" w:hanging="360"/>
      </w:pPr>
    </w:lvl>
    <w:lvl w:ilvl="3" w:tplc="8ADA5E08">
      <w:start w:val="1"/>
      <w:numFmt w:val="bullet"/>
      <w:lvlText w:val="●"/>
      <w:lvlJc w:val="left"/>
      <w:pPr>
        <w:ind w:left="2880" w:hanging="360"/>
      </w:pPr>
    </w:lvl>
    <w:lvl w:ilvl="4" w:tplc="C456C670">
      <w:start w:val="1"/>
      <w:numFmt w:val="bullet"/>
      <w:lvlText w:val="○"/>
      <w:lvlJc w:val="left"/>
      <w:pPr>
        <w:ind w:left="3600" w:hanging="360"/>
      </w:pPr>
    </w:lvl>
    <w:lvl w:ilvl="5" w:tplc="4C46A8B4">
      <w:start w:val="1"/>
      <w:numFmt w:val="bullet"/>
      <w:lvlText w:val="■"/>
      <w:lvlJc w:val="left"/>
      <w:pPr>
        <w:ind w:left="4320" w:hanging="360"/>
      </w:pPr>
    </w:lvl>
    <w:lvl w:ilvl="6" w:tplc="96C6C65A">
      <w:start w:val="1"/>
      <w:numFmt w:val="bullet"/>
      <w:lvlText w:val="●"/>
      <w:lvlJc w:val="left"/>
      <w:pPr>
        <w:ind w:left="5040" w:hanging="360"/>
      </w:pPr>
    </w:lvl>
    <w:lvl w:ilvl="7" w:tplc="196813D2">
      <w:start w:val="1"/>
      <w:numFmt w:val="bullet"/>
      <w:lvlText w:val="●"/>
      <w:lvlJc w:val="left"/>
      <w:pPr>
        <w:ind w:left="5760" w:hanging="360"/>
      </w:pPr>
    </w:lvl>
    <w:lvl w:ilvl="8" w:tplc="D2DAA73E">
      <w:start w:val="1"/>
      <w:numFmt w:val="bullet"/>
      <w:lvlText w:val="●"/>
      <w:lvlJc w:val="left"/>
      <w:pPr>
        <w:ind w:left="6480" w:hanging="360"/>
      </w:pPr>
    </w:lvl>
  </w:abstractNum>
  <w:num w:numId="1" w16cid:durableId="319164522">
    <w:abstractNumId w:val="2"/>
    <w:lvlOverride w:ilvl="0">
      <w:startOverride w:val="1"/>
    </w:lvlOverride>
  </w:num>
  <w:num w:numId="2" w16cid:durableId="2045207467">
    <w:abstractNumId w:val="1"/>
  </w:num>
  <w:num w:numId="3" w16cid:durableId="8299072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6F11"/>
    <w:rsid w:val="000658AB"/>
    <w:rsid w:val="000F5C76"/>
    <w:rsid w:val="001E158F"/>
    <w:rsid w:val="002761B0"/>
    <w:rsid w:val="002A6F32"/>
    <w:rsid w:val="00432BEC"/>
    <w:rsid w:val="00483159"/>
    <w:rsid w:val="00541FAB"/>
    <w:rsid w:val="00551875"/>
    <w:rsid w:val="005B07F0"/>
    <w:rsid w:val="005C6A93"/>
    <w:rsid w:val="0068517D"/>
    <w:rsid w:val="006F4E6C"/>
    <w:rsid w:val="00927507"/>
    <w:rsid w:val="0097138D"/>
    <w:rsid w:val="00992E13"/>
    <w:rsid w:val="00A5493A"/>
    <w:rsid w:val="00A60B02"/>
    <w:rsid w:val="00A66F11"/>
    <w:rsid w:val="00A71107"/>
    <w:rsid w:val="00A93475"/>
    <w:rsid w:val="00A97F72"/>
    <w:rsid w:val="00B91279"/>
    <w:rsid w:val="00C337B5"/>
    <w:rsid w:val="00DA0618"/>
    <w:rsid w:val="00DE09A1"/>
    <w:rsid w:val="00E025D7"/>
    <w:rsid w:val="00E81583"/>
    <w:rsid w:val="00EC5A25"/>
    <w:rsid w:val="00ED6B98"/>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52B52B"/>
  <w15:docId w15:val="{10F94B55-19DD-4853-BBC5-182C397056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uiPriority w:val="9"/>
    <w:qFormat/>
    <w:pPr>
      <w:outlineLvl w:val="0"/>
    </w:pPr>
    <w:rPr>
      <w:color w:val="2E74B5"/>
      <w:sz w:val="32"/>
      <w:szCs w:val="32"/>
    </w:rPr>
  </w:style>
  <w:style w:type="paragraph" w:styleId="Titolo2">
    <w:name w:val="heading 2"/>
    <w:uiPriority w:val="9"/>
    <w:unhideWhenUsed/>
    <w:qFormat/>
    <w:pPr>
      <w:outlineLvl w:val="1"/>
    </w:pPr>
    <w:rPr>
      <w:color w:val="2E74B5"/>
      <w:sz w:val="26"/>
      <w:szCs w:val="26"/>
    </w:rPr>
  </w:style>
  <w:style w:type="paragraph" w:styleId="Titolo3">
    <w:name w:val="heading 3"/>
    <w:uiPriority w:val="9"/>
    <w:unhideWhenUsed/>
    <w:qFormat/>
    <w:pPr>
      <w:outlineLvl w:val="2"/>
    </w:pPr>
    <w:rPr>
      <w:color w:val="1F4D78"/>
      <w:sz w:val="24"/>
      <w:szCs w:val="24"/>
    </w:rPr>
  </w:style>
  <w:style w:type="paragraph" w:styleId="Titolo4">
    <w:name w:val="heading 4"/>
    <w:uiPriority w:val="9"/>
    <w:semiHidden/>
    <w:unhideWhenUsed/>
    <w:qFormat/>
    <w:pPr>
      <w:outlineLvl w:val="3"/>
    </w:pPr>
    <w:rPr>
      <w:i/>
      <w:iCs/>
      <w:color w:val="2E74B5"/>
    </w:rPr>
  </w:style>
  <w:style w:type="paragraph" w:styleId="Titolo5">
    <w:name w:val="heading 5"/>
    <w:uiPriority w:val="9"/>
    <w:semiHidden/>
    <w:unhideWhenUsed/>
    <w:qFormat/>
    <w:pPr>
      <w:outlineLvl w:val="4"/>
    </w:pPr>
    <w:rPr>
      <w:color w:val="2E74B5"/>
    </w:rPr>
  </w:style>
  <w:style w:type="paragraph" w:styleId="Titolo6">
    <w:name w:val="heading 6"/>
    <w:uiPriority w:val="9"/>
    <w:semiHidden/>
    <w:unhideWhenUsed/>
    <w:qFormat/>
    <w:pPr>
      <w:outlineLvl w:val="5"/>
    </w:pPr>
    <w:rPr>
      <w:color w:val="1F4D7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Titolo">
    <w:name w:val="Title"/>
    <w:uiPriority w:val="10"/>
    <w:qFormat/>
    <w:rPr>
      <w:sz w:val="56"/>
      <w:szCs w:val="56"/>
    </w:rPr>
  </w:style>
  <w:style w:type="paragraph" w:customStyle="1" w:styleId="Enfasigrassetto1">
    <w:name w:val="Enfasi (grassetto)1"/>
    <w:qFormat/>
    <w:rPr>
      <w:b/>
      <w:bCs/>
    </w:rPr>
  </w:style>
  <w:style w:type="paragraph" w:styleId="Paragrafoelenco">
    <w:name w:val="List Paragraph"/>
    <w:qFormat/>
  </w:style>
  <w:style w:type="character" w:styleId="Collegamentoipertestuale">
    <w:name w:val="Hyperlink"/>
    <w:uiPriority w:val="99"/>
    <w:unhideWhenUsed/>
    <w:rPr>
      <w:color w:val="0563C1"/>
      <w:u w:val="single"/>
    </w:rPr>
  </w:style>
  <w:style w:type="character" w:styleId="Rimandonotaapidipagina">
    <w:name w:val="footnote reference"/>
    <w:uiPriority w:val="99"/>
    <w:semiHidden/>
    <w:unhideWhenUsed/>
    <w:rPr>
      <w:vertAlign w:val="superscript"/>
    </w:rPr>
  </w:style>
  <w:style w:type="paragraph" w:styleId="Testonotaapidipagina">
    <w:name w:val="footnote text"/>
    <w:link w:val="TestonotaapidipaginaCarattere"/>
    <w:uiPriority w:val="99"/>
    <w:semiHidden/>
    <w:unhideWhenUsed/>
  </w:style>
  <w:style w:type="character" w:customStyle="1" w:styleId="TestonotaapidipaginaCarattere">
    <w:name w:val="Testo nota a piè di pagina Carattere"/>
    <w:link w:val="Testonotaapidipagin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normattiva.it/uri-res/N2Ls?urn:nir:stato:decreto.legislativo:1997-12-18;472~art16" TargetMode="External"/><Relationship Id="rId5" Type="http://schemas.openxmlformats.org/officeDocument/2006/relationships/hyperlink" Target="https://www.normattiva.it/uri-res/N2Ls?urn:nir:stato:decreto.legislativo:1997-12-18;472~art16" TargetMode="Externa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107</TotalTime>
  <Pages>3</Pages>
  <Words>1804</Words>
  <Characters>10283</Characters>
  <Application>Microsoft Office Word</Application>
  <DocSecurity>0</DocSecurity>
  <Lines>85</Lines>
  <Paragraphs>24</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12063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alessandro merciari</cp:lastModifiedBy>
  <cp:revision>10</cp:revision>
  <dcterms:created xsi:type="dcterms:W3CDTF">2026-05-18T06:52:00Z</dcterms:created>
  <dcterms:modified xsi:type="dcterms:W3CDTF">2026-05-22T08:33:00Z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-2056530995</vt:i4>
  </property>
</Properties>
</file>