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F9492" w14:textId="63A3A39B" w:rsidR="00713E25" w:rsidRPr="009E4C50" w:rsidRDefault="00275737">
      <w:pPr>
        <w:rPr>
          <w:b/>
          <w:bCs/>
        </w:rPr>
      </w:pPr>
      <w:r w:rsidRPr="00713E25">
        <w:rPr>
          <w:b/>
          <w:bCs/>
        </w:rPr>
        <w:t xml:space="preserve">Titolo: </w:t>
      </w:r>
      <w:r w:rsidR="00232E90">
        <w:rPr>
          <w:b/>
          <w:bCs/>
        </w:rPr>
        <w:t>In scadenza i</w:t>
      </w:r>
      <w:r w:rsidR="00713E25" w:rsidRPr="00713E25">
        <w:rPr>
          <w:b/>
          <w:bCs/>
        </w:rPr>
        <w:t xml:space="preserve">l </w:t>
      </w:r>
      <w:r w:rsidR="00232E90">
        <w:rPr>
          <w:b/>
          <w:bCs/>
        </w:rPr>
        <w:t>c</w:t>
      </w:r>
      <w:r w:rsidR="00713E25" w:rsidRPr="00713E25">
        <w:rPr>
          <w:b/>
          <w:bCs/>
        </w:rPr>
        <w:t xml:space="preserve">anone per i servizi di rete </w:t>
      </w:r>
      <w:r w:rsidR="00232E90">
        <w:rPr>
          <w:b/>
          <w:bCs/>
        </w:rPr>
        <w:t>e il canone per antenne e ripetitori</w:t>
      </w:r>
    </w:p>
    <w:p w14:paraId="3106D267" w14:textId="72E6EB88" w:rsidR="00275737" w:rsidRDefault="00275737">
      <w:r>
        <w:t>Di Alessandro Merciari</w:t>
      </w:r>
    </w:p>
    <w:p w14:paraId="7067B54D" w14:textId="77777777" w:rsidR="00E0267E" w:rsidRDefault="00713E25" w:rsidP="00275737">
      <w:pPr>
        <w:jc w:val="both"/>
      </w:pPr>
      <w:r>
        <w:t xml:space="preserve">A fine </w:t>
      </w:r>
      <w:r w:rsidR="00232E90">
        <w:t>aprile</w:t>
      </w:r>
      <w:r>
        <w:t xml:space="preserve"> sca</w:t>
      </w:r>
      <w:r w:rsidR="00743D4D">
        <w:t>drà</w:t>
      </w:r>
      <w:r>
        <w:t xml:space="preserve"> il termine per versare il Canone per</w:t>
      </w:r>
      <w:r w:rsidR="00123DCD">
        <w:t xml:space="preserve"> i</w:t>
      </w:r>
      <w:r>
        <w:t xml:space="preserve"> </w:t>
      </w:r>
      <w:r w:rsidR="00123DCD">
        <w:t xml:space="preserve">servizi di rete per </w:t>
      </w:r>
      <w:r w:rsidR="00743D4D">
        <w:t>l’anno 2025</w:t>
      </w:r>
      <w:r w:rsidR="00232E90">
        <w:t>, nonché il canone previsto per le antenne e ripetitori</w:t>
      </w:r>
      <w:r w:rsidR="00123DCD">
        <w:t>. C</w:t>
      </w:r>
      <w:r w:rsidR="00275737">
        <w:t>omuni e</w:t>
      </w:r>
      <w:r w:rsidR="001260F7">
        <w:t xml:space="preserve"> </w:t>
      </w:r>
      <w:r w:rsidR="00275737">
        <w:t>Province</w:t>
      </w:r>
      <w:r>
        <w:t xml:space="preserve"> riceveranno</w:t>
      </w:r>
      <w:r w:rsidR="00123DCD">
        <w:t>, tramite il canale di PagoPA</w:t>
      </w:r>
      <w:r w:rsidR="00930F5B">
        <w:t>,</w:t>
      </w:r>
      <w:r>
        <w:t xml:space="preserve"> </w:t>
      </w:r>
      <w:r w:rsidR="00930F5B">
        <w:t xml:space="preserve">i pagamenti delle </w:t>
      </w:r>
      <w:r>
        <w:t>aziende che erogano i servizi pubblici</w:t>
      </w:r>
      <w:r w:rsidR="00854AF7">
        <w:t xml:space="preserve"> </w:t>
      </w:r>
      <w:r w:rsidR="00943510">
        <w:t>e quell</w:t>
      </w:r>
      <w:r w:rsidR="00232E90">
        <w:t>i</w:t>
      </w:r>
      <w:r w:rsidR="00943510">
        <w:t xml:space="preserve"> delle società che prestato attività strumentale all’erogazione. </w:t>
      </w:r>
    </w:p>
    <w:p w14:paraId="5B9FCC41" w14:textId="6359DB0E" w:rsidR="00943510" w:rsidRDefault="00E0267E" w:rsidP="00275737">
      <w:pPr>
        <w:jc w:val="both"/>
      </w:pPr>
      <w:r>
        <w:t xml:space="preserve">Tra i versamenti </w:t>
      </w:r>
      <w:r w:rsidR="00943510">
        <w:t>attesi</w:t>
      </w:r>
      <w:r>
        <w:t xml:space="preserve"> assumono particolare rilevanza quelli relativi </w:t>
      </w:r>
      <w:r w:rsidR="00943510">
        <w:t xml:space="preserve">i 5 </w:t>
      </w:r>
      <w:r w:rsidR="00123DCD">
        <w:t>principali servizi</w:t>
      </w:r>
      <w:r w:rsidR="009E4C50">
        <w:t xml:space="preserve"> </w:t>
      </w:r>
      <w:r w:rsidR="00943510">
        <w:t>distribuiti</w:t>
      </w:r>
      <w:r w:rsidR="009E4C50">
        <w:t xml:space="preserve"> </w:t>
      </w:r>
      <w:r w:rsidR="00E80E17">
        <w:t>nel</w:t>
      </w:r>
      <w:r w:rsidR="009E4C50">
        <w:t xml:space="preserve">le </w:t>
      </w:r>
      <w:r w:rsidR="00930F5B">
        <w:t>abitazioni</w:t>
      </w:r>
      <w:r w:rsidR="009E4C50">
        <w:t xml:space="preserve"> e </w:t>
      </w:r>
      <w:r w:rsidR="00E80E17">
        <w:t>nel</w:t>
      </w:r>
      <w:r w:rsidR="009E4C50">
        <w:t>le aziende del proprio territorio</w:t>
      </w:r>
      <w:r>
        <w:t>, che per numero di utenze attive rappresentano la parte rilevante del gettito complessivo</w:t>
      </w:r>
      <w:r w:rsidR="00604655">
        <w:t>.</w:t>
      </w:r>
      <w:r>
        <w:t xml:space="preserve"> </w:t>
      </w:r>
      <w:r w:rsidR="00943510">
        <w:t xml:space="preserve">Parliamo </w:t>
      </w:r>
      <w:r>
        <w:t xml:space="preserve">infatti </w:t>
      </w:r>
      <w:r w:rsidR="00943510">
        <w:t xml:space="preserve">di circa </w:t>
      </w:r>
      <w:r w:rsidR="00E81090">
        <w:t>37,2</w:t>
      </w:r>
      <w:r w:rsidR="00943510">
        <w:t xml:space="preserve"> milioni di utenze attive per l’energia elettrica, di circa 2</w:t>
      </w:r>
      <w:r w:rsidR="00E81090">
        <w:t>0,5</w:t>
      </w:r>
      <w:r w:rsidR="00943510">
        <w:t xml:space="preserve"> milioni di utenze </w:t>
      </w:r>
      <w:r w:rsidR="00E81090">
        <w:t xml:space="preserve">domestiche di </w:t>
      </w:r>
      <w:r w:rsidR="00943510">
        <w:t>Gas, di oltre 30 milioni di utenze per Acqua potabile e Fognatura, infine di 20 milioni di utenze telefoniche di rete fissa, con collegamenti voce e internet distribuiti con la rete tradizionale e con la rete digitale caratterizzata dalla posa di fibra ottica.</w:t>
      </w:r>
    </w:p>
    <w:p w14:paraId="761A5AEF" w14:textId="3394BE85" w:rsidR="00713E25" w:rsidRDefault="00943510" w:rsidP="00275737">
      <w:pPr>
        <w:jc w:val="both"/>
      </w:pPr>
      <w:r>
        <w:t>Per queste utenze, distribuite nei quasi 8.000 Comuni italiani e nelle 110 Province, i</w:t>
      </w:r>
      <w:r w:rsidR="00123DCD">
        <w:t>l</w:t>
      </w:r>
      <w:r w:rsidR="00713E25">
        <w:t xml:space="preserve"> gettito </w:t>
      </w:r>
      <w:r w:rsidR="00AE4863">
        <w:t xml:space="preserve">atteso per l’anno 2025 </w:t>
      </w:r>
      <w:r w:rsidR="00236317">
        <w:t>super</w:t>
      </w:r>
      <w:r w:rsidR="00AE4863">
        <w:t>a</w:t>
      </w:r>
      <w:r w:rsidR="00232E90">
        <w:t xml:space="preserve"> complessivamente </w:t>
      </w:r>
      <w:r w:rsidR="00236317">
        <w:t>i</w:t>
      </w:r>
      <w:r w:rsidR="00713E25">
        <w:t xml:space="preserve"> 2</w:t>
      </w:r>
      <w:r w:rsidR="00123DCD">
        <w:t>5</w:t>
      </w:r>
      <w:r w:rsidR="00713E25">
        <w:t xml:space="preserve">0 milioni di </w:t>
      </w:r>
      <w:r w:rsidR="00123DCD">
        <w:t>E</w:t>
      </w:r>
      <w:r w:rsidR="00713E25">
        <w:t>uro</w:t>
      </w:r>
      <w:r>
        <w:t>.</w:t>
      </w:r>
    </w:p>
    <w:p w14:paraId="6CB99282" w14:textId="0A1E6B69" w:rsidR="00943510" w:rsidRDefault="00943510" w:rsidP="00854AF7">
      <w:pPr>
        <w:jc w:val="both"/>
      </w:pPr>
      <w:r>
        <w:t>È bene ricordare come i</w:t>
      </w:r>
      <w:r w:rsidR="00AE4863">
        <w:t>l</w:t>
      </w:r>
      <w:r w:rsidR="00713E25">
        <w:t xml:space="preserve"> Legislatore</w:t>
      </w:r>
      <w:r>
        <w:t>,</w:t>
      </w:r>
      <w:r w:rsidR="00713E25">
        <w:t xml:space="preserve"> </w:t>
      </w:r>
      <w:r w:rsidR="00AE4863">
        <w:t xml:space="preserve">nel disciplinare </w:t>
      </w:r>
      <w:r w:rsidR="00713E25">
        <w:t xml:space="preserve">il </w:t>
      </w:r>
      <w:r w:rsidR="00E80E17">
        <w:t xml:space="preserve">criterio di </w:t>
      </w:r>
      <w:r w:rsidR="00A500CB">
        <w:t>autoliquidazione</w:t>
      </w:r>
      <w:r w:rsidR="00713E25">
        <w:t xml:space="preserve"> del canone </w:t>
      </w:r>
      <w:r w:rsidR="00AE4863">
        <w:t>previsto</w:t>
      </w:r>
      <w:r w:rsidR="00713E25">
        <w:t xml:space="preserve"> al comma 831 della L.160/2019, </w:t>
      </w:r>
      <w:r w:rsidR="00AE4863">
        <w:t xml:space="preserve">lo </w:t>
      </w:r>
      <w:r w:rsidR="00E0267E">
        <w:t>aveva</w:t>
      </w:r>
      <w:r w:rsidR="00AE4863">
        <w:t xml:space="preserve"> collegato direttamente </w:t>
      </w:r>
      <w:r w:rsidR="00713E25">
        <w:t>al</w:t>
      </w:r>
      <w:r w:rsidR="00236317">
        <w:t xml:space="preserve"> numero delle </w:t>
      </w:r>
      <w:r w:rsidR="00713E25">
        <w:t>utenz</w:t>
      </w:r>
      <w:r w:rsidR="00236317">
        <w:t>e</w:t>
      </w:r>
      <w:r w:rsidR="00713E25">
        <w:t xml:space="preserve"> attiv</w:t>
      </w:r>
      <w:r w:rsidR="00236317">
        <w:t>e</w:t>
      </w:r>
      <w:r w:rsidR="00713E25">
        <w:t xml:space="preserve">, </w:t>
      </w:r>
      <w:r>
        <w:t>fissando una misura fissa di tariffa</w:t>
      </w:r>
      <w:r w:rsidR="00232E90">
        <w:t>,</w:t>
      </w:r>
      <w:r>
        <w:t xml:space="preserve"> immodificabile da parte degli </w:t>
      </w:r>
      <w:r w:rsidR="00713E25">
        <w:t>enti locali</w:t>
      </w:r>
      <w:r w:rsidR="00E0267E">
        <w:t xml:space="preserve"> e soggetta solo ad adeguamento annuale automatico all’indice ISTAT</w:t>
      </w:r>
      <w:r>
        <w:t xml:space="preserve">. Di fatto quanto previsto dal comma 831 e dal successivo comma 831-bis, viene disposto in deroga alla potestà e autonomia riconosciuta agli enti locali in materia di proprie entrate, che di conseguenza non potranno in alcun modo </w:t>
      </w:r>
      <w:r w:rsidR="00854AF7">
        <w:t>adottare qualsiasi</w:t>
      </w:r>
      <w:r w:rsidR="00AB7B98">
        <w:t xml:space="preserve"> diversa quantificazione per </w:t>
      </w:r>
      <w:r w:rsidR="00123DCD">
        <w:t>queste speciali occupazioni</w:t>
      </w:r>
      <w:r w:rsidR="00AE4863">
        <w:t>.</w:t>
      </w:r>
      <w:r w:rsidR="00854AF7">
        <w:t xml:space="preserve"> </w:t>
      </w:r>
    </w:p>
    <w:p w14:paraId="4EF096E0" w14:textId="77777777" w:rsidR="00943510" w:rsidRDefault="00A500CB" w:rsidP="00854AF7">
      <w:pPr>
        <w:jc w:val="both"/>
      </w:pPr>
      <w:r>
        <w:t>Un</w:t>
      </w:r>
      <w:r w:rsidR="00854AF7">
        <w:t xml:space="preserve"> </w:t>
      </w:r>
      <w:r>
        <w:t>sistema</w:t>
      </w:r>
      <w:r w:rsidR="00943510">
        <w:t xml:space="preserve"> di calcolo e di disciplina </w:t>
      </w:r>
      <w:r>
        <w:t>che</w:t>
      </w:r>
      <w:r w:rsidR="00854AF7">
        <w:t xml:space="preserve"> ha</w:t>
      </w:r>
      <w:r>
        <w:t xml:space="preserve"> </w:t>
      </w:r>
      <w:r w:rsidR="00854AF7">
        <w:t xml:space="preserve">portato le </w:t>
      </w:r>
      <w:r w:rsidR="00943510">
        <w:t xml:space="preserve">diverse </w:t>
      </w:r>
      <w:r w:rsidR="00854AF7">
        <w:t>aziende</w:t>
      </w:r>
      <w:r>
        <w:t xml:space="preserve"> </w:t>
      </w:r>
      <w:r w:rsidR="00943510">
        <w:t xml:space="preserve">coinvolte nella distribuzione dei servizi di pubblica utilità, </w:t>
      </w:r>
      <w:r>
        <w:t xml:space="preserve">ad interpretare </w:t>
      </w:r>
      <w:r w:rsidR="00854AF7">
        <w:t>la norma, dichiara</w:t>
      </w:r>
      <w:r w:rsidR="007C49B4">
        <w:t>re</w:t>
      </w:r>
      <w:r w:rsidR="00854AF7">
        <w:t xml:space="preserve"> le utenze e liquida</w:t>
      </w:r>
      <w:r w:rsidR="007C49B4">
        <w:t>re</w:t>
      </w:r>
      <w:r w:rsidR="00854AF7">
        <w:t xml:space="preserve"> il canone</w:t>
      </w:r>
      <w:r w:rsidR="007C49B4">
        <w:t xml:space="preserve">, </w:t>
      </w:r>
      <w:r w:rsidR="00854AF7">
        <w:t>in totale autonomia</w:t>
      </w:r>
      <w:r w:rsidR="00943510">
        <w:t>.</w:t>
      </w:r>
    </w:p>
    <w:p w14:paraId="6907B91A" w14:textId="77777777" w:rsidR="00E0267E" w:rsidRDefault="00943510" w:rsidP="00854AF7">
      <w:pPr>
        <w:jc w:val="both"/>
      </w:pPr>
      <w:r>
        <w:t>Nei primi anni di gestione abbiamo potuto constatare come</w:t>
      </w:r>
      <w:r w:rsidR="00854AF7">
        <w:t>, in diverse circostanze</w:t>
      </w:r>
      <w:r>
        <w:t xml:space="preserve">, la norma è stata interpretata in modo diverso dalle varie società, che, </w:t>
      </w:r>
      <w:r w:rsidR="00854AF7">
        <w:t>a seconda della convenienza,</w:t>
      </w:r>
      <w:r>
        <w:t xml:space="preserve"> hanno applicato</w:t>
      </w:r>
      <w:r w:rsidR="00854AF7">
        <w:t xml:space="preserve"> il criterio di calcolo fissato nella norma di interpretazione autentica piuttosto che quello previsto in caso di soggettività passiva in via mediata. </w:t>
      </w:r>
    </w:p>
    <w:p w14:paraId="2FB1E757" w14:textId="564A9AF3" w:rsidR="00897783" w:rsidRDefault="00943510" w:rsidP="00854AF7">
      <w:pPr>
        <w:jc w:val="both"/>
      </w:pPr>
      <w:r>
        <w:t xml:space="preserve">Il risultato è stato un ammanco importante di gettito atteso da parte degli enti, </w:t>
      </w:r>
      <w:r w:rsidR="00E0267E">
        <w:t>in particolare</w:t>
      </w:r>
      <w:r w:rsidR="00E0267E">
        <w:t xml:space="preserve"> nel settore della telefonia</w:t>
      </w:r>
      <w:r>
        <w:t xml:space="preserve">, </w:t>
      </w:r>
      <w:r w:rsidR="00E0267E">
        <w:t xml:space="preserve">per il quale, nei </w:t>
      </w:r>
      <w:r>
        <w:t xml:space="preserve">primi quattro anni già trascorsi, </w:t>
      </w:r>
      <w:r w:rsidR="00E0267E">
        <w:t xml:space="preserve">non è stato riscosso </w:t>
      </w:r>
      <w:r>
        <w:t>gran parte d</w:t>
      </w:r>
      <w:r w:rsidR="00E0267E">
        <w:t>el</w:t>
      </w:r>
      <w:r>
        <w:t xml:space="preserve"> gettito atteso</w:t>
      </w:r>
      <w:r w:rsidR="00897783">
        <w:t>.</w:t>
      </w:r>
    </w:p>
    <w:p w14:paraId="0E1D32C5" w14:textId="77777777" w:rsidR="00965E99" w:rsidRDefault="00AE4863" w:rsidP="00275737">
      <w:pPr>
        <w:jc w:val="both"/>
      </w:pPr>
      <w:r>
        <w:t xml:space="preserve">Il prossimo 30 aprile </w:t>
      </w:r>
      <w:r w:rsidR="00897783">
        <w:t xml:space="preserve">come detto </w:t>
      </w:r>
      <w:r>
        <w:t>saremo</w:t>
      </w:r>
      <w:r w:rsidR="00236317">
        <w:t xml:space="preserve"> </w:t>
      </w:r>
      <w:r w:rsidR="00713E25">
        <w:t xml:space="preserve">al quinto </w:t>
      </w:r>
      <w:r w:rsidR="006F71A1">
        <w:t>appuntamento</w:t>
      </w:r>
      <w:r w:rsidR="00713E25">
        <w:t xml:space="preserve"> con questa scadenza e </w:t>
      </w:r>
      <w:r w:rsidR="007C49B4">
        <w:t>ora</w:t>
      </w:r>
      <w:r w:rsidR="00713E25">
        <w:t xml:space="preserve">, più che mai, </w:t>
      </w:r>
      <w:r w:rsidR="00AB7B98">
        <w:t>è</w:t>
      </w:r>
      <w:r w:rsidR="00713E25">
        <w:t xml:space="preserve"> necessari</w:t>
      </w:r>
      <w:r w:rsidR="00AB7B98">
        <w:t>o</w:t>
      </w:r>
      <w:r w:rsidR="00713E25">
        <w:t xml:space="preserve"> da parte delle Pubbliche Amministrazioni </w:t>
      </w:r>
      <w:r w:rsidR="00965E99">
        <w:t>organizzare</w:t>
      </w:r>
      <w:r w:rsidR="00AB7B98">
        <w:t xml:space="preserve"> </w:t>
      </w:r>
      <w:r>
        <w:t xml:space="preserve">una </w:t>
      </w:r>
      <w:r w:rsidR="00713E25">
        <w:t>verifica</w:t>
      </w:r>
      <w:r>
        <w:t xml:space="preserve"> puntuale sul</w:t>
      </w:r>
      <w:r w:rsidR="00713E25">
        <w:t xml:space="preserve">la correttezza dei pagamenti </w:t>
      </w:r>
      <w:r w:rsidR="00E80E17">
        <w:t>ricevuti</w:t>
      </w:r>
      <w:r w:rsidR="00FB02C3">
        <w:t xml:space="preserve">, </w:t>
      </w:r>
      <w:r w:rsidR="00236317">
        <w:t>per scongiurare</w:t>
      </w:r>
      <w:r>
        <w:t xml:space="preserve"> </w:t>
      </w:r>
      <w:r w:rsidR="007C49B4">
        <w:t xml:space="preserve">tra l’altro </w:t>
      </w:r>
      <w:r w:rsidR="00E80E17">
        <w:t xml:space="preserve">il rischio </w:t>
      </w:r>
      <w:r w:rsidR="00236317">
        <w:t>di</w:t>
      </w:r>
      <w:r w:rsidR="006F71A1">
        <w:t xml:space="preserve"> perdere il diritto a recuperare </w:t>
      </w:r>
      <w:r w:rsidR="00AB7B98">
        <w:t>quel</w:t>
      </w:r>
      <w:r w:rsidR="006F71A1">
        <w:t>le somme eventualmente non versate o versate parzialmente</w:t>
      </w:r>
      <w:r w:rsidR="007C49B4">
        <w:t xml:space="preserve">. </w:t>
      </w:r>
    </w:p>
    <w:p w14:paraId="77D21E6C" w14:textId="59B84ADF" w:rsidR="00713E25" w:rsidRDefault="006F71A1" w:rsidP="00275737">
      <w:pPr>
        <w:jc w:val="both"/>
      </w:pPr>
      <w:r>
        <w:t xml:space="preserve">Quante volte </w:t>
      </w:r>
      <w:r w:rsidR="00236317">
        <w:t xml:space="preserve">in questi anni </w:t>
      </w:r>
      <w:r>
        <w:t xml:space="preserve">abbiamo riscontrato </w:t>
      </w:r>
      <w:r w:rsidR="00236317">
        <w:t>diverse interpretazioni sul</w:t>
      </w:r>
      <w:r w:rsidR="00AE4863">
        <w:t xml:space="preserve">l’ambito di applicazione della </w:t>
      </w:r>
      <w:r w:rsidR="00236317">
        <w:t xml:space="preserve">soggettività passiva in via mediata? Quante aziende </w:t>
      </w:r>
      <w:r w:rsidR="008923DE">
        <w:t>a capitale pubblico hanno interpretato la norma ritenendosi esenti dal pagamento</w:t>
      </w:r>
      <w:r w:rsidR="00F521C5">
        <w:t>?</w:t>
      </w:r>
      <w:r w:rsidR="008923DE">
        <w:t xml:space="preserve"> </w:t>
      </w:r>
      <w:r w:rsidR="00F521C5">
        <w:t>Q</w:t>
      </w:r>
      <w:r w:rsidR="008923DE">
        <w:t xml:space="preserve">uanti operatori hanno fatto leva su convenzioni nelle quali </w:t>
      </w:r>
      <w:r w:rsidR="00AB7B98">
        <w:t>venivano</w:t>
      </w:r>
      <w:r w:rsidR="008923DE">
        <w:t xml:space="preserve"> </w:t>
      </w:r>
      <w:r w:rsidR="00AB7B98">
        <w:t>garantite</w:t>
      </w:r>
      <w:r w:rsidR="008923DE">
        <w:t xml:space="preserve"> ipotetiche esclusioni dal prelievo?</w:t>
      </w:r>
      <w:r>
        <w:t xml:space="preserve"> Al quinto anno di gestione CUP</w:t>
      </w:r>
      <w:r w:rsidR="00604655">
        <w:t xml:space="preserve"> </w:t>
      </w:r>
      <w:r>
        <w:t>diventa vitale</w:t>
      </w:r>
      <w:r w:rsidR="00AE4863">
        <w:t xml:space="preserve">, in un contesto </w:t>
      </w:r>
      <w:r w:rsidR="007C49B4">
        <w:t>caratterizzato</w:t>
      </w:r>
      <w:r w:rsidR="00AE4863">
        <w:t xml:space="preserve"> ancora </w:t>
      </w:r>
      <w:r w:rsidR="007C49B4">
        <w:t xml:space="preserve">da </w:t>
      </w:r>
      <w:r w:rsidR="00AE4863">
        <w:t>grande incertezza,</w:t>
      </w:r>
      <w:r>
        <w:t xml:space="preserve"> procedere al più presto con l’attività di controllo</w:t>
      </w:r>
      <w:r w:rsidR="008923DE">
        <w:t xml:space="preserve"> </w:t>
      </w:r>
      <w:r w:rsidR="00604655">
        <w:t>definendo</w:t>
      </w:r>
      <w:r w:rsidR="008923DE">
        <w:t xml:space="preserve"> la giusta misura d</w:t>
      </w:r>
      <w:r w:rsidR="00AB7B98">
        <w:t xml:space="preserve">el gettito atteso </w:t>
      </w:r>
      <w:r w:rsidR="008923DE">
        <w:t>nelle casse dell’</w:t>
      </w:r>
      <w:r w:rsidR="00AE4863">
        <w:t>E</w:t>
      </w:r>
      <w:r w:rsidR="008923DE">
        <w:t>nt</w:t>
      </w:r>
      <w:r w:rsidR="00AE4863">
        <w:t>e.</w:t>
      </w:r>
    </w:p>
    <w:p w14:paraId="72D3A586" w14:textId="77777777" w:rsidR="00897783" w:rsidRDefault="00EE3D7D" w:rsidP="00C16E93">
      <w:pPr>
        <w:jc w:val="both"/>
      </w:pPr>
      <w:r>
        <w:t>In questo senso, p</w:t>
      </w:r>
      <w:r w:rsidR="008C4703">
        <w:t>er gli uffici</w:t>
      </w:r>
      <w:r w:rsidR="00997878">
        <w:t xml:space="preserve"> </w:t>
      </w:r>
      <w:r w:rsidR="008C4703">
        <w:t xml:space="preserve">sarà fondamentale </w:t>
      </w:r>
      <w:r w:rsidR="00897783">
        <w:t xml:space="preserve">procedere a delle </w:t>
      </w:r>
      <w:r w:rsidR="008C4703">
        <w:t>v</w:t>
      </w:r>
      <w:r w:rsidR="008923DE">
        <w:t>erific</w:t>
      </w:r>
      <w:r w:rsidR="00897783">
        <w:t>he. Vediamo quali:</w:t>
      </w:r>
    </w:p>
    <w:p w14:paraId="32D3EB7B" w14:textId="2C392041" w:rsidR="005E4AAB" w:rsidRDefault="00897783" w:rsidP="00C16E93">
      <w:pPr>
        <w:jc w:val="both"/>
      </w:pPr>
      <w:r>
        <w:t xml:space="preserve">1. Per </w:t>
      </w:r>
      <w:r w:rsidR="008923DE">
        <w:t xml:space="preserve">le aziende che distribuiscono i servizi di </w:t>
      </w:r>
      <w:r w:rsidR="00407C9C">
        <w:t xml:space="preserve">Energia Elettrica e Gas, i due settori dove per Legge è prevista </w:t>
      </w:r>
      <w:r w:rsidR="00BC0E46">
        <w:t xml:space="preserve">una </w:t>
      </w:r>
      <w:r w:rsidR="00407C9C">
        <w:t xml:space="preserve">netta separazione </w:t>
      </w:r>
      <w:r>
        <w:t xml:space="preserve">tra l’attività di distribuzione e </w:t>
      </w:r>
      <w:r w:rsidR="005E4AAB">
        <w:t>quella di</w:t>
      </w:r>
      <w:r w:rsidR="00997878">
        <w:t xml:space="preserve"> vendita</w:t>
      </w:r>
      <w:r w:rsidR="008923DE">
        <w:t xml:space="preserve">, </w:t>
      </w:r>
      <w:r>
        <w:t xml:space="preserve">è necessario verificare che </w:t>
      </w:r>
      <w:r w:rsidR="00C5048D">
        <w:t xml:space="preserve">vengano </w:t>
      </w:r>
      <w:r w:rsidR="00C5048D">
        <w:lastRenderedPageBreak/>
        <w:t>versati i canoni sulla b</w:t>
      </w:r>
      <w:r w:rsidR="008923DE">
        <w:t>ase dell</w:t>
      </w:r>
      <w:r w:rsidR="00997878">
        <w:t>a somma delle</w:t>
      </w:r>
      <w:r w:rsidR="008923DE">
        <w:t xml:space="preserve"> utenze d</w:t>
      </w:r>
      <w:r w:rsidR="00C5048D">
        <w:t>ell</w:t>
      </w:r>
      <w:r w:rsidR="008923DE">
        <w:t xml:space="preserve">e </w:t>
      </w:r>
      <w:r w:rsidR="00997878">
        <w:t xml:space="preserve">diverse </w:t>
      </w:r>
      <w:r w:rsidR="008923DE">
        <w:t xml:space="preserve">aziende che </w:t>
      </w:r>
      <w:r w:rsidR="00997878">
        <w:t>operano sul mercato</w:t>
      </w:r>
      <w:r w:rsidR="005E4AAB">
        <w:t>.</w:t>
      </w:r>
      <w:r w:rsidR="00E81090">
        <w:t xml:space="preserve"> </w:t>
      </w:r>
      <w:r w:rsidR="00E81090" w:rsidRPr="00E81090">
        <w:t xml:space="preserve">In questi casi, e solo in questi, il pagamento del canone deve </w:t>
      </w:r>
      <w:r w:rsidR="00E81090">
        <w:t xml:space="preserve">pertanto </w:t>
      </w:r>
      <w:r w:rsidR="00E81090" w:rsidRPr="00E81090">
        <w:t xml:space="preserve">avvenire a cura della società titolare della rete (che non può avere utenti finali), calcolando il dovuto sulla base </w:t>
      </w:r>
      <w:r w:rsidR="00E81090">
        <w:t>dei clienti</w:t>
      </w:r>
      <w:r w:rsidR="00E81090" w:rsidRPr="00E81090">
        <w:t xml:space="preserve"> d</w:t>
      </w:r>
      <w:r w:rsidR="00E81090">
        <w:t>e</w:t>
      </w:r>
      <w:r w:rsidR="00E81090" w:rsidRPr="00E81090">
        <w:t>lle aziende che distribuiscono il servizio</w:t>
      </w:r>
      <w:r w:rsidR="00E81090">
        <w:t>.</w:t>
      </w:r>
    </w:p>
    <w:p w14:paraId="1FB1F52E" w14:textId="1F9BCDC2" w:rsidR="00F817C5" w:rsidRDefault="005E4AAB" w:rsidP="00BA0109">
      <w:pPr>
        <w:jc w:val="both"/>
      </w:pPr>
      <w:r>
        <w:t>2.</w:t>
      </w:r>
      <w:r w:rsidR="00C5048D">
        <w:t xml:space="preserve"> </w:t>
      </w:r>
      <w:r>
        <w:t>Per</w:t>
      </w:r>
      <w:r w:rsidR="008923DE">
        <w:t xml:space="preserve"> quanto riguarda</w:t>
      </w:r>
      <w:r w:rsidR="00C5048D">
        <w:t xml:space="preserve"> </w:t>
      </w:r>
      <w:r w:rsidR="008923DE">
        <w:t xml:space="preserve">i settori </w:t>
      </w:r>
      <w:r w:rsidR="008C4703">
        <w:t>riconducibili</w:t>
      </w:r>
      <w:r w:rsidR="008923DE">
        <w:t xml:space="preserve"> al </w:t>
      </w:r>
      <w:r w:rsidR="00407C9C">
        <w:t xml:space="preserve">Ciclo </w:t>
      </w:r>
      <w:r w:rsidR="008923DE">
        <w:t>I</w:t>
      </w:r>
      <w:r w:rsidR="00407C9C">
        <w:t xml:space="preserve">drico, ossia </w:t>
      </w:r>
      <w:r w:rsidR="008923DE">
        <w:t>quello dell’erogazione dell’</w:t>
      </w:r>
      <w:r w:rsidR="00407C9C">
        <w:t>acqua potabile e</w:t>
      </w:r>
      <w:r w:rsidR="008923DE">
        <w:t xml:space="preserve"> della</w:t>
      </w:r>
      <w:r w:rsidR="00407C9C">
        <w:t xml:space="preserve"> fognatura, </w:t>
      </w:r>
      <w:r w:rsidR="00C5048D">
        <w:t>si</w:t>
      </w:r>
      <w:r w:rsidR="008C4703">
        <w:t xml:space="preserve"> </w:t>
      </w:r>
      <w:r>
        <w:t xml:space="preserve">deve </w:t>
      </w:r>
      <w:r w:rsidR="00C5048D">
        <w:t>accert</w:t>
      </w:r>
      <w:r>
        <w:t>are</w:t>
      </w:r>
      <w:r w:rsidR="00C5048D">
        <w:t xml:space="preserve"> che </w:t>
      </w:r>
      <w:r w:rsidR="008923DE">
        <w:t>l’</w:t>
      </w:r>
      <w:r w:rsidR="00407C9C">
        <w:t>aziend</w:t>
      </w:r>
      <w:r w:rsidR="008923DE">
        <w:t>a</w:t>
      </w:r>
      <w:r w:rsidR="00407C9C">
        <w:t xml:space="preserve"> </w:t>
      </w:r>
      <w:r w:rsidR="008923DE">
        <w:t>versi il canone a</w:t>
      </w:r>
      <w:r w:rsidR="00C5048D">
        <w:t xml:space="preserve"> favore degli enti </w:t>
      </w:r>
      <w:r w:rsidR="008923DE">
        <w:t>serviti</w:t>
      </w:r>
      <w:r w:rsidR="00EE3D7D">
        <w:t>,</w:t>
      </w:r>
      <w:r w:rsidR="007C49B4">
        <w:t xml:space="preserve"> ancorché soci della stessa società</w:t>
      </w:r>
      <w:r>
        <w:t>;</w:t>
      </w:r>
      <w:r w:rsidR="00997878">
        <w:t xml:space="preserve"> </w:t>
      </w:r>
      <w:r>
        <w:t xml:space="preserve">molto spesso infatti le aziende che erogano il servizio idrico sono organizzate in società a capitale pubblico o a capitale misto dove gli stessi enti serviti sono titolari di quote di capitale sociale. </w:t>
      </w:r>
      <w:r w:rsidR="004A63A0">
        <w:t>Questi settori sono caratterizzati poi dalla proprietà della rete che per Legge deve essere sempre pubblica, questo di fatto esclude</w:t>
      </w:r>
      <w:r w:rsidR="00E81090">
        <w:t xml:space="preserve"> anche</w:t>
      </w:r>
      <w:r w:rsidR="004A63A0">
        <w:t xml:space="preserve"> la possibilità di riconoscere l’esenzione prevista alla lettera </w:t>
      </w:r>
      <w:r w:rsidR="00E81090">
        <w:t>D</w:t>
      </w:r>
      <w:r w:rsidR="004A63A0">
        <w:t xml:space="preserve"> del comma 833 della L.160/2019, ipotesi prevista </w:t>
      </w:r>
      <w:r w:rsidR="00BA0109">
        <w:t xml:space="preserve">solo </w:t>
      </w:r>
      <w:r w:rsidR="004A63A0">
        <w:t xml:space="preserve">quando la società che gestisce </w:t>
      </w:r>
      <w:r w:rsidR="00BA0109">
        <w:t>il servizio pubblico</w:t>
      </w:r>
      <w:r w:rsidR="004A63A0">
        <w:t xml:space="preserve"> ne devolve gratuitamente al comune la proprietà. Ipotesi di fatto non attuabile</w:t>
      </w:r>
      <w:r w:rsidR="00BA0109">
        <w:t xml:space="preserve"> nel settore idrico</w:t>
      </w:r>
      <w:r w:rsidR="004A63A0">
        <w:t>. Allo stesso modo non sarà possibile invocare l’esenzione per requisiti soggettivi non rispondendo a</w:t>
      </w:r>
      <w:r w:rsidR="00BA0109">
        <w:t xml:space="preserve"> quanto </w:t>
      </w:r>
      <w:r w:rsidR="004A63A0">
        <w:t>richiest</w:t>
      </w:r>
      <w:r w:rsidR="00BA0109">
        <w:t>o</w:t>
      </w:r>
      <w:r w:rsidR="004A63A0">
        <w:t xml:space="preserve"> dalla lettera A del comma 833.</w:t>
      </w:r>
      <w:r w:rsidR="00BA0109">
        <w:t xml:space="preserve"> Infatti, c</w:t>
      </w:r>
      <w:r w:rsidR="00BA0109">
        <w:t>ome recentemente ricordato dalla Corte dei Conti in una sentenza sul tema delle esenzioni dal</w:t>
      </w:r>
      <w:r w:rsidR="00BA0109">
        <w:t xml:space="preserve"> </w:t>
      </w:r>
      <w:r w:rsidR="00BA0109">
        <w:t>Canone Unico, le norme di agevolazione o di esenzione da una</w:t>
      </w:r>
      <w:r w:rsidR="00BA0109">
        <w:t xml:space="preserve"> </w:t>
      </w:r>
      <w:r w:rsidR="00BA0109">
        <w:t>debenza tributaria o patrimoniale non consentono mai una loro interpretazione analogica ed</w:t>
      </w:r>
      <w:r w:rsidR="00BA0109">
        <w:t xml:space="preserve"> </w:t>
      </w:r>
      <w:r w:rsidR="00BA0109">
        <w:t>estensiva</w:t>
      </w:r>
      <w:r w:rsidR="00BA0109">
        <w:t>.</w:t>
      </w:r>
    </w:p>
    <w:p w14:paraId="28F878B3" w14:textId="5256E9D5" w:rsidR="00F817C5" w:rsidRDefault="00F817C5" w:rsidP="00C16E93">
      <w:pPr>
        <w:jc w:val="both"/>
      </w:pPr>
      <w:r>
        <w:t>3. P</w:t>
      </w:r>
      <w:r w:rsidR="00C5048D">
        <w:t>er</w:t>
      </w:r>
      <w:r w:rsidR="0013174E">
        <w:t xml:space="preserve"> il settore delle</w:t>
      </w:r>
      <w:r w:rsidR="00407C9C">
        <w:t xml:space="preserve"> Telecomunicazioni, </w:t>
      </w:r>
      <w:r w:rsidR="00C5048D">
        <w:t xml:space="preserve">si </w:t>
      </w:r>
      <w:r w:rsidR="004A63A0">
        <w:t xml:space="preserve">deve verificare </w:t>
      </w:r>
      <w:r w:rsidR="00997878">
        <w:t xml:space="preserve">il pagamento </w:t>
      </w:r>
      <w:r w:rsidR="00EE3D7D">
        <w:t>a carico di</w:t>
      </w:r>
      <w:r w:rsidR="00997878">
        <w:t xml:space="preserve"> ciascuno dei</w:t>
      </w:r>
      <w:r w:rsidR="00C5048D">
        <w:t xml:space="preserve"> </w:t>
      </w:r>
      <w:r w:rsidR="00407C9C">
        <w:t xml:space="preserve">competitor che </w:t>
      </w:r>
      <w:r w:rsidR="0013174E">
        <w:t>condividono</w:t>
      </w:r>
      <w:r w:rsidR="00C5048D">
        <w:t>,</w:t>
      </w:r>
      <w:r w:rsidR="0013174E">
        <w:t xml:space="preserve"> </w:t>
      </w:r>
      <w:r w:rsidR="00C5048D">
        <w:t xml:space="preserve">anche </w:t>
      </w:r>
      <w:r w:rsidR="0013174E">
        <w:t>senza una materiale occupazione</w:t>
      </w:r>
      <w:r w:rsidR="00997878">
        <w:t xml:space="preserve">, </w:t>
      </w:r>
      <w:r w:rsidR="00C5048D">
        <w:t>la rete</w:t>
      </w:r>
      <w:r w:rsidR="00854AF7">
        <w:t xml:space="preserve"> telefonica</w:t>
      </w:r>
      <w:r w:rsidR="007C49B4">
        <w:t>.</w:t>
      </w:r>
      <w:r w:rsidR="004A63A0">
        <w:t xml:space="preserve"> In questi anni si è potuto verificare come, da una parte, TIM ha versato il canone solo per le proprie utenze attive, interpretando la norma seguendo il criterio della soggettività passiva in via mediata , considerando così ciascuna compagnia responsabile del pagamento per le </w:t>
      </w:r>
      <w:r w:rsidR="00BA0109">
        <w:t xml:space="preserve">sole </w:t>
      </w:r>
      <w:r w:rsidR="004A63A0">
        <w:t xml:space="preserve">proprie utenze attive, dall’altra, i diversi competitor presenti sul mercato, </w:t>
      </w:r>
      <w:r w:rsidR="00BA0109">
        <w:t xml:space="preserve">che </w:t>
      </w:r>
      <w:r w:rsidR="004A63A0">
        <w:t>interpretano la norma ritenendosi estranei al pagamento</w:t>
      </w:r>
      <w:r w:rsidR="00BA0109">
        <w:t>. Estraneità che deriva</w:t>
      </w:r>
      <w:r w:rsidR="004A63A0">
        <w:t xml:space="preserve"> o perché ritengono applicabile il criterio stabilito nella norma di interpretazione autentica, oppure perché ritengono di non avere un’occupazione materiale e quindi escluse dal presupposto anche secondo il criterio della soggettività passiva in via mediata.</w:t>
      </w:r>
      <w:r w:rsidR="0036368A">
        <w:t xml:space="preserve"> Posizioni chiaramente non condivisibili respinte anche da recente giurisprudenza che ritiene applicabile il canone anche per le corporate che utilizzano la rete senza una materiale occupazione del suolo pubblico, ma sfruttando le moderne tecnologie con collegamenti virtuali</w:t>
      </w:r>
      <w:r w:rsidR="00BA0109">
        <w:t xml:space="preserve"> (come la VULA) </w:t>
      </w:r>
      <w:r w:rsidR="0036368A">
        <w:t xml:space="preserve"> utili a raggiungere con i propri servizi gli utenti finali</w:t>
      </w:r>
      <w:r w:rsidR="00BA0109">
        <w:t>.</w:t>
      </w:r>
    </w:p>
    <w:p w14:paraId="6D290F57" w14:textId="7FEA8906" w:rsidR="00933761" w:rsidRDefault="00F817C5" w:rsidP="00C16E93">
      <w:pPr>
        <w:jc w:val="both"/>
      </w:pPr>
      <w:r>
        <w:t>4.</w:t>
      </w:r>
      <w:r w:rsidR="007C49B4">
        <w:t xml:space="preserve"> I</w:t>
      </w:r>
      <w:r w:rsidR="00EE3D7D">
        <w:t>nfine</w:t>
      </w:r>
      <w:r w:rsidR="00C5048D">
        <w:t>,</w:t>
      </w:r>
      <w:r w:rsidR="00301BEC">
        <w:t xml:space="preserve"> </w:t>
      </w:r>
      <w:r w:rsidR="0013174E">
        <w:t xml:space="preserve">per </w:t>
      </w:r>
      <w:r w:rsidR="00301BEC">
        <w:t>l’ambito del</w:t>
      </w:r>
      <w:r w:rsidR="00407C9C">
        <w:t xml:space="preserve">le aziende che svolgono attività strumentali all’erogazione dei servizi pubblici, </w:t>
      </w:r>
      <w:r w:rsidR="00BE2A57">
        <w:t xml:space="preserve">quali </w:t>
      </w:r>
      <w:r w:rsidR="00301BEC">
        <w:t xml:space="preserve">la </w:t>
      </w:r>
      <w:r w:rsidR="00407C9C">
        <w:t>trasmissione dell’energia elettrica, del gas, della fibra</w:t>
      </w:r>
      <w:r w:rsidR="00BE2A57">
        <w:t xml:space="preserve"> ottica</w:t>
      </w:r>
      <w:r w:rsidR="00407C9C">
        <w:t xml:space="preserve">, </w:t>
      </w:r>
      <w:r w:rsidR="0013174E">
        <w:t>si verific</w:t>
      </w:r>
      <w:r w:rsidR="00EE3D7D">
        <w:t>hi</w:t>
      </w:r>
      <w:r w:rsidR="0013174E">
        <w:t xml:space="preserve"> quali e quante di queste operano nel proprio territorio con impianti direttamente funzionali all’erogazione dei servizi di pubblica utilità.</w:t>
      </w:r>
    </w:p>
    <w:p w14:paraId="54095AFB" w14:textId="6CA818DE" w:rsidR="007C49B4" w:rsidRPr="00933761" w:rsidRDefault="0036368A" w:rsidP="00C16E93">
      <w:pPr>
        <w:jc w:val="both"/>
      </w:pPr>
      <w:r>
        <w:t>Attendiamo quindi i</w:t>
      </w:r>
      <w:r w:rsidR="007C49B4">
        <w:t xml:space="preserve">l 30 aprile prossimo </w:t>
      </w:r>
      <w:r>
        <w:t>per valutare l’entità dei versamenti ricevuti dalle diverse aziende e poter capire, rispetto al gettito atteso, quanto è stato effettivamente versato e qu</w:t>
      </w:r>
      <w:r w:rsidR="002348F6">
        <w:t>a</w:t>
      </w:r>
      <w:r>
        <w:t>n</w:t>
      </w:r>
      <w:r w:rsidR="002348F6">
        <w:t>to</w:t>
      </w:r>
      <w:r>
        <w:t xml:space="preserve"> invece necessità di un attività di recupero per i </w:t>
      </w:r>
      <w:r w:rsidR="002348F6">
        <w:t>C</w:t>
      </w:r>
      <w:r>
        <w:t xml:space="preserve">omuni e le </w:t>
      </w:r>
      <w:r w:rsidR="002348F6">
        <w:t>P</w:t>
      </w:r>
      <w:r>
        <w:t>rovince del nostro Paese.</w:t>
      </w:r>
    </w:p>
    <w:sectPr w:rsidR="007C49B4" w:rsidRPr="009337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8B"/>
    <w:rsid w:val="00060149"/>
    <w:rsid w:val="001144B5"/>
    <w:rsid w:val="00123DCD"/>
    <w:rsid w:val="001260F7"/>
    <w:rsid w:val="0013174E"/>
    <w:rsid w:val="001F4B9E"/>
    <w:rsid w:val="00225AEF"/>
    <w:rsid w:val="00232E90"/>
    <w:rsid w:val="002348F6"/>
    <w:rsid w:val="00236317"/>
    <w:rsid w:val="00275737"/>
    <w:rsid w:val="00277FA7"/>
    <w:rsid w:val="002C2E8B"/>
    <w:rsid w:val="00301BEC"/>
    <w:rsid w:val="00325DF5"/>
    <w:rsid w:val="0036200F"/>
    <w:rsid w:val="0036368A"/>
    <w:rsid w:val="003673CB"/>
    <w:rsid w:val="00407C9C"/>
    <w:rsid w:val="004A63A0"/>
    <w:rsid w:val="005E4AAB"/>
    <w:rsid w:val="005F501C"/>
    <w:rsid w:val="00604655"/>
    <w:rsid w:val="00635AF6"/>
    <w:rsid w:val="006B684E"/>
    <w:rsid w:val="006C2DD7"/>
    <w:rsid w:val="006F71A1"/>
    <w:rsid w:val="00713E25"/>
    <w:rsid w:val="00743D4D"/>
    <w:rsid w:val="007B1496"/>
    <w:rsid w:val="007C49B4"/>
    <w:rsid w:val="007F2D38"/>
    <w:rsid w:val="00854AF7"/>
    <w:rsid w:val="008923DE"/>
    <w:rsid w:val="00897783"/>
    <w:rsid w:val="008C4703"/>
    <w:rsid w:val="008E7483"/>
    <w:rsid w:val="00930F5B"/>
    <w:rsid w:val="00933761"/>
    <w:rsid w:val="00943510"/>
    <w:rsid w:val="00965E99"/>
    <w:rsid w:val="00997878"/>
    <w:rsid w:val="009E4C50"/>
    <w:rsid w:val="00A17125"/>
    <w:rsid w:val="00A500CB"/>
    <w:rsid w:val="00AB7B98"/>
    <w:rsid w:val="00AE3C02"/>
    <w:rsid w:val="00AE4863"/>
    <w:rsid w:val="00B02D91"/>
    <w:rsid w:val="00BA0109"/>
    <w:rsid w:val="00BC0E46"/>
    <w:rsid w:val="00BE2A57"/>
    <w:rsid w:val="00C16E93"/>
    <w:rsid w:val="00C33A76"/>
    <w:rsid w:val="00C447E6"/>
    <w:rsid w:val="00C5048D"/>
    <w:rsid w:val="00D55E10"/>
    <w:rsid w:val="00E0267E"/>
    <w:rsid w:val="00E629B8"/>
    <w:rsid w:val="00E80E17"/>
    <w:rsid w:val="00E81090"/>
    <w:rsid w:val="00E93F16"/>
    <w:rsid w:val="00EE3D7D"/>
    <w:rsid w:val="00EF0DA3"/>
    <w:rsid w:val="00F521C5"/>
    <w:rsid w:val="00F52202"/>
    <w:rsid w:val="00F817C5"/>
    <w:rsid w:val="00FA575A"/>
    <w:rsid w:val="00FB02C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F1964"/>
  <w15:chartTrackingRefBased/>
  <w15:docId w15:val="{6440F9CE-D3D1-4A2D-87BC-AFE71348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C2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C2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C2E8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C2E8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C2E8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C2E8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C2E8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C2E8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C2E8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C2E8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C2E8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C2E8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C2E8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C2E8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C2E8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C2E8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C2E8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C2E8B"/>
    <w:rPr>
      <w:rFonts w:eastAsiaTheme="majorEastAsia" w:cstheme="majorBidi"/>
      <w:color w:val="272727" w:themeColor="text1" w:themeTint="D8"/>
    </w:rPr>
  </w:style>
  <w:style w:type="paragraph" w:styleId="Titolo">
    <w:name w:val="Title"/>
    <w:basedOn w:val="Normale"/>
    <w:next w:val="Normale"/>
    <w:link w:val="TitoloCarattere"/>
    <w:uiPriority w:val="10"/>
    <w:qFormat/>
    <w:rsid w:val="002C2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C2E8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C2E8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C2E8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C2E8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C2E8B"/>
    <w:rPr>
      <w:i/>
      <w:iCs/>
      <w:color w:val="404040" w:themeColor="text1" w:themeTint="BF"/>
    </w:rPr>
  </w:style>
  <w:style w:type="paragraph" w:styleId="Paragrafoelenco">
    <w:name w:val="List Paragraph"/>
    <w:basedOn w:val="Normale"/>
    <w:uiPriority w:val="34"/>
    <w:qFormat/>
    <w:rsid w:val="002C2E8B"/>
    <w:pPr>
      <w:ind w:left="720"/>
      <w:contextualSpacing/>
    </w:pPr>
  </w:style>
  <w:style w:type="character" w:styleId="Enfasiintensa">
    <w:name w:val="Intense Emphasis"/>
    <w:basedOn w:val="Carpredefinitoparagrafo"/>
    <w:uiPriority w:val="21"/>
    <w:qFormat/>
    <w:rsid w:val="002C2E8B"/>
    <w:rPr>
      <w:i/>
      <w:iCs/>
      <w:color w:val="2F5496" w:themeColor="accent1" w:themeShade="BF"/>
    </w:rPr>
  </w:style>
  <w:style w:type="paragraph" w:styleId="Citazioneintensa">
    <w:name w:val="Intense Quote"/>
    <w:basedOn w:val="Normale"/>
    <w:next w:val="Normale"/>
    <w:link w:val="CitazioneintensaCarattere"/>
    <w:uiPriority w:val="30"/>
    <w:qFormat/>
    <w:rsid w:val="002C2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C2E8B"/>
    <w:rPr>
      <w:i/>
      <w:iCs/>
      <w:color w:val="2F5496" w:themeColor="accent1" w:themeShade="BF"/>
    </w:rPr>
  </w:style>
  <w:style w:type="character" w:styleId="Riferimentointenso">
    <w:name w:val="Intense Reference"/>
    <w:basedOn w:val="Carpredefinitoparagrafo"/>
    <w:uiPriority w:val="32"/>
    <w:qFormat/>
    <w:rsid w:val="002C2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1083</TotalTime>
  <Pages>2</Pages>
  <Words>1116</Words>
  <Characters>6364</Characters>
  <Application>Microsoft Office Word</Application>
  <DocSecurity>0</DocSecurity>
  <Lines>53</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32</cp:revision>
  <cp:lastPrinted>2025-03-21T15:48:00Z</cp:lastPrinted>
  <dcterms:created xsi:type="dcterms:W3CDTF">2025-03-18T12:01:00Z</dcterms:created>
  <dcterms:modified xsi:type="dcterms:W3CDTF">2025-03-28T15:44:00Z</dcterms:modified>
</cp:coreProperties>
</file>