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6B7BF" w14:textId="7F370E77" w:rsidR="00060149" w:rsidRDefault="00DA1413">
      <w:r>
        <w:t xml:space="preserve">TITOLO: La </w:t>
      </w:r>
      <w:r w:rsidR="004F7F1B">
        <w:t>suddivisione</w:t>
      </w:r>
      <w:r>
        <w:t xml:space="preserve"> del territorio </w:t>
      </w:r>
      <w:r w:rsidR="004F7F1B">
        <w:t xml:space="preserve">negli impianti tariffari </w:t>
      </w:r>
      <w:r>
        <w:t>CUP</w:t>
      </w:r>
      <w:r>
        <w:tab/>
      </w:r>
    </w:p>
    <w:p w14:paraId="2629E92C" w14:textId="1B0CA449" w:rsidR="00DA1413" w:rsidRDefault="00DA1413" w:rsidP="00DA1413">
      <w:pPr>
        <w:jc w:val="both"/>
      </w:pPr>
      <w:r>
        <w:t xml:space="preserve">Uno dei </w:t>
      </w:r>
      <w:r w:rsidR="00D45997">
        <w:t xml:space="preserve">principali </w:t>
      </w:r>
      <w:r>
        <w:t xml:space="preserve">parametri di riferimento per la costruzione delle tariffe </w:t>
      </w:r>
      <w:r w:rsidR="008543C0">
        <w:t>del</w:t>
      </w:r>
      <w:r>
        <w:t xml:space="preserve"> Canone Unico</w:t>
      </w:r>
      <w:r w:rsidR="008543C0">
        <w:t xml:space="preserve"> per la </w:t>
      </w:r>
      <w:r w:rsidR="004F7F1B">
        <w:t xml:space="preserve">sua </w:t>
      </w:r>
      <w:r w:rsidR="008543C0">
        <w:t>componente legata alle occupazioni di suolo pubblico,</w:t>
      </w:r>
      <w:r>
        <w:t xml:space="preserve"> è la suddivisione del territorio in zone, prevedendo tariffe differenziate a seconda </w:t>
      </w:r>
      <w:r w:rsidR="008543C0">
        <w:t>dell’area</w:t>
      </w:r>
      <w:r w:rsidR="00D45997">
        <w:t xml:space="preserve"> </w:t>
      </w:r>
      <w:r w:rsidR="005F6B60">
        <w:t>interessata</w:t>
      </w:r>
      <w:r>
        <w:t>.</w:t>
      </w:r>
    </w:p>
    <w:p w14:paraId="638A4CE8" w14:textId="77777777" w:rsidR="004F7F1B" w:rsidRDefault="00DA1413" w:rsidP="00DA1413">
      <w:pPr>
        <w:jc w:val="both"/>
        <w:rPr>
          <w:rFonts w:ascii="Calibri" w:hAnsi="Calibri" w:cs="Calibri"/>
          <w:i/>
          <w:iCs/>
          <w:color w:val="000000"/>
        </w:rPr>
      </w:pPr>
      <w:r>
        <w:t xml:space="preserve">Il </w:t>
      </w:r>
      <w:r w:rsidR="008543C0">
        <w:t xml:space="preserve">legislatore lo </w:t>
      </w:r>
      <w:r w:rsidR="004C681E">
        <w:t>stabilisce al</w:t>
      </w:r>
      <w:r>
        <w:t xml:space="preserve"> comma 824</w:t>
      </w:r>
      <w:r w:rsidR="008543C0">
        <w:t xml:space="preserve">: </w:t>
      </w:r>
      <w:r>
        <w:rPr>
          <w:rFonts w:ascii="Calibri" w:hAnsi="Calibri" w:cs="Calibri"/>
          <w:i/>
          <w:iCs/>
          <w:color w:val="000000"/>
        </w:rPr>
        <w:t>“Per le occupazioni di cui al comma 819, lettera a), il canone è determinato, in base alla durata, alla superficie, espressa in metri quadrati, alla tipologia e alle finalità, alla zona occupata del territorio comunale o provinciale o della città metropolitana in cui è effettuata l’occupazione</w:t>
      </w:r>
      <w:r w:rsidR="008543C0">
        <w:rPr>
          <w:rFonts w:ascii="Calibri" w:hAnsi="Calibri" w:cs="Calibri"/>
          <w:i/>
          <w:iCs/>
          <w:color w:val="000000"/>
        </w:rPr>
        <w:t xml:space="preserve">. </w:t>
      </w:r>
    </w:p>
    <w:p w14:paraId="56BEBC58" w14:textId="4F073BB4" w:rsidR="00DA1413" w:rsidRDefault="008543C0" w:rsidP="00DA1413">
      <w:pPr>
        <w:jc w:val="both"/>
        <w:rPr>
          <w:rFonts w:ascii="Calibri" w:hAnsi="Calibri" w:cs="Calibri"/>
          <w:color w:val="000000"/>
        </w:rPr>
      </w:pPr>
      <w:r>
        <w:rPr>
          <w:rFonts w:ascii="Calibri" w:hAnsi="Calibri" w:cs="Calibri"/>
          <w:color w:val="000000"/>
        </w:rPr>
        <w:t xml:space="preserve">Nel </w:t>
      </w:r>
      <w:r w:rsidR="005F6B60">
        <w:rPr>
          <w:rFonts w:ascii="Calibri" w:hAnsi="Calibri" w:cs="Calibri"/>
          <w:color w:val="000000"/>
        </w:rPr>
        <w:t xml:space="preserve">successivo </w:t>
      </w:r>
      <w:r>
        <w:rPr>
          <w:rFonts w:ascii="Calibri" w:hAnsi="Calibri" w:cs="Calibri"/>
          <w:color w:val="000000"/>
        </w:rPr>
        <w:t>comma 825</w:t>
      </w:r>
      <w:r w:rsidR="005F6B60">
        <w:rPr>
          <w:rFonts w:ascii="Calibri" w:hAnsi="Calibri" w:cs="Calibri"/>
          <w:color w:val="000000"/>
        </w:rPr>
        <w:t>,</w:t>
      </w:r>
      <w:r>
        <w:rPr>
          <w:rFonts w:ascii="Calibri" w:hAnsi="Calibri" w:cs="Calibri"/>
          <w:color w:val="000000"/>
        </w:rPr>
        <w:t xml:space="preserve"> </w:t>
      </w:r>
      <w:r w:rsidR="005F6B60">
        <w:rPr>
          <w:rFonts w:ascii="Calibri" w:hAnsi="Calibri" w:cs="Calibri"/>
          <w:color w:val="000000"/>
        </w:rPr>
        <w:t xml:space="preserve">dedicato invece alle esposizioni pubblicitarie, questo criterio di differenziazione tariffaria non viene </w:t>
      </w:r>
      <w:r w:rsidR="00D45997">
        <w:rPr>
          <w:rFonts w:ascii="Calibri" w:hAnsi="Calibri" w:cs="Calibri"/>
          <w:color w:val="000000"/>
        </w:rPr>
        <w:t xml:space="preserve">espressamente </w:t>
      </w:r>
      <w:r w:rsidR="005F6B60">
        <w:rPr>
          <w:rFonts w:ascii="Calibri" w:hAnsi="Calibri" w:cs="Calibri"/>
          <w:color w:val="000000"/>
        </w:rPr>
        <w:t xml:space="preserve">richiamato dal Legislatore, creando una potenziale </w:t>
      </w:r>
      <w:r w:rsidR="00D45997">
        <w:rPr>
          <w:rFonts w:ascii="Calibri" w:hAnsi="Calibri" w:cs="Calibri"/>
          <w:color w:val="000000"/>
        </w:rPr>
        <w:t>criticità</w:t>
      </w:r>
      <w:r w:rsidR="005F6B60">
        <w:rPr>
          <w:rFonts w:ascii="Calibri" w:hAnsi="Calibri" w:cs="Calibri"/>
          <w:color w:val="000000"/>
        </w:rPr>
        <w:t xml:space="preserve"> rispetto a  quanto avveniva in precedenza quando i mezzi pubblicitari esposti in alcune strade, di particolare pregio o di maggior visibilità, potevano essere considerati come</w:t>
      </w:r>
      <w:r w:rsidR="009F2406">
        <w:rPr>
          <w:rFonts w:ascii="Calibri" w:hAnsi="Calibri" w:cs="Calibri"/>
          <w:color w:val="000000"/>
        </w:rPr>
        <w:t xml:space="preserve"> esposti in</w:t>
      </w:r>
      <w:r w:rsidR="005F6B60">
        <w:rPr>
          <w:rFonts w:ascii="Calibri" w:hAnsi="Calibri" w:cs="Calibri"/>
          <w:color w:val="000000"/>
        </w:rPr>
        <w:t xml:space="preserve"> “categoria speciale” e destinati </w:t>
      </w:r>
      <w:r w:rsidR="009F2406">
        <w:rPr>
          <w:rFonts w:ascii="Calibri" w:hAnsi="Calibri" w:cs="Calibri"/>
          <w:color w:val="000000"/>
        </w:rPr>
        <w:t xml:space="preserve">quindi </w:t>
      </w:r>
      <w:r w:rsidR="005F6B60">
        <w:rPr>
          <w:rFonts w:ascii="Calibri" w:hAnsi="Calibri" w:cs="Calibri"/>
          <w:color w:val="000000"/>
        </w:rPr>
        <w:t xml:space="preserve">ad un aumento tariffario definito in misura percentuale rispetto alla tariffa base. </w:t>
      </w:r>
    </w:p>
    <w:p w14:paraId="4E170871" w14:textId="4E68B43C" w:rsidR="009F2406" w:rsidRDefault="009F2406" w:rsidP="00DA1413">
      <w:pPr>
        <w:jc w:val="both"/>
        <w:rPr>
          <w:rFonts w:ascii="Calibri" w:hAnsi="Calibri" w:cs="Calibri"/>
          <w:color w:val="000000"/>
        </w:rPr>
      </w:pPr>
      <w:r>
        <w:rPr>
          <w:rFonts w:ascii="Calibri" w:hAnsi="Calibri" w:cs="Calibri"/>
          <w:color w:val="000000"/>
        </w:rPr>
        <w:t xml:space="preserve">La maggior parte dei Comuni hanno risolto questa mancanza del Legislatore prevedendo la zonizzazione anche per le diffusioni pubblicitarie. </w:t>
      </w:r>
      <w:r w:rsidR="004F7F1B">
        <w:rPr>
          <w:rFonts w:ascii="Calibri" w:hAnsi="Calibri" w:cs="Calibri"/>
          <w:color w:val="000000"/>
        </w:rPr>
        <w:t>Hanno così, in sede regolamentare, previsto una delle seguenti modalità: previsione del</w:t>
      </w:r>
      <w:r>
        <w:rPr>
          <w:rFonts w:ascii="Calibri" w:hAnsi="Calibri" w:cs="Calibri"/>
          <w:color w:val="000000"/>
        </w:rPr>
        <w:t xml:space="preserve">lo stesso sistema </w:t>
      </w:r>
      <w:r w:rsidR="004F7F1B">
        <w:rPr>
          <w:rFonts w:ascii="Calibri" w:hAnsi="Calibri" w:cs="Calibri"/>
          <w:color w:val="000000"/>
        </w:rPr>
        <w:t>di</w:t>
      </w:r>
      <w:r>
        <w:rPr>
          <w:rFonts w:ascii="Calibri" w:hAnsi="Calibri" w:cs="Calibri"/>
          <w:color w:val="000000"/>
        </w:rPr>
        <w:t xml:space="preserve"> maggiorazione già </w:t>
      </w:r>
      <w:r w:rsidR="004F7F1B">
        <w:rPr>
          <w:rFonts w:ascii="Calibri" w:hAnsi="Calibri" w:cs="Calibri"/>
          <w:color w:val="000000"/>
        </w:rPr>
        <w:t>utilizzato</w:t>
      </w:r>
      <w:r>
        <w:rPr>
          <w:rFonts w:ascii="Calibri" w:hAnsi="Calibri" w:cs="Calibri"/>
          <w:color w:val="000000"/>
        </w:rPr>
        <w:t xml:space="preserve"> per la categoria speciale</w:t>
      </w:r>
      <w:r w:rsidR="004F7F1B">
        <w:rPr>
          <w:rFonts w:ascii="Calibri" w:hAnsi="Calibri" w:cs="Calibri"/>
          <w:color w:val="000000"/>
        </w:rPr>
        <w:t xml:space="preserve"> in regime ICP</w:t>
      </w:r>
      <w:r>
        <w:rPr>
          <w:rFonts w:ascii="Calibri" w:hAnsi="Calibri" w:cs="Calibri"/>
          <w:color w:val="000000"/>
        </w:rPr>
        <w:t xml:space="preserve">, oppure </w:t>
      </w:r>
      <w:r w:rsidR="004F7F1B">
        <w:rPr>
          <w:rFonts w:ascii="Calibri" w:hAnsi="Calibri" w:cs="Calibri"/>
          <w:color w:val="000000"/>
        </w:rPr>
        <w:t>applicazione del</w:t>
      </w:r>
      <w:r>
        <w:rPr>
          <w:rFonts w:ascii="Calibri" w:hAnsi="Calibri" w:cs="Calibri"/>
          <w:color w:val="000000"/>
        </w:rPr>
        <w:t>lo stesso criterio di suddivisione</w:t>
      </w:r>
      <w:r w:rsidR="004F7F1B">
        <w:rPr>
          <w:rFonts w:ascii="Calibri" w:hAnsi="Calibri" w:cs="Calibri"/>
          <w:color w:val="000000"/>
        </w:rPr>
        <w:t xml:space="preserve"> già</w:t>
      </w:r>
      <w:r>
        <w:rPr>
          <w:rFonts w:ascii="Calibri" w:hAnsi="Calibri" w:cs="Calibri"/>
          <w:color w:val="000000"/>
        </w:rPr>
        <w:t xml:space="preserve"> adottato per le occupazioni di suolo pubblico. </w:t>
      </w:r>
      <w:r w:rsidR="004F7F1B">
        <w:rPr>
          <w:rFonts w:ascii="Calibri" w:hAnsi="Calibri" w:cs="Calibri"/>
          <w:color w:val="000000"/>
        </w:rPr>
        <w:t xml:space="preserve">Il primo metodo ha permesso perfetta continuità con il passato, il secondo invece ha permesso uniformità di suddivisione del territorio per i due presupposti. </w:t>
      </w:r>
      <w:r>
        <w:rPr>
          <w:rFonts w:ascii="Calibri" w:hAnsi="Calibri" w:cs="Calibri"/>
          <w:color w:val="000000"/>
        </w:rPr>
        <w:t xml:space="preserve">In ogni caso, chi prima applicava la categoria speciale, difficilmente vi ha rinunciato con la nuova entrata, </w:t>
      </w:r>
      <w:r w:rsidR="004F7F1B">
        <w:rPr>
          <w:rFonts w:ascii="Calibri" w:hAnsi="Calibri" w:cs="Calibri"/>
          <w:color w:val="000000"/>
        </w:rPr>
        <w:t xml:space="preserve">sempre </w:t>
      </w:r>
      <w:r>
        <w:rPr>
          <w:rFonts w:ascii="Calibri" w:hAnsi="Calibri" w:cs="Calibri"/>
          <w:color w:val="000000"/>
        </w:rPr>
        <w:t xml:space="preserve">nell’ottica di </w:t>
      </w:r>
      <w:r w:rsidR="004F7F1B">
        <w:rPr>
          <w:rFonts w:ascii="Calibri" w:hAnsi="Calibri" w:cs="Calibri"/>
          <w:color w:val="000000"/>
        </w:rPr>
        <w:t>soddisfare</w:t>
      </w:r>
      <w:r>
        <w:rPr>
          <w:rFonts w:ascii="Calibri" w:hAnsi="Calibri" w:cs="Calibri"/>
          <w:color w:val="000000"/>
        </w:rPr>
        <w:t xml:space="preserve"> la previsione del comma 817 con il vincolo dell’invarianza di gettito.</w:t>
      </w:r>
    </w:p>
    <w:p w14:paraId="5AC5885C" w14:textId="445B5EEF" w:rsidR="009F2406" w:rsidRPr="009F2406" w:rsidRDefault="009F2406" w:rsidP="009F2406">
      <w:pPr>
        <w:jc w:val="both"/>
        <w:rPr>
          <w:rFonts w:ascii="Calibri" w:hAnsi="Calibri" w:cs="Calibri"/>
          <w:color w:val="000000"/>
        </w:rPr>
      </w:pPr>
      <w:r>
        <w:rPr>
          <w:rFonts w:ascii="Calibri" w:hAnsi="Calibri" w:cs="Calibri"/>
          <w:color w:val="000000"/>
        </w:rPr>
        <w:t>È chiaro a questo punto come la</w:t>
      </w:r>
      <w:r w:rsidRPr="009F2406">
        <w:rPr>
          <w:rFonts w:ascii="Calibri" w:hAnsi="Calibri" w:cs="Calibri"/>
          <w:color w:val="000000"/>
        </w:rPr>
        <w:t xml:space="preserve"> suddivisione</w:t>
      </w:r>
      <w:r>
        <w:rPr>
          <w:rFonts w:ascii="Calibri" w:hAnsi="Calibri" w:cs="Calibri"/>
          <w:color w:val="000000"/>
        </w:rPr>
        <w:t xml:space="preserve"> del territorio </w:t>
      </w:r>
      <w:r w:rsidRPr="009F2406">
        <w:rPr>
          <w:rFonts w:ascii="Calibri" w:hAnsi="Calibri" w:cs="Calibri"/>
          <w:color w:val="000000"/>
        </w:rPr>
        <w:t xml:space="preserve">non sarà necessariamente comune per i due presupposti. Molto spesso infatti non lo sono. Molte amministrazioni, per cercare di gestire l’entrata in continuità con il passato, hanno mantenuto diverse classificazioni di strade. Tipicamente due zone per il presupposto pubblicitario (prevedendo </w:t>
      </w:r>
      <w:r>
        <w:rPr>
          <w:rFonts w:ascii="Calibri" w:hAnsi="Calibri" w:cs="Calibri"/>
          <w:color w:val="000000"/>
        </w:rPr>
        <w:t xml:space="preserve">come detto </w:t>
      </w:r>
      <w:r w:rsidRPr="009F2406">
        <w:rPr>
          <w:rFonts w:ascii="Calibri" w:hAnsi="Calibri" w:cs="Calibri"/>
          <w:color w:val="000000"/>
        </w:rPr>
        <w:t xml:space="preserve">una maggiorazione per le strade in categoria speciale), e </w:t>
      </w:r>
      <w:r w:rsidR="00AB1779">
        <w:rPr>
          <w:rFonts w:ascii="Calibri" w:hAnsi="Calibri" w:cs="Calibri"/>
          <w:color w:val="000000"/>
        </w:rPr>
        <w:t>en</w:t>
      </w:r>
      <w:r>
        <w:rPr>
          <w:rFonts w:ascii="Calibri" w:hAnsi="Calibri" w:cs="Calibri"/>
          <w:color w:val="000000"/>
        </w:rPr>
        <w:t>n</w:t>
      </w:r>
      <w:r w:rsidR="00AB1779">
        <w:rPr>
          <w:rFonts w:ascii="Calibri" w:hAnsi="Calibri" w:cs="Calibri"/>
          <w:color w:val="000000"/>
        </w:rPr>
        <w:t>e</w:t>
      </w:r>
      <w:r w:rsidRPr="009F2406">
        <w:rPr>
          <w:rFonts w:ascii="Calibri" w:hAnsi="Calibri" w:cs="Calibri"/>
          <w:color w:val="000000"/>
        </w:rPr>
        <w:t xml:space="preserve"> zone </w:t>
      </w:r>
      <w:r>
        <w:rPr>
          <w:rFonts w:ascii="Calibri" w:hAnsi="Calibri" w:cs="Calibri"/>
          <w:color w:val="000000"/>
        </w:rPr>
        <w:t xml:space="preserve">(almeno 2 o 3) </w:t>
      </w:r>
      <w:r w:rsidRPr="009F2406">
        <w:rPr>
          <w:rFonts w:ascii="Calibri" w:hAnsi="Calibri" w:cs="Calibri"/>
          <w:color w:val="000000"/>
        </w:rPr>
        <w:t>pe</w:t>
      </w:r>
      <w:r>
        <w:rPr>
          <w:rFonts w:ascii="Calibri" w:hAnsi="Calibri" w:cs="Calibri"/>
          <w:color w:val="000000"/>
        </w:rPr>
        <w:t>r</w:t>
      </w:r>
      <w:r w:rsidRPr="009F2406">
        <w:rPr>
          <w:rFonts w:ascii="Calibri" w:hAnsi="Calibri" w:cs="Calibri"/>
          <w:color w:val="000000"/>
        </w:rPr>
        <w:t xml:space="preserve"> il presupposto di occupazione suolo pubblico già previste con i precedenti regimi di Tosap o </w:t>
      </w:r>
      <w:proofErr w:type="spellStart"/>
      <w:r w:rsidRPr="009F2406">
        <w:rPr>
          <w:rFonts w:ascii="Calibri" w:hAnsi="Calibri" w:cs="Calibri"/>
          <w:color w:val="000000"/>
        </w:rPr>
        <w:t>Cosap</w:t>
      </w:r>
      <w:proofErr w:type="spellEnd"/>
      <w:r w:rsidRPr="009F2406">
        <w:rPr>
          <w:rFonts w:ascii="Calibri" w:hAnsi="Calibri" w:cs="Calibri"/>
          <w:color w:val="000000"/>
        </w:rPr>
        <w:t xml:space="preserve">. </w:t>
      </w:r>
    </w:p>
    <w:p w14:paraId="3C222DAA" w14:textId="670D0C75" w:rsidR="009F2406" w:rsidRDefault="009F2406" w:rsidP="009F2406">
      <w:pPr>
        <w:jc w:val="both"/>
        <w:rPr>
          <w:rFonts w:ascii="Calibri" w:hAnsi="Calibri" w:cs="Calibri"/>
          <w:color w:val="000000"/>
        </w:rPr>
      </w:pPr>
      <w:r w:rsidRPr="009F2406">
        <w:rPr>
          <w:rFonts w:ascii="Calibri" w:hAnsi="Calibri" w:cs="Calibri"/>
          <w:color w:val="000000"/>
        </w:rPr>
        <w:t>Anche i confini delle diverse zone potranno non coincidere, mantenendo di fatto separati i criteri di classificazione strade a seconda del presupposto.</w:t>
      </w:r>
    </w:p>
    <w:p w14:paraId="6032EFF7" w14:textId="12FB08DE" w:rsidR="00051283" w:rsidRDefault="00051283" w:rsidP="00051283">
      <w:pPr>
        <w:jc w:val="both"/>
      </w:pPr>
      <w:r>
        <w:rPr>
          <w:rFonts w:ascii="Calibri" w:hAnsi="Calibri" w:cs="Calibri"/>
          <w:color w:val="000000"/>
        </w:rPr>
        <w:t xml:space="preserve">Di contro </w:t>
      </w:r>
      <w:r>
        <w:t xml:space="preserve">si ritiene </w:t>
      </w:r>
      <w:r w:rsidR="006A053C">
        <w:t>altrettanto legittimo</w:t>
      </w:r>
      <w:r>
        <w:t xml:space="preserve"> procedere</w:t>
      </w:r>
      <w:r w:rsidR="00AB1779">
        <w:t xml:space="preserve"> </w:t>
      </w:r>
      <w:r>
        <w:t xml:space="preserve">all’applicazione del canone in modo omogeneo su tutto il territorio, quindi senza una zonizzazione. Questa scelta, come molte altre che riguardano l’istituzione della nuova entrata patrimoniale, deve correttamente essere nella disponibilità delle singole amministrazioni che, nell’esercizio della propria autonomia e potestà regolamentare riconosciuta dall’articolo 52 del </w:t>
      </w:r>
      <w:proofErr w:type="spellStart"/>
      <w:r>
        <w:t>D.Lgs</w:t>
      </w:r>
      <w:proofErr w:type="spellEnd"/>
      <w:r>
        <w:t xml:space="preserve"> 446/97, disciplinano le proprie entrate in modo coerente e attinente alla propria realtà territoriale. </w:t>
      </w:r>
    </w:p>
    <w:p w14:paraId="01F457FB" w14:textId="53C71A17" w:rsidR="00051283" w:rsidRDefault="00051283" w:rsidP="00051283">
      <w:pPr>
        <w:jc w:val="both"/>
        <w:rPr>
          <w:rFonts w:ascii="Calibri" w:hAnsi="Calibri" w:cs="Calibri"/>
          <w:color w:val="000000"/>
        </w:rPr>
      </w:pPr>
      <w:r>
        <w:t>È chiaro che questa eventuale scelta di uniformare la tariffa su tutto il territorio senza nessuna distinzione, dovrà preliminarmente tener conto del valore economico e del sacrificio imposto alla collettività che si deve evidentemente riscontrare in modo omogeneo su tutto il territorio comunale. Le caratteristiche di ciascun</w:t>
      </w:r>
      <w:r w:rsidR="005D58EE">
        <w:t xml:space="preserve">a area geografica </w:t>
      </w:r>
      <w:r>
        <w:t xml:space="preserve">portano effettivamente ad avere situazioni molto diverse tra di loro. Ci sono comuni ad esempio che hanno zone densamente popolate e trafficate nelle quali il valore di </w:t>
      </w:r>
      <w:r w:rsidR="006A053C">
        <w:t>un’esposizione</w:t>
      </w:r>
      <w:r>
        <w:t xml:space="preserve"> pubblicitaria o di una occupazione di suolo pubblico ha un rapporto molto diverso rispetto ad altre zone dello stesso comune situate</w:t>
      </w:r>
      <w:r w:rsidR="005D58EE">
        <w:t xml:space="preserve"> ad esempio</w:t>
      </w:r>
      <w:r>
        <w:t xml:space="preserve"> in periferia o in zone collinari. In questo tipo di realtà sarebbe poco giustificabile prevedere una tariffa omogenea </w:t>
      </w:r>
      <w:r w:rsidR="005D58EE">
        <w:t xml:space="preserve">diffusa </w:t>
      </w:r>
      <w:r>
        <w:t xml:space="preserve">ovunque, sarebbe invece naturale prevedere un impianto tariffario differenziato per </w:t>
      </w:r>
      <w:r w:rsidR="006A053C">
        <w:t>zone che</w:t>
      </w:r>
      <w:r>
        <w:t xml:space="preserve"> consideri appunto i diversi valori e </w:t>
      </w:r>
      <w:r w:rsidR="006A053C">
        <w:t xml:space="preserve">il diverso </w:t>
      </w:r>
      <w:r>
        <w:t>sacrifici</w:t>
      </w:r>
      <w:r w:rsidR="006A053C">
        <w:t>o</w:t>
      </w:r>
      <w:r>
        <w:t xml:space="preserve"> che le occupazioni e le esposizioni generano con la loro </w:t>
      </w:r>
      <w:r w:rsidR="006A053C">
        <w:t>presenza nel territorio.</w:t>
      </w:r>
    </w:p>
    <w:p w14:paraId="038439C7" w14:textId="2BC449D5" w:rsidR="00CE6A01" w:rsidRDefault="005D58EE" w:rsidP="00DA1413">
      <w:pPr>
        <w:jc w:val="both"/>
        <w:rPr>
          <w:rFonts w:ascii="Calibri" w:hAnsi="Calibri" w:cs="Calibri"/>
          <w:color w:val="000000"/>
        </w:rPr>
      </w:pPr>
      <w:r>
        <w:rPr>
          <w:rFonts w:ascii="Calibri" w:hAnsi="Calibri" w:cs="Calibri"/>
          <w:color w:val="000000"/>
        </w:rPr>
        <w:lastRenderedPageBreak/>
        <w:t xml:space="preserve">Ma per attivare </w:t>
      </w:r>
      <w:r w:rsidR="00CE6A01">
        <w:rPr>
          <w:rFonts w:ascii="Calibri" w:hAnsi="Calibri" w:cs="Calibri"/>
          <w:color w:val="000000"/>
        </w:rPr>
        <w:t xml:space="preserve">una corretta </w:t>
      </w:r>
      <w:r w:rsidR="009F2406">
        <w:rPr>
          <w:rFonts w:ascii="Calibri" w:hAnsi="Calibri" w:cs="Calibri"/>
          <w:color w:val="000000"/>
        </w:rPr>
        <w:t>zonizzazione</w:t>
      </w:r>
      <w:r w:rsidR="00CE6A01">
        <w:rPr>
          <w:rFonts w:ascii="Calibri" w:hAnsi="Calibri" w:cs="Calibri"/>
          <w:color w:val="000000"/>
        </w:rPr>
        <w:t xml:space="preserve"> del </w:t>
      </w:r>
      <w:r>
        <w:rPr>
          <w:rFonts w:ascii="Calibri" w:hAnsi="Calibri" w:cs="Calibri"/>
          <w:color w:val="000000"/>
        </w:rPr>
        <w:t xml:space="preserve">territorio in relazione allo sfruttamento del </w:t>
      </w:r>
      <w:r w:rsidR="00CE6A01">
        <w:rPr>
          <w:rFonts w:ascii="Calibri" w:hAnsi="Calibri" w:cs="Calibri"/>
          <w:color w:val="000000"/>
        </w:rPr>
        <w:t xml:space="preserve">suolo pubblico come </w:t>
      </w:r>
      <w:r>
        <w:rPr>
          <w:rFonts w:ascii="Calibri" w:hAnsi="Calibri" w:cs="Calibri"/>
          <w:color w:val="000000"/>
        </w:rPr>
        <w:t xml:space="preserve">si deve </w:t>
      </w:r>
      <w:r w:rsidR="00CE6A01">
        <w:rPr>
          <w:rFonts w:ascii="Calibri" w:hAnsi="Calibri" w:cs="Calibri"/>
          <w:color w:val="000000"/>
        </w:rPr>
        <w:t xml:space="preserve">procedere? </w:t>
      </w:r>
      <w:r>
        <w:rPr>
          <w:rFonts w:ascii="Calibri" w:hAnsi="Calibri" w:cs="Calibri"/>
          <w:color w:val="000000"/>
        </w:rPr>
        <w:t>Occorre indagare sulle c</w:t>
      </w:r>
      <w:r w:rsidR="00CE6A01">
        <w:rPr>
          <w:rFonts w:ascii="Calibri" w:hAnsi="Calibri" w:cs="Calibri"/>
          <w:color w:val="000000"/>
        </w:rPr>
        <w:t>aratteristiche dei singoli territori, peculiarità dettate da conformazione dei centri abitati, flussi turistici, aree commerciali</w:t>
      </w:r>
      <w:r w:rsidR="008A0FC1">
        <w:rPr>
          <w:rFonts w:ascii="Calibri" w:hAnsi="Calibri" w:cs="Calibri"/>
          <w:color w:val="000000"/>
        </w:rPr>
        <w:t xml:space="preserve">, strade con flussi automobilistici </w:t>
      </w:r>
      <w:r>
        <w:rPr>
          <w:rFonts w:ascii="Calibri" w:hAnsi="Calibri" w:cs="Calibri"/>
          <w:color w:val="000000"/>
        </w:rPr>
        <w:t>sostenuti, ed</w:t>
      </w:r>
      <w:r w:rsidR="006A053C">
        <w:rPr>
          <w:rFonts w:ascii="Calibri" w:hAnsi="Calibri" w:cs="Calibri"/>
          <w:color w:val="000000"/>
        </w:rPr>
        <w:t xml:space="preserve"> altri elementi che vanno ad incidere sui valori delle strade e delle aree sulle quali effettuare le occupazioni e le installazioni di mezzi pubblicitari.</w:t>
      </w:r>
    </w:p>
    <w:p w14:paraId="301EABA2" w14:textId="245138C3" w:rsidR="006A053C" w:rsidRDefault="006A053C" w:rsidP="00DA1413">
      <w:pPr>
        <w:jc w:val="both"/>
        <w:rPr>
          <w:rFonts w:ascii="Calibri" w:hAnsi="Calibri" w:cs="Calibri"/>
          <w:color w:val="000000"/>
        </w:rPr>
      </w:pPr>
      <w:r>
        <w:rPr>
          <w:rFonts w:ascii="Calibri" w:hAnsi="Calibri" w:cs="Calibri"/>
          <w:color w:val="000000"/>
        </w:rPr>
        <w:t xml:space="preserve">Su questa tema è </w:t>
      </w:r>
      <w:r w:rsidR="00CE5032">
        <w:rPr>
          <w:rFonts w:ascii="Calibri" w:hAnsi="Calibri" w:cs="Calibri"/>
          <w:color w:val="000000"/>
        </w:rPr>
        <w:t xml:space="preserve">intervenuto di recente il TAR Campania, sezione di Salerno con la sentenza </w:t>
      </w:r>
      <w:r w:rsidR="008A0FC1">
        <w:rPr>
          <w:rFonts w:ascii="Calibri" w:hAnsi="Calibri" w:cs="Calibri"/>
          <w:color w:val="000000"/>
        </w:rPr>
        <w:t>n.</w:t>
      </w:r>
      <w:r w:rsidR="00CE5032">
        <w:rPr>
          <w:rFonts w:ascii="Calibri" w:hAnsi="Calibri" w:cs="Calibri"/>
          <w:color w:val="000000"/>
        </w:rPr>
        <w:t>1656 del 11/07/2023, con una pronuncia che affronta proprio il criterio adottato da un Comune turistico sulla zonizzazione del proprio territorio, così prezioso in termini di  carenza di spazi pubblici e di valore che può assumere</w:t>
      </w:r>
      <w:r w:rsidR="008A0FC1">
        <w:rPr>
          <w:rFonts w:ascii="Calibri" w:hAnsi="Calibri" w:cs="Calibri"/>
          <w:color w:val="000000"/>
        </w:rPr>
        <w:t>,</w:t>
      </w:r>
      <w:r w:rsidR="00CE5032">
        <w:rPr>
          <w:rFonts w:ascii="Calibri" w:hAnsi="Calibri" w:cs="Calibri"/>
          <w:color w:val="000000"/>
        </w:rPr>
        <w:t xml:space="preserve"> in relazione a</w:t>
      </w:r>
      <w:r w:rsidR="008A0FC1">
        <w:rPr>
          <w:rFonts w:ascii="Calibri" w:hAnsi="Calibri" w:cs="Calibri"/>
          <w:color w:val="000000"/>
        </w:rPr>
        <w:t xml:space="preserve"> particolari</w:t>
      </w:r>
      <w:r w:rsidR="00CE5032">
        <w:rPr>
          <w:rFonts w:ascii="Calibri" w:hAnsi="Calibri" w:cs="Calibri"/>
          <w:color w:val="000000"/>
        </w:rPr>
        <w:t xml:space="preserve"> attività economiche</w:t>
      </w:r>
      <w:r w:rsidR="008A0FC1">
        <w:rPr>
          <w:rFonts w:ascii="Calibri" w:hAnsi="Calibri" w:cs="Calibri"/>
          <w:color w:val="000000"/>
        </w:rPr>
        <w:t>, come bar e ristoranti</w:t>
      </w:r>
      <w:r w:rsidR="005D58EE">
        <w:rPr>
          <w:rFonts w:ascii="Calibri" w:hAnsi="Calibri" w:cs="Calibri"/>
          <w:color w:val="000000"/>
        </w:rPr>
        <w:t>,</w:t>
      </w:r>
      <w:r w:rsidR="00CE5032">
        <w:rPr>
          <w:rFonts w:ascii="Calibri" w:hAnsi="Calibri" w:cs="Calibri"/>
          <w:color w:val="000000"/>
        </w:rPr>
        <w:t xml:space="preserve"> che sfruttano il suolo pubblico per offrire servizi in una zona </w:t>
      </w:r>
      <w:r w:rsidR="008A0FC1">
        <w:rPr>
          <w:rFonts w:ascii="Calibri" w:hAnsi="Calibri" w:cs="Calibri"/>
          <w:color w:val="000000"/>
        </w:rPr>
        <w:t>fortemente</w:t>
      </w:r>
      <w:r w:rsidR="00CE5032">
        <w:rPr>
          <w:rFonts w:ascii="Calibri" w:hAnsi="Calibri" w:cs="Calibri"/>
          <w:color w:val="000000"/>
        </w:rPr>
        <w:t xml:space="preserve"> frequentata da un turismo internazionale.</w:t>
      </w:r>
    </w:p>
    <w:p w14:paraId="5B8C4D9D" w14:textId="77777777" w:rsidR="005D58EE" w:rsidRDefault="00CE5032" w:rsidP="00DA1413">
      <w:pPr>
        <w:jc w:val="both"/>
        <w:rPr>
          <w:rFonts w:ascii="Calibri" w:hAnsi="Calibri" w:cs="Calibri"/>
          <w:color w:val="000000"/>
        </w:rPr>
      </w:pPr>
      <w:r>
        <w:rPr>
          <w:rFonts w:ascii="Calibri" w:hAnsi="Calibri" w:cs="Calibri"/>
          <w:color w:val="000000"/>
        </w:rPr>
        <w:t xml:space="preserve">Sotto la lente d’ingrandimento dei giudici è finita una </w:t>
      </w:r>
      <w:r w:rsidR="005D58EE">
        <w:rPr>
          <w:rFonts w:ascii="Calibri" w:hAnsi="Calibri" w:cs="Calibri"/>
          <w:color w:val="000000"/>
        </w:rPr>
        <w:t>d</w:t>
      </w:r>
      <w:r>
        <w:rPr>
          <w:rFonts w:ascii="Calibri" w:hAnsi="Calibri" w:cs="Calibri"/>
          <w:color w:val="000000"/>
        </w:rPr>
        <w:t>eliberazione del Comune con la quale si dava forma</w:t>
      </w:r>
      <w:r w:rsidR="00CC290F">
        <w:rPr>
          <w:rFonts w:ascii="Calibri" w:hAnsi="Calibri" w:cs="Calibri"/>
          <w:color w:val="000000"/>
        </w:rPr>
        <w:t xml:space="preserve"> e sostanza</w:t>
      </w:r>
      <w:r>
        <w:rPr>
          <w:rFonts w:ascii="Calibri" w:hAnsi="Calibri" w:cs="Calibri"/>
          <w:color w:val="000000"/>
        </w:rPr>
        <w:t xml:space="preserve"> alla zonizzazione del territorio, adottando una zona “centralissima” definita “</w:t>
      </w:r>
      <w:r w:rsidR="005D58EE">
        <w:rPr>
          <w:rFonts w:ascii="Calibri" w:hAnsi="Calibri" w:cs="Calibri"/>
          <w:color w:val="000000"/>
        </w:rPr>
        <w:t>z</w:t>
      </w:r>
      <w:r>
        <w:rPr>
          <w:rFonts w:ascii="Calibri" w:hAnsi="Calibri" w:cs="Calibri"/>
          <w:color w:val="000000"/>
        </w:rPr>
        <w:t xml:space="preserve">ona zero” caratterizzata da valori </w:t>
      </w:r>
      <w:r w:rsidRPr="00CE5032">
        <w:rPr>
          <w:rFonts w:ascii="Calibri" w:hAnsi="Calibri" w:cs="Calibri"/>
          <w:color w:val="000000"/>
        </w:rPr>
        <w:t>di locazione degli immobili commerciali superiore al doppio</w:t>
      </w:r>
      <w:r w:rsidR="008A0FC1">
        <w:rPr>
          <w:rFonts w:ascii="Calibri" w:hAnsi="Calibri" w:cs="Calibri"/>
          <w:color w:val="000000"/>
        </w:rPr>
        <w:t xml:space="preserve"> rispetto al resto del territorio</w:t>
      </w:r>
      <w:r>
        <w:rPr>
          <w:rFonts w:ascii="Calibri" w:hAnsi="Calibri" w:cs="Calibri"/>
          <w:color w:val="000000"/>
        </w:rPr>
        <w:t xml:space="preserve">. La </w:t>
      </w:r>
      <w:r w:rsidRPr="00CE5032">
        <w:rPr>
          <w:rFonts w:ascii="Calibri" w:hAnsi="Calibri" w:cs="Calibri"/>
          <w:color w:val="000000"/>
        </w:rPr>
        <w:t>scelta</w:t>
      </w:r>
      <w:r>
        <w:rPr>
          <w:rFonts w:ascii="Calibri" w:hAnsi="Calibri" w:cs="Calibri"/>
          <w:color w:val="000000"/>
        </w:rPr>
        <w:t xml:space="preserve"> della Amministrazione comunale è stata </w:t>
      </w:r>
      <w:r w:rsidR="00CC290F">
        <w:rPr>
          <w:rFonts w:ascii="Calibri" w:hAnsi="Calibri" w:cs="Calibri"/>
          <w:color w:val="000000"/>
        </w:rPr>
        <w:t xml:space="preserve">proprio </w:t>
      </w:r>
      <w:r>
        <w:rPr>
          <w:rFonts w:ascii="Calibri" w:hAnsi="Calibri" w:cs="Calibri"/>
          <w:color w:val="000000"/>
        </w:rPr>
        <w:t xml:space="preserve">quella </w:t>
      </w:r>
      <w:r w:rsidRPr="00CE5032">
        <w:rPr>
          <w:rFonts w:ascii="Calibri" w:hAnsi="Calibri" w:cs="Calibri"/>
          <w:color w:val="000000"/>
        </w:rPr>
        <w:t xml:space="preserve">di operare una nuova e più razionale proporzione tra il valore degli immobili ad uso commerciale </w:t>
      </w:r>
      <w:r w:rsidR="008A0FC1">
        <w:rPr>
          <w:rFonts w:ascii="Calibri" w:hAnsi="Calibri" w:cs="Calibri"/>
          <w:color w:val="000000"/>
        </w:rPr>
        <w:t xml:space="preserve">presenti </w:t>
      </w:r>
      <w:r w:rsidRPr="00CE5032">
        <w:rPr>
          <w:rFonts w:ascii="Calibri" w:hAnsi="Calibri" w:cs="Calibri"/>
          <w:color w:val="000000"/>
        </w:rPr>
        <w:t xml:space="preserve">nelle varie zone </w:t>
      </w:r>
      <w:r w:rsidR="008A0FC1">
        <w:rPr>
          <w:rFonts w:ascii="Calibri" w:hAnsi="Calibri" w:cs="Calibri"/>
          <w:color w:val="000000"/>
        </w:rPr>
        <w:t xml:space="preserve">del territorio comunale, </w:t>
      </w:r>
      <w:r w:rsidRPr="00CE5032">
        <w:rPr>
          <w:rFonts w:ascii="Calibri" w:hAnsi="Calibri" w:cs="Calibri"/>
          <w:color w:val="000000"/>
        </w:rPr>
        <w:t>e la relativa tariffa per l’occupazione del suolo pubblico.</w:t>
      </w:r>
      <w:r>
        <w:rPr>
          <w:rFonts w:ascii="Calibri" w:hAnsi="Calibri" w:cs="Calibri"/>
          <w:color w:val="000000"/>
        </w:rPr>
        <w:t xml:space="preserve"> </w:t>
      </w:r>
      <w:r w:rsidR="008A0FC1">
        <w:rPr>
          <w:rFonts w:ascii="Calibri" w:hAnsi="Calibri" w:cs="Calibri"/>
          <w:color w:val="000000"/>
        </w:rPr>
        <w:t>Una iniziativa che segue perfettamente lo spirito in base al quale lo stesso Legislatore ha previsto nel comma 824 una differenziazione della tariffa</w:t>
      </w:r>
      <w:r w:rsidR="001956C2">
        <w:rPr>
          <w:rFonts w:ascii="Calibri" w:hAnsi="Calibri" w:cs="Calibri"/>
          <w:color w:val="000000"/>
        </w:rPr>
        <w:t>,</w:t>
      </w:r>
      <w:r w:rsidR="008A0FC1">
        <w:rPr>
          <w:rFonts w:ascii="Calibri" w:hAnsi="Calibri" w:cs="Calibri"/>
          <w:color w:val="000000"/>
        </w:rPr>
        <w:t xml:space="preserve"> non solo per la tipologia e per la finalità dell’occupazione</w:t>
      </w:r>
      <w:r w:rsidR="001956C2">
        <w:rPr>
          <w:rFonts w:ascii="Calibri" w:hAnsi="Calibri" w:cs="Calibri"/>
          <w:color w:val="000000"/>
        </w:rPr>
        <w:t>,</w:t>
      </w:r>
      <w:r w:rsidR="008A0FC1">
        <w:rPr>
          <w:rFonts w:ascii="Calibri" w:hAnsi="Calibri" w:cs="Calibri"/>
          <w:color w:val="000000"/>
        </w:rPr>
        <w:t xml:space="preserve"> ma anche per la zona in cui viene effettuata. </w:t>
      </w:r>
    </w:p>
    <w:p w14:paraId="25AF2961" w14:textId="732F8EA7" w:rsidR="00CE6A01" w:rsidRDefault="001956C2" w:rsidP="00DA1413">
      <w:pPr>
        <w:jc w:val="both"/>
        <w:rPr>
          <w:rFonts w:ascii="Calibri" w:hAnsi="Calibri" w:cs="Calibri"/>
          <w:color w:val="000000"/>
        </w:rPr>
      </w:pPr>
      <w:r>
        <w:rPr>
          <w:rFonts w:ascii="Calibri" w:hAnsi="Calibri" w:cs="Calibri"/>
          <w:color w:val="000000"/>
        </w:rPr>
        <w:t>Una ricerca basata sul parametro di raffronto con i valori di locazione, utilizzando quindi un criterio oggettivo per raggiungere un obiettivo di defini</w:t>
      </w:r>
      <w:r w:rsidR="005D58EE">
        <w:rPr>
          <w:rFonts w:ascii="Calibri" w:hAnsi="Calibri" w:cs="Calibri"/>
          <w:color w:val="000000"/>
        </w:rPr>
        <w:t>zione delle</w:t>
      </w:r>
      <w:r>
        <w:rPr>
          <w:rFonts w:ascii="Calibri" w:hAnsi="Calibri" w:cs="Calibri"/>
          <w:color w:val="000000"/>
        </w:rPr>
        <w:t xml:space="preserve"> tariffe che sia</w:t>
      </w:r>
      <w:r w:rsidR="005D58EE">
        <w:rPr>
          <w:rFonts w:ascii="Calibri" w:hAnsi="Calibri" w:cs="Calibri"/>
          <w:color w:val="000000"/>
        </w:rPr>
        <w:t>no</w:t>
      </w:r>
      <w:r>
        <w:rPr>
          <w:rFonts w:ascii="Calibri" w:hAnsi="Calibri" w:cs="Calibri"/>
          <w:color w:val="000000"/>
        </w:rPr>
        <w:t xml:space="preserve"> allo stesso tempo giuste, proporzionali e ragionevoli . In linea con tutti quei principi a cui le Amministrazioni locali sono chiamate ad ispirarsi. Anche dal punto di vista motivazionale, la scelta di utilizzare questo raffronto rappresenta sicuramente un passo avanti rispetto a quegli impianti tariffari che si trascinano di anno in anno, basati su scelte avvenute molti anni prima</w:t>
      </w:r>
      <w:r w:rsidR="005D58EE">
        <w:rPr>
          <w:rFonts w:ascii="Calibri" w:hAnsi="Calibri" w:cs="Calibri"/>
          <w:color w:val="000000"/>
        </w:rPr>
        <w:t xml:space="preserve"> con i regime precedenti</w:t>
      </w:r>
      <w:r>
        <w:rPr>
          <w:rFonts w:ascii="Calibri" w:hAnsi="Calibri" w:cs="Calibri"/>
          <w:color w:val="000000"/>
        </w:rPr>
        <w:t>.</w:t>
      </w:r>
    </w:p>
    <w:p w14:paraId="28104582" w14:textId="762C2A4D" w:rsidR="00CC290F" w:rsidRDefault="00CC290F" w:rsidP="00DA1413">
      <w:pPr>
        <w:jc w:val="both"/>
        <w:rPr>
          <w:rFonts w:ascii="Calibri" w:hAnsi="Calibri" w:cs="Calibri"/>
          <w:color w:val="000000"/>
        </w:rPr>
      </w:pPr>
      <w:r>
        <w:rPr>
          <w:rFonts w:ascii="Calibri" w:hAnsi="Calibri" w:cs="Calibri"/>
          <w:color w:val="000000"/>
        </w:rPr>
        <w:t>Nel caso esaminato</w:t>
      </w:r>
      <w:r w:rsidR="005D58EE">
        <w:rPr>
          <w:rFonts w:ascii="Calibri" w:hAnsi="Calibri" w:cs="Calibri"/>
          <w:color w:val="000000"/>
        </w:rPr>
        <w:t xml:space="preserve"> dal Tribunale </w:t>
      </w:r>
      <w:proofErr w:type="spellStart"/>
      <w:r w:rsidR="005D58EE">
        <w:rPr>
          <w:rFonts w:ascii="Calibri" w:hAnsi="Calibri" w:cs="Calibri"/>
          <w:color w:val="000000"/>
        </w:rPr>
        <w:t>Amministraivo</w:t>
      </w:r>
      <w:proofErr w:type="spellEnd"/>
      <w:r>
        <w:rPr>
          <w:rFonts w:ascii="Calibri" w:hAnsi="Calibri" w:cs="Calibri"/>
          <w:color w:val="000000"/>
        </w:rPr>
        <w:t xml:space="preserve"> non è stato riscontrato </w:t>
      </w:r>
      <w:r w:rsidR="005D58EE">
        <w:rPr>
          <w:rFonts w:ascii="Calibri" w:hAnsi="Calibri" w:cs="Calibri"/>
          <w:color w:val="000000"/>
        </w:rPr>
        <w:t>alcun</w:t>
      </w:r>
      <w:r w:rsidR="001956C2">
        <w:rPr>
          <w:rFonts w:ascii="Calibri" w:hAnsi="Calibri" w:cs="Calibri"/>
          <w:color w:val="000000"/>
        </w:rPr>
        <w:t xml:space="preserve"> problema legato al percorso decisionale, anzi possiamo dire che </w:t>
      </w:r>
      <w:r>
        <w:rPr>
          <w:rFonts w:ascii="Calibri" w:hAnsi="Calibri" w:cs="Calibri"/>
          <w:color w:val="000000"/>
        </w:rPr>
        <w:t>il TAR</w:t>
      </w:r>
      <w:r w:rsidR="001956C2">
        <w:rPr>
          <w:rFonts w:ascii="Calibri" w:hAnsi="Calibri" w:cs="Calibri"/>
          <w:color w:val="000000"/>
        </w:rPr>
        <w:t>, a differenza di altre situazioni (vedi sentenz</w:t>
      </w:r>
      <w:r w:rsidR="005A488B">
        <w:rPr>
          <w:rFonts w:ascii="Calibri" w:hAnsi="Calibri" w:cs="Calibri"/>
          <w:color w:val="000000"/>
        </w:rPr>
        <w:t xml:space="preserve">a </w:t>
      </w:r>
      <w:r w:rsidR="005A488B" w:rsidRPr="005A488B">
        <w:rPr>
          <w:rFonts w:ascii="Calibri" w:hAnsi="Calibri" w:cs="Calibri"/>
          <w:color w:val="000000"/>
        </w:rPr>
        <w:t>n. 3855/2022,</w:t>
      </w:r>
      <w:r w:rsidR="001956C2">
        <w:rPr>
          <w:rFonts w:ascii="Calibri" w:hAnsi="Calibri" w:cs="Calibri"/>
          <w:color w:val="000000"/>
        </w:rPr>
        <w:t xml:space="preserve"> TAR Lazio contro Roma Capitale),</w:t>
      </w:r>
      <w:r>
        <w:rPr>
          <w:rFonts w:ascii="Calibri" w:hAnsi="Calibri" w:cs="Calibri"/>
          <w:color w:val="000000"/>
        </w:rPr>
        <w:t xml:space="preserve"> ha avvallato il lavoro svolto dal Comune che correttamente, nell’ambito della propria autonomia, e seguendo propri</w:t>
      </w:r>
      <w:r w:rsidR="005D58EE">
        <w:rPr>
          <w:rFonts w:ascii="Calibri" w:hAnsi="Calibri" w:cs="Calibri"/>
          <w:color w:val="000000"/>
        </w:rPr>
        <w:t>o</w:t>
      </w:r>
      <w:r>
        <w:rPr>
          <w:rFonts w:ascii="Calibri" w:hAnsi="Calibri" w:cs="Calibri"/>
          <w:color w:val="000000"/>
        </w:rPr>
        <w:t xml:space="preserve"> i diversi principi </w:t>
      </w:r>
      <w:r w:rsidR="005D58EE">
        <w:rPr>
          <w:rFonts w:ascii="Calibri" w:hAnsi="Calibri" w:cs="Calibri"/>
          <w:color w:val="000000"/>
        </w:rPr>
        <w:t>valutativi</w:t>
      </w:r>
      <w:r>
        <w:rPr>
          <w:rFonts w:ascii="Calibri" w:hAnsi="Calibri" w:cs="Calibri"/>
          <w:color w:val="000000"/>
        </w:rPr>
        <w:t xml:space="preserve">, ha </w:t>
      </w:r>
      <w:r w:rsidR="005D58EE">
        <w:rPr>
          <w:rFonts w:ascii="Calibri" w:hAnsi="Calibri" w:cs="Calibri"/>
          <w:color w:val="000000"/>
        </w:rPr>
        <w:t>pre</w:t>
      </w:r>
      <w:r>
        <w:rPr>
          <w:rFonts w:ascii="Calibri" w:hAnsi="Calibri" w:cs="Calibri"/>
          <w:color w:val="000000"/>
        </w:rPr>
        <w:t xml:space="preserve">disposto un nuovo impianto tariffario che si dimostra </w:t>
      </w:r>
      <w:r w:rsidR="005D58EE">
        <w:rPr>
          <w:rFonts w:ascii="Calibri" w:hAnsi="Calibri" w:cs="Calibri"/>
          <w:color w:val="000000"/>
        </w:rPr>
        <w:t xml:space="preserve">assolutamente </w:t>
      </w:r>
      <w:r>
        <w:rPr>
          <w:rFonts w:ascii="Calibri" w:hAnsi="Calibri" w:cs="Calibri"/>
          <w:color w:val="000000"/>
        </w:rPr>
        <w:t>ragionevole, progressivo, in linea con il principio di beneficio economico che ritrae chi sfrutta l’area pubblica, e infine</w:t>
      </w:r>
      <w:r w:rsidR="005A488B">
        <w:rPr>
          <w:rFonts w:ascii="Calibri" w:hAnsi="Calibri" w:cs="Calibri"/>
          <w:color w:val="000000"/>
        </w:rPr>
        <w:t>,</w:t>
      </w:r>
      <w:r>
        <w:rPr>
          <w:rFonts w:ascii="Calibri" w:hAnsi="Calibri" w:cs="Calibri"/>
          <w:color w:val="000000"/>
        </w:rPr>
        <w:t xml:space="preserve"> in linea con il principio di sacrificio che la collettività deve subire per la sottrazione di uno spazio</w:t>
      </w:r>
      <w:r w:rsidR="000670D8">
        <w:rPr>
          <w:rFonts w:ascii="Calibri" w:hAnsi="Calibri" w:cs="Calibri"/>
          <w:color w:val="000000"/>
        </w:rPr>
        <w:t xml:space="preserve"> che</w:t>
      </w:r>
      <w:r>
        <w:rPr>
          <w:rFonts w:ascii="Calibri" w:hAnsi="Calibri" w:cs="Calibri"/>
          <w:color w:val="000000"/>
        </w:rPr>
        <w:t xml:space="preserve"> altrimenti </w:t>
      </w:r>
      <w:r w:rsidR="000670D8">
        <w:rPr>
          <w:rFonts w:ascii="Calibri" w:hAnsi="Calibri" w:cs="Calibri"/>
          <w:color w:val="000000"/>
        </w:rPr>
        <w:t xml:space="preserve">sarebbe </w:t>
      </w:r>
      <w:r>
        <w:rPr>
          <w:rFonts w:ascii="Calibri" w:hAnsi="Calibri" w:cs="Calibri"/>
          <w:color w:val="000000"/>
        </w:rPr>
        <w:t>lasciato alla libera circolazione e fruizione.</w:t>
      </w:r>
    </w:p>
    <w:p w14:paraId="3F295B6B" w14:textId="1483E760" w:rsidR="00CC290F" w:rsidRDefault="00CC290F" w:rsidP="00CC290F">
      <w:pPr>
        <w:jc w:val="both"/>
        <w:rPr>
          <w:rFonts w:ascii="Calibri" w:hAnsi="Calibri" w:cs="Calibri"/>
          <w:i/>
          <w:iCs/>
          <w:color w:val="000000"/>
        </w:rPr>
      </w:pPr>
      <w:r>
        <w:rPr>
          <w:rFonts w:ascii="Calibri" w:hAnsi="Calibri" w:cs="Calibri"/>
          <w:color w:val="000000"/>
        </w:rPr>
        <w:t xml:space="preserve">Nella sentenza si legge: </w:t>
      </w:r>
      <w:r w:rsidRPr="00CC290F">
        <w:rPr>
          <w:rFonts w:ascii="Calibri" w:hAnsi="Calibri" w:cs="Calibri"/>
          <w:i/>
          <w:iCs/>
          <w:color w:val="000000"/>
        </w:rPr>
        <w:t xml:space="preserve">“l'Amministrazione procedente ha preliminarmente effettuato un raffronto tra il valore economico della disponibilità dell'area e il profilo </w:t>
      </w:r>
      <w:r w:rsidR="000670D8" w:rsidRPr="00CC290F">
        <w:rPr>
          <w:rFonts w:ascii="Calibri" w:hAnsi="Calibri" w:cs="Calibri"/>
          <w:i/>
          <w:iCs/>
          <w:color w:val="000000"/>
        </w:rPr>
        <w:t>del sacrificio</w:t>
      </w:r>
      <w:r w:rsidRPr="00CC290F">
        <w:rPr>
          <w:rFonts w:ascii="Calibri" w:hAnsi="Calibri" w:cs="Calibri"/>
          <w:i/>
          <w:iCs/>
          <w:color w:val="000000"/>
        </w:rPr>
        <w:t xml:space="preserve"> imposto alla collettività, ritenuto maggiore nella piazza centrale di A</w:t>
      </w:r>
      <w:r w:rsidR="005D58EE">
        <w:rPr>
          <w:rFonts w:ascii="Calibri" w:hAnsi="Calibri" w:cs="Calibri"/>
          <w:i/>
          <w:iCs/>
          <w:color w:val="000000"/>
        </w:rPr>
        <w:t>.</w:t>
      </w:r>
      <w:r w:rsidRPr="00CC290F">
        <w:rPr>
          <w:rFonts w:ascii="Calibri" w:hAnsi="Calibri" w:cs="Calibri"/>
          <w:i/>
          <w:iCs/>
          <w:color w:val="000000"/>
        </w:rPr>
        <w:t xml:space="preserve"> (luogo ove si concentra la vita sociale della comunità locale). In seguito all'istruttoria svolta già all’atto della deliberazione consiliare n. 5/2016, era stato rilevato che le zone "centralissime" (tra cui spicca la “Zona Zero”), rispetto a quelle immediatamente prossime, avevano un valore di locazione degli immobili commerciali superiore al doppio. Dato, quest’ultimo, che veniva valorizzato unitamente al rilievo che, dal raffronto del costo tariffario giornaliero delle occupazioni temporanee di suolo per gli esercizi pubblici (afferenti alle tipologie 2 e 3) di altri Comuni italiani, paragonabili, in termini turistici, ad A</w:t>
      </w:r>
      <w:r w:rsidR="005D58EE">
        <w:rPr>
          <w:rFonts w:ascii="Calibri" w:hAnsi="Calibri" w:cs="Calibri"/>
          <w:i/>
          <w:iCs/>
          <w:color w:val="000000"/>
        </w:rPr>
        <w:t>.</w:t>
      </w:r>
      <w:r w:rsidRPr="00CC290F">
        <w:rPr>
          <w:rFonts w:ascii="Calibri" w:hAnsi="Calibri" w:cs="Calibri"/>
          <w:i/>
          <w:iCs/>
          <w:color w:val="000000"/>
        </w:rPr>
        <w:t>, conseguiva una media tariffaria pari a € 14,41, mentre quella applicata dal Comune di A</w:t>
      </w:r>
      <w:r w:rsidR="005D58EE">
        <w:rPr>
          <w:rFonts w:ascii="Calibri" w:hAnsi="Calibri" w:cs="Calibri"/>
          <w:i/>
          <w:iCs/>
          <w:color w:val="000000"/>
        </w:rPr>
        <w:t xml:space="preserve">. </w:t>
      </w:r>
      <w:r w:rsidRPr="00CC290F">
        <w:rPr>
          <w:rFonts w:ascii="Calibri" w:hAnsi="Calibri" w:cs="Calibri"/>
          <w:i/>
          <w:iCs/>
          <w:color w:val="000000"/>
        </w:rPr>
        <w:t xml:space="preserve"> ante delibera n. 5/2016 risultava essere di soli € 1,19. Di qui la scelta di operare una nuova e più razionale (o, quanto meno, di per sé non irrazionale) proporzione tra il valore degli immobili ad uso commerciale nelle varie zone e la relativa tariffa per l’occupazione del suolo pubblico. In siffatta prospettiva, l'assunto di parte ricorrente (secondo cui il "centro commerciale e turistico", non essendo in grado di recepire tutto il movimento turistico, che si dispiegherebbe sul territorio comunale, non dovrebbe essere considerato tale), non si appalesa persuasivo: e ciò in quanto il Comune è partito dal rilievo che solo la c.d. “Zona Zero” costituisca una zona </w:t>
      </w:r>
      <w:r w:rsidRPr="00CC290F">
        <w:rPr>
          <w:rFonts w:ascii="Calibri" w:hAnsi="Calibri" w:cs="Calibri"/>
          <w:i/>
          <w:iCs/>
          <w:color w:val="000000"/>
        </w:rPr>
        <w:lastRenderedPageBreak/>
        <w:t>"centralissima", vero e proprio fulcro della vita turistica del Comune di A</w:t>
      </w:r>
      <w:r w:rsidR="005D58EE">
        <w:rPr>
          <w:rFonts w:ascii="Calibri" w:hAnsi="Calibri" w:cs="Calibri"/>
          <w:i/>
          <w:iCs/>
          <w:color w:val="000000"/>
        </w:rPr>
        <w:t>.</w:t>
      </w:r>
      <w:r w:rsidRPr="00CC290F">
        <w:rPr>
          <w:rFonts w:ascii="Calibri" w:hAnsi="Calibri" w:cs="Calibri"/>
          <w:i/>
          <w:iCs/>
          <w:color w:val="000000"/>
        </w:rPr>
        <w:t>, essendo in questa zona che si concentra la vita economico-sociale della comunità locale e sono presenti i luoghi di maggiore attrattiva turistica”</w:t>
      </w:r>
    </w:p>
    <w:p w14:paraId="46D4F13D" w14:textId="77777777" w:rsidR="005D58EE" w:rsidRDefault="000670D8" w:rsidP="000670D8">
      <w:pPr>
        <w:jc w:val="both"/>
        <w:rPr>
          <w:rFonts w:ascii="Calibri" w:hAnsi="Calibri" w:cs="Calibri"/>
          <w:color w:val="000000"/>
        </w:rPr>
      </w:pPr>
      <w:r>
        <w:rPr>
          <w:rFonts w:ascii="Calibri" w:hAnsi="Calibri" w:cs="Calibri"/>
          <w:color w:val="000000"/>
        </w:rPr>
        <w:t xml:space="preserve">La sentenza del TAR Campania conferma quanto già sosteniamo da tempo e quanto già era emerso, in negativo, con la sentenza del TAR Lazio </w:t>
      </w:r>
      <w:r w:rsidR="005D58EE">
        <w:rPr>
          <w:rFonts w:ascii="Calibri" w:hAnsi="Calibri" w:cs="Calibri"/>
          <w:color w:val="000000"/>
        </w:rPr>
        <w:t>quando i giudici</w:t>
      </w:r>
      <w:r>
        <w:rPr>
          <w:rFonts w:ascii="Calibri" w:hAnsi="Calibri" w:cs="Calibri"/>
          <w:color w:val="000000"/>
        </w:rPr>
        <w:t xml:space="preserve"> boccia</w:t>
      </w:r>
      <w:r w:rsidR="005D58EE">
        <w:rPr>
          <w:rFonts w:ascii="Calibri" w:hAnsi="Calibri" w:cs="Calibri"/>
          <w:color w:val="000000"/>
        </w:rPr>
        <w:t>rono</w:t>
      </w:r>
      <w:r>
        <w:rPr>
          <w:rFonts w:ascii="Calibri" w:hAnsi="Calibri" w:cs="Calibri"/>
          <w:color w:val="000000"/>
        </w:rPr>
        <w:t xml:space="preserve"> l’impianto tariffario predisposto da Roma Capitale per alcune fattispecie pubblicitarie. In quel caso </w:t>
      </w:r>
      <w:r w:rsidR="005D58EE">
        <w:rPr>
          <w:rFonts w:ascii="Calibri" w:hAnsi="Calibri" w:cs="Calibri"/>
          <w:color w:val="000000"/>
        </w:rPr>
        <w:t>venne</w:t>
      </w:r>
      <w:r>
        <w:rPr>
          <w:rFonts w:ascii="Calibri" w:hAnsi="Calibri" w:cs="Calibri"/>
          <w:color w:val="000000"/>
        </w:rPr>
        <w:t xml:space="preserve"> proprio censurato il comportamento dell’ente territoriale che non aveva adeguatamente motivato le scelte tariffarie. </w:t>
      </w:r>
      <w:r w:rsidR="005D58EE">
        <w:rPr>
          <w:rFonts w:ascii="Calibri" w:hAnsi="Calibri" w:cs="Calibri"/>
          <w:color w:val="000000"/>
        </w:rPr>
        <w:t>Così</w:t>
      </w:r>
      <w:r>
        <w:rPr>
          <w:rFonts w:ascii="Calibri" w:hAnsi="Calibri" w:cs="Calibri"/>
          <w:color w:val="000000"/>
        </w:rPr>
        <w:t xml:space="preserve"> Roma</w:t>
      </w:r>
      <w:r w:rsidR="005D58EE">
        <w:rPr>
          <w:rFonts w:ascii="Calibri" w:hAnsi="Calibri" w:cs="Calibri"/>
          <w:color w:val="000000"/>
        </w:rPr>
        <w:t xml:space="preserve"> Capitale</w:t>
      </w:r>
      <w:r>
        <w:rPr>
          <w:rFonts w:ascii="Calibri" w:hAnsi="Calibri" w:cs="Calibri"/>
          <w:color w:val="000000"/>
        </w:rPr>
        <w:t xml:space="preserve"> fu</w:t>
      </w:r>
      <w:r w:rsidRPr="000670D8">
        <w:rPr>
          <w:rFonts w:ascii="Calibri" w:hAnsi="Calibri" w:cs="Calibri"/>
          <w:color w:val="000000"/>
        </w:rPr>
        <w:t xml:space="preserve"> soccombente nel giudizio, proprio perché non aveva adeguatamente</w:t>
      </w:r>
      <w:r>
        <w:rPr>
          <w:rFonts w:ascii="Calibri" w:hAnsi="Calibri" w:cs="Calibri"/>
          <w:color w:val="000000"/>
        </w:rPr>
        <w:t xml:space="preserve"> </w:t>
      </w:r>
      <w:r w:rsidRPr="000670D8">
        <w:rPr>
          <w:rFonts w:ascii="Calibri" w:hAnsi="Calibri" w:cs="Calibri"/>
          <w:color w:val="000000"/>
        </w:rPr>
        <w:t xml:space="preserve">motivato il percorso logico motivazionale che </w:t>
      </w:r>
      <w:r w:rsidR="005D58EE">
        <w:rPr>
          <w:rFonts w:ascii="Calibri" w:hAnsi="Calibri" w:cs="Calibri"/>
          <w:color w:val="000000"/>
        </w:rPr>
        <w:t>la portò</w:t>
      </w:r>
      <w:r w:rsidRPr="000670D8">
        <w:rPr>
          <w:rFonts w:ascii="Calibri" w:hAnsi="Calibri" w:cs="Calibri"/>
          <w:color w:val="000000"/>
        </w:rPr>
        <w:t xml:space="preserve"> a fissare tariffe diverse rispetto a quanto</w:t>
      </w:r>
      <w:r>
        <w:rPr>
          <w:rFonts w:ascii="Calibri" w:hAnsi="Calibri" w:cs="Calibri"/>
          <w:color w:val="000000"/>
        </w:rPr>
        <w:t xml:space="preserve"> </w:t>
      </w:r>
      <w:r w:rsidRPr="000670D8">
        <w:rPr>
          <w:rFonts w:ascii="Calibri" w:hAnsi="Calibri" w:cs="Calibri"/>
          <w:color w:val="000000"/>
        </w:rPr>
        <w:t xml:space="preserve">stabilito dal Legislatore. </w:t>
      </w:r>
    </w:p>
    <w:p w14:paraId="10E201F4" w14:textId="51521404" w:rsidR="000670D8" w:rsidRPr="000670D8" w:rsidRDefault="000670D8" w:rsidP="000670D8">
      <w:pPr>
        <w:jc w:val="both"/>
      </w:pPr>
      <w:r w:rsidRPr="000670D8">
        <w:rPr>
          <w:rFonts w:ascii="Calibri" w:hAnsi="Calibri" w:cs="Calibri"/>
          <w:color w:val="000000"/>
        </w:rPr>
        <w:t>Per poter sostenere la propria legittima posizione e potestà in materia di</w:t>
      </w:r>
      <w:r>
        <w:rPr>
          <w:rFonts w:ascii="Calibri" w:hAnsi="Calibri" w:cs="Calibri"/>
          <w:color w:val="000000"/>
        </w:rPr>
        <w:t xml:space="preserve"> </w:t>
      </w:r>
      <w:r w:rsidRPr="000670D8">
        <w:rPr>
          <w:rFonts w:ascii="Calibri" w:hAnsi="Calibri" w:cs="Calibri"/>
          <w:color w:val="000000"/>
        </w:rPr>
        <w:t xml:space="preserve">proprie entrate occorre </w:t>
      </w:r>
      <w:r w:rsidR="005D58EE">
        <w:rPr>
          <w:rFonts w:ascii="Calibri" w:hAnsi="Calibri" w:cs="Calibri"/>
          <w:color w:val="000000"/>
        </w:rPr>
        <w:t xml:space="preserve">sempre </w:t>
      </w:r>
      <w:r w:rsidRPr="000670D8">
        <w:rPr>
          <w:rFonts w:ascii="Calibri" w:hAnsi="Calibri" w:cs="Calibri"/>
          <w:color w:val="000000"/>
        </w:rPr>
        <w:t>predisporre un iter istruttorio che consenta di spiegare</w:t>
      </w:r>
      <w:r w:rsidR="005D58EE">
        <w:rPr>
          <w:rFonts w:ascii="Calibri" w:hAnsi="Calibri" w:cs="Calibri"/>
          <w:color w:val="000000"/>
        </w:rPr>
        <w:t xml:space="preserve">, </w:t>
      </w:r>
      <w:r w:rsidRPr="000670D8">
        <w:rPr>
          <w:rFonts w:ascii="Calibri" w:hAnsi="Calibri" w:cs="Calibri"/>
          <w:color w:val="000000"/>
        </w:rPr>
        <w:t xml:space="preserve">motivare </w:t>
      </w:r>
      <w:r w:rsidR="005D58EE">
        <w:rPr>
          <w:rFonts w:ascii="Calibri" w:hAnsi="Calibri" w:cs="Calibri"/>
          <w:color w:val="000000"/>
        </w:rPr>
        <w:t xml:space="preserve">e sostenere </w:t>
      </w:r>
      <w:r w:rsidRPr="000670D8">
        <w:rPr>
          <w:rFonts w:ascii="Calibri" w:hAnsi="Calibri" w:cs="Calibri"/>
          <w:color w:val="000000"/>
        </w:rPr>
        <w:t>le scelte</w:t>
      </w:r>
      <w:r>
        <w:rPr>
          <w:rFonts w:ascii="Calibri" w:hAnsi="Calibri" w:cs="Calibri"/>
          <w:color w:val="000000"/>
        </w:rPr>
        <w:t xml:space="preserve"> </w:t>
      </w:r>
      <w:r w:rsidRPr="000670D8">
        <w:rPr>
          <w:rFonts w:ascii="Calibri" w:hAnsi="Calibri" w:cs="Calibri"/>
          <w:color w:val="000000"/>
        </w:rPr>
        <w:t>adottate nel proprio territorio di competenza</w:t>
      </w:r>
      <w:r>
        <w:rPr>
          <w:rFonts w:ascii="Calibri" w:hAnsi="Calibri" w:cs="Calibri"/>
          <w:color w:val="000000"/>
        </w:rPr>
        <w:t xml:space="preserve">. </w:t>
      </w:r>
    </w:p>
    <w:p w14:paraId="706DD585" w14:textId="334E063C" w:rsidR="000670D8" w:rsidRDefault="000670D8" w:rsidP="000670D8">
      <w:pPr>
        <w:jc w:val="both"/>
        <w:rPr>
          <w:rFonts w:ascii="Calibri" w:hAnsi="Calibri" w:cs="Calibri"/>
          <w:color w:val="000000"/>
        </w:rPr>
      </w:pPr>
      <w:r w:rsidRPr="000670D8">
        <w:rPr>
          <w:rFonts w:ascii="Calibri" w:hAnsi="Calibri" w:cs="Calibri"/>
          <w:color w:val="000000"/>
        </w:rPr>
        <w:t xml:space="preserve">In </w:t>
      </w:r>
      <w:r w:rsidR="00740CE8">
        <w:rPr>
          <w:rFonts w:ascii="Calibri" w:hAnsi="Calibri" w:cs="Calibri"/>
          <w:color w:val="000000"/>
        </w:rPr>
        <w:t>conclusione</w:t>
      </w:r>
      <w:r w:rsidRPr="000670D8">
        <w:rPr>
          <w:rFonts w:ascii="Calibri" w:hAnsi="Calibri" w:cs="Calibri"/>
          <w:color w:val="000000"/>
        </w:rPr>
        <w:t xml:space="preserve">, </w:t>
      </w:r>
      <w:r>
        <w:rPr>
          <w:rFonts w:ascii="Calibri" w:hAnsi="Calibri" w:cs="Calibri"/>
          <w:color w:val="000000"/>
        </w:rPr>
        <w:t>s</w:t>
      </w:r>
      <w:r w:rsidRPr="000670D8">
        <w:rPr>
          <w:rFonts w:ascii="Calibri" w:hAnsi="Calibri" w:cs="Calibri"/>
          <w:color w:val="000000"/>
        </w:rPr>
        <w:t xml:space="preserve">e da una parte </w:t>
      </w:r>
      <w:r w:rsidR="00740CE8">
        <w:rPr>
          <w:rFonts w:ascii="Calibri" w:hAnsi="Calibri" w:cs="Calibri"/>
          <w:color w:val="000000"/>
        </w:rPr>
        <w:t>è chiaro</w:t>
      </w:r>
      <w:r w:rsidRPr="000670D8">
        <w:rPr>
          <w:rFonts w:ascii="Calibri" w:hAnsi="Calibri" w:cs="Calibri"/>
          <w:color w:val="000000"/>
        </w:rPr>
        <w:t xml:space="preserve"> che vi</w:t>
      </w:r>
      <w:r>
        <w:rPr>
          <w:rFonts w:ascii="Calibri" w:hAnsi="Calibri" w:cs="Calibri"/>
          <w:color w:val="000000"/>
        </w:rPr>
        <w:t xml:space="preserve"> </w:t>
      </w:r>
      <w:r w:rsidRPr="000670D8">
        <w:rPr>
          <w:rFonts w:ascii="Calibri" w:hAnsi="Calibri" w:cs="Calibri"/>
          <w:color w:val="000000"/>
        </w:rPr>
        <w:t>è un potere discrezionale della pubblica amministrazione di modulare il canone in funzione delle</w:t>
      </w:r>
      <w:r>
        <w:rPr>
          <w:rFonts w:ascii="Calibri" w:hAnsi="Calibri" w:cs="Calibri"/>
          <w:color w:val="000000"/>
        </w:rPr>
        <w:t xml:space="preserve"> </w:t>
      </w:r>
      <w:r w:rsidRPr="000670D8">
        <w:rPr>
          <w:rFonts w:ascii="Calibri" w:hAnsi="Calibri" w:cs="Calibri"/>
          <w:color w:val="000000"/>
        </w:rPr>
        <w:t>specificità dell</w:t>
      </w:r>
      <w:r w:rsidR="00740CE8">
        <w:rPr>
          <w:rFonts w:ascii="Calibri" w:hAnsi="Calibri" w:cs="Calibri"/>
          <w:color w:val="000000"/>
        </w:rPr>
        <w:t>e</w:t>
      </w:r>
      <w:r w:rsidRPr="000670D8">
        <w:rPr>
          <w:rFonts w:ascii="Calibri" w:hAnsi="Calibri" w:cs="Calibri"/>
          <w:color w:val="000000"/>
        </w:rPr>
        <w:t xml:space="preserve"> singol</w:t>
      </w:r>
      <w:r w:rsidR="00740CE8">
        <w:rPr>
          <w:rFonts w:ascii="Calibri" w:hAnsi="Calibri" w:cs="Calibri"/>
          <w:color w:val="000000"/>
        </w:rPr>
        <w:t>e</w:t>
      </w:r>
      <w:r w:rsidRPr="000670D8">
        <w:rPr>
          <w:rFonts w:ascii="Calibri" w:hAnsi="Calibri" w:cs="Calibri"/>
          <w:color w:val="000000"/>
        </w:rPr>
        <w:t xml:space="preserve"> realtà territorial</w:t>
      </w:r>
      <w:r w:rsidR="00740CE8">
        <w:rPr>
          <w:rFonts w:ascii="Calibri" w:hAnsi="Calibri" w:cs="Calibri"/>
          <w:color w:val="000000"/>
        </w:rPr>
        <w:t>i</w:t>
      </w:r>
      <w:r w:rsidRPr="000670D8">
        <w:rPr>
          <w:rFonts w:ascii="Calibri" w:hAnsi="Calibri" w:cs="Calibri"/>
          <w:color w:val="000000"/>
        </w:rPr>
        <w:t>, in applicazione del principio di autonomia finanziaria di</w:t>
      </w:r>
      <w:r>
        <w:rPr>
          <w:rFonts w:ascii="Calibri" w:hAnsi="Calibri" w:cs="Calibri"/>
          <w:color w:val="000000"/>
        </w:rPr>
        <w:t xml:space="preserve"> </w:t>
      </w:r>
      <w:r w:rsidRPr="000670D8">
        <w:rPr>
          <w:rFonts w:ascii="Calibri" w:hAnsi="Calibri" w:cs="Calibri"/>
          <w:color w:val="000000"/>
        </w:rPr>
        <w:t>entrata ai sensi dell’articolo 119 della Costituzione, dall’altra parte emerge come il Legislatore abbia</w:t>
      </w:r>
      <w:r>
        <w:rPr>
          <w:rFonts w:ascii="Calibri" w:hAnsi="Calibri" w:cs="Calibri"/>
          <w:color w:val="000000"/>
        </w:rPr>
        <w:t xml:space="preserve"> </w:t>
      </w:r>
      <w:r w:rsidRPr="000670D8">
        <w:rPr>
          <w:rFonts w:ascii="Calibri" w:hAnsi="Calibri" w:cs="Calibri"/>
          <w:color w:val="000000"/>
        </w:rPr>
        <w:t xml:space="preserve">voluto delimitare il potere dei Comuni inserendo dei paletti </w:t>
      </w:r>
      <w:r w:rsidR="00740CE8">
        <w:rPr>
          <w:rFonts w:ascii="Calibri" w:hAnsi="Calibri" w:cs="Calibri"/>
          <w:color w:val="000000"/>
        </w:rPr>
        <w:t>quali</w:t>
      </w:r>
      <w:r w:rsidRPr="000670D8">
        <w:rPr>
          <w:rFonts w:ascii="Calibri" w:hAnsi="Calibri" w:cs="Calibri"/>
          <w:color w:val="000000"/>
        </w:rPr>
        <w:t xml:space="preserve"> il vincolo dell’invarianza di</w:t>
      </w:r>
      <w:r>
        <w:rPr>
          <w:rFonts w:ascii="Calibri" w:hAnsi="Calibri" w:cs="Calibri"/>
          <w:color w:val="000000"/>
        </w:rPr>
        <w:t xml:space="preserve"> </w:t>
      </w:r>
      <w:r w:rsidRPr="000670D8">
        <w:rPr>
          <w:rFonts w:ascii="Calibri" w:hAnsi="Calibri" w:cs="Calibri"/>
          <w:color w:val="000000"/>
        </w:rPr>
        <w:t>gettito.</w:t>
      </w:r>
      <w:r>
        <w:rPr>
          <w:rFonts w:ascii="Calibri" w:hAnsi="Calibri" w:cs="Calibri"/>
          <w:color w:val="000000"/>
        </w:rPr>
        <w:t xml:space="preserve"> P</w:t>
      </w:r>
      <w:r w:rsidRPr="000670D8">
        <w:rPr>
          <w:rFonts w:ascii="Calibri" w:hAnsi="Calibri" w:cs="Calibri"/>
          <w:color w:val="000000"/>
        </w:rPr>
        <w:t>roprio per questa incertezza e questo confine labile entro cui devono operano le</w:t>
      </w:r>
      <w:r>
        <w:rPr>
          <w:rFonts w:ascii="Calibri" w:hAnsi="Calibri" w:cs="Calibri"/>
          <w:color w:val="000000"/>
        </w:rPr>
        <w:t xml:space="preserve"> </w:t>
      </w:r>
      <w:r w:rsidRPr="000670D8">
        <w:rPr>
          <w:rFonts w:ascii="Calibri" w:hAnsi="Calibri" w:cs="Calibri"/>
          <w:color w:val="000000"/>
        </w:rPr>
        <w:t>amministrazioni locali, tra il rispetto degli equilibri di bilancio, la definizione di tariffe che tengano</w:t>
      </w:r>
      <w:r>
        <w:rPr>
          <w:rFonts w:ascii="Calibri" w:hAnsi="Calibri" w:cs="Calibri"/>
          <w:color w:val="000000"/>
        </w:rPr>
        <w:t xml:space="preserve"> </w:t>
      </w:r>
      <w:r w:rsidRPr="000670D8">
        <w:rPr>
          <w:rFonts w:ascii="Calibri" w:hAnsi="Calibri" w:cs="Calibri"/>
          <w:color w:val="000000"/>
        </w:rPr>
        <w:t>conto, tra l’altro, dei principi di beneficio economico e del sacrificio che si impone alla collettività, diventa fondamentale motivare ogni modifica rispetto</w:t>
      </w:r>
      <w:r>
        <w:rPr>
          <w:rFonts w:ascii="Calibri" w:hAnsi="Calibri" w:cs="Calibri"/>
          <w:color w:val="000000"/>
        </w:rPr>
        <w:t xml:space="preserve"> </w:t>
      </w:r>
      <w:r w:rsidRPr="000670D8">
        <w:rPr>
          <w:rFonts w:ascii="Calibri" w:hAnsi="Calibri" w:cs="Calibri"/>
          <w:color w:val="000000"/>
        </w:rPr>
        <w:t xml:space="preserve">alla disciplina e alle tariffe base definite dal Legislatore. </w:t>
      </w:r>
      <w:r>
        <w:rPr>
          <w:rFonts w:ascii="Calibri" w:hAnsi="Calibri" w:cs="Calibri"/>
          <w:color w:val="000000"/>
        </w:rPr>
        <w:t xml:space="preserve"> </w:t>
      </w:r>
    </w:p>
    <w:p w14:paraId="55312394" w14:textId="77777777" w:rsidR="000670D8" w:rsidRPr="000670D8" w:rsidRDefault="000670D8" w:rsidP="000670D8">
      <w:pPr>
        <w:jc w:val="both"/>
      </w:pPr>
    </w:p>
    <w:sectPr w:rsidR="000670D8" w:rsidRPr="000670D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8F0"/>
    <w:rsid w:val="00051283"/>
    <w:rsid w:val="00060149"/>
    <w:rsid w:val="000670D8"/>
    <w:rsid w:val="001956C2"/>
    <w:rsid w:val="004C681E"/>
    <w:rsid w:val="004F7F1B"/>
    <w:rsid w:val="005A488B"/>
    <w:rsid w:val="005D58EE"/>
    <w:rsid w:val="005F6B60"/>
    <w:rsid w:val="006A053C"/>
    <w:rsid w:val="006E5107"/>
    <w:rsid w:val="00740CE8"/>
    <w:rsid w:val="008543C0"/>
    <w:rsid w:val="008A0FC1"/>
    <w:rsid w:val="009378F0"/>
    <w:rsid w:val="009F2406"/>
    <w:rsid w:val="00AB1779"/>
    <w:rsid w:val="00CC290F"/>
    <w:rsid w:val="00CE5032"/>
    <w:rsid w:val="00CE6A01"/>
    <w:rsid w:val="00D45997"/>
    <w:rsid w:val="00DA141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9C4D1"/>
  <w15:chartTrackingRefBased/>
  <w15:docId w15:val="{FE978180-8845-4B8F-9FAF-653286F3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303478">
      <w:bodyDiv w:val="1"/>
      <w:marLeft w:val="0"/>
      <w:marRight w:val="0"/>
      <w:marTop w:val="0"/>
      <w:marBottom w:val="0"/>
      <w:divBdr>
        <w:top w:val="none" w:sz="0" w:space="0" w:color="auto"/>
        <w:left w:val="none" w:sz="0" w:space="0" w:color="auto"/>
        <w:bottom w:val="none" w:sz="0" w:space="0" w:color="auto"/>
        <w:right w:val="none" w:sz="0" w:space="0" w:color="auto"/>
      </w:divBdr>
    </w:div>
    <w:div w:id="100736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3</Pages>
  <Words>1654</Words>
  <Characters>9430</Characters>
  <Application>Microsoft Office Word</Application>
  <DocSecurity>0</DocSecurity>
  <Lines>78</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10</cp:revision>
  <dcterms:created xsi:type="dcterms:W3CDTF">2023-09-07T09:34:00Z</dcterms:created>
  <dcterms:modified xsi:type="dcterms:W3CDTF">2023-09-13T13:59:00Z</dcterms:modified>
</cp:coreProperties>
</file>