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749BC" w14:textId="5B9A4E86" w:rsidR="008D5A37" w:rsidRDefault="008D5A37" w:rsidP="008D5A37">
      <w:r>
        <w:t>Titolo: La Cassazione condanna società Autostrade per “abuso del processo”</w:t>
      </w:r>
    </w:p>
    <w:p w14:paraId="0B1C8D35" w14:textId="4D4F89AD" w:rsidR="008D5A37" w:rsidRDefault="008D5A37" w:rsidP="008D5A37">
      <w:r>
        <w:t>Di Alessandro Merciari</w:t>
      </w:r>
    </w:p>
    <w:p w14:paraId="5F0A3026" w14:textId="77777777" w:rsidR="008D5A37" w:rsidRDefault="008D5A37" w:rsidP="008D5A37"/>
    <w:p w14:paraId="193F8BA2" w14:textId="3D53EC24" w:rsidR="008D5A37" w:rsidRDefault="008D5A37" w:rsidP="008D5A37">
      <w:pPr>
        <w:jc w:val="both"/>
      </w:pPr>
      <w:r>
        <w:t>La quinta Sezione della Suprema Corte</w:t>
      </w:r>
      <w:r w:rsidRPr="008D5A37">
        <w:t xml:space="preserve"> </w:t>
      </w:r>
      <w:r>
        <w:t xml:space="preserve">di </w:t>
      </w:r>
      <w:r>
        <w:t xml:space="preserve">Cassazione Civile – Ord. Sez. 5 </w:t>
      </w:r>
      <w:r>
        <w:t>con la sentenza n</w:t>
      </w:r>
      <w:r>
        <w:t xml:space="preserve">. 6029 del 6/3/2024, nel respingere l’ennesimo ricorso di Autostrade S.p.A., ribadisce e conferma l’ormai consolidato orientamento, frutto di numerose pronunce, in materia di debenza dei prelievi di suolo pubblico alle occupazioni realizzate con viadotti </w:t>
      </w:r>
      <w:r w:rsidR="003B64BB">
        <w:t>autostradali</w:t>
      </w:r>
      <w:r>
        <w:t>.</w:t>
      </w:r>
    </w:p>
    <w:p w14:paraId="1C091638" w14:textId="63622082" w:rsidR="008D5A37" w:rsidRDefault="008D5A37" w:rsidP="008D5A37">
      <w:pPr>
        <w:jc w:val="both"/>
      </w:pPr>
      <w:r>
        <w:t xml:space="preserve">Più volte abbiamo riportato </w:t>
      </w:r>
      <w:r w:rsidR="003B64BB">
        <w:t xml:space="preserve">la </w:t>
      </w:r>
      <w:r>
        <w:t xml:space="preserve">notizia di sentenze a favore di Comuni e Province che accertavano a carico delle società concessionarie delle autostrade italiane, il mancato pagamento del prelievo sul suolo pubblico, in regime di TOSAP, COSAP e </w:t>
      </w:r>
      <w:r w:rsidR="003B64BB">
        <w:t xml:space="preserve">dell’odierno </w:t>
      </w:r>
      <w:r>
        <w:t>CUP, per l’occupazione realizzata dai viadotti che sovrastano le aree pubbliche degli enti territoriali.</w:t>
      </w:r>
    </w:p>
    <w:p w14:paraId="17D0FB81" w14:textId="4A8F9E59" w:rsidR="006672EA" w:rsidRPr="00A96DB8" w:rsidRDefault="008D5A37" w:rsidP="00A96DB8">
      <w:pPr>
        <w:jc w:val="both"/>
        <w:rPr>
          <w:i/>
          <w:iCs/>
        </w:rPr>
      </w:pPr>
      <w:r>
        <w:t>A fare notizia, con la</w:t>
      </w:r>
      <w:r w:rsidR="003B64BB">
        <w:t xml:space="preserve"> sentenza in commento, non è </w:t>
      </w:r>
      <w:r w:rsidR="00A96DB8">
        <w:t>quindi tanto</w:t>
      </w:r>
      <w:r w:rsidR="003B64BB">
        <w:t xml:space="preserve"> l’ennesimo pronunciamento a favore dell’ente locale, piuttosto la presa di posizione dei giudici che hanno condannato la Società </w:t>
      </w:r>
      <w:r>
        <w:t>Autostrade</w:t>
      </w:r>
      <w:r w:rsidR="003B64BB">
        <w:t xml:space="preserve">, </w:t>
      </w:r>
      <w:r>
        <w:t xml:space="preserve">alle spese per soccombenza nonché ai provvedimenti </w:t>
      </w:r>
      <w:r w:rsidR="003B64BB">
        <w:t xml:space="preserve">di </w:t>
      </w:r>
      <w:r>
        <w:t>cui all’art</w:t>
      </w:r>
      <w:r w:rsidR="003B64BB">
        <w:t>icolo</w:t>
      </w:r>
      <w:r>
        <w:t xml:space="preserve"> 96 </w:t>
      </w:r>
      <w:r w:rsidR="003B64BB">
        <w:t xml:space="preserve">del </w:t>
      </w:r>
      <w:r>
        <w:t>cod</w:t>
      </w:r>
      <w:r w:rsidR="003B64BB">
        <w:t xml:space="preserve">ice di  </w:t>
      </w:r>
      <w:r>
        <w:t>proc</w:t>
      </w:r>
      <w:r w:rsidR="003B64BB">
        <w:t xml:space="preserve">edura </w:t>
      </w:r>
      <w:r>
        <w:t>civ</w:t>
      </w:r>
      <w:r w:rsidR="003B64BB">
        <w:t>ile</w:t>
      </w:r>
      <w:r w:rsidR="00A96DB8">
        <w:t>, riscontrando una responsabilità aggravata del ricorrente, ergo un “abuso del processo”. Nella sentenza si legge: “</w:t>
      </w:r>
      <w:r w:rsidR="00A96DB8" w:rsidRPr="00A96DB8">
        <w:rPr>
          <w:i/>
          <w:iCs/>
        </w:rPr>
        <w:t>In definitiva, il ricorso deve essere rigettato. Alla soccombenza seguono le spese e i provvedimenti di cui all’art. 96 cod.proc.civ., atteso che, come chiarito da Cass., Sez. U., 13 ottobre 2023, n. 28540, in tema di procedimento per la decisione accelerata dei ricorsi inammissibili, improcedibili o manifestamente infondati, l'art. 380-bis, comma 3, c.p.c. (come novellato dal d.lgs. n. 149 del 2022) - che, nei casi di definizione del giudizio in conformità alla proposta, contiene una valutazione legale tipica della sussistenza dei presupposti per la condanna ai sensi del terzo e del quarto comma dell'art. 96 c.p.c. - codifica un'ipotesi normativa di abuso del processo, poiché il non attenersi ad una valutazione del proponente, poi confermata nella decisione definitiva, lascia presumere una responsabilità aggravata del ricorrente. Per l’effetto, ritiene la Corte di dover disporre la condanna della ricorrente anche al pagamento della somma di euro 2.500 in favore della cassa delle ammende e di euro 3.000,00 a favore del Comune.</w:t>
      </w:r>
      <w:r w:rsidR="00A96DB8">
        <w:rPr>
          <w:i/>
          <w:iCs/>
        </w:rPr>
        <w:t>”</w:t>
      </w:r>
    </w:p>
    <w:p w14:paraId="57F246C6" w14:textId="473B25BA" w:rsidR="003B64BB" w:rsidRDefault="003B64BB" w:rsidP="003B64BB">
      <w:pPr>
        <w:jc w:val="both"/>
      </w:pPr>
      <w:r>
        <w:t>L’abuso del processo consiste nello</w:t>
      </w:r>
      <w:r>
        <w:t xml:space="preserve"> sfruttamento della propria posizione giuridica al fine di intralciarne o peggiorarne una o più altre.</w:t>
      </w:r>
      <w:r>
        <w:t xml:space="preserve"> </w:t>
      </w:r>
      <w:r>
        <w:t>In altre parole, si sfrutta una facoltà lecita per scopi ingiusti.</w:t>
      </w:r>
      <w:r>
        <w:t xml:space="preserve"> </w:t>
      </w:r>
    </w:p>
    <w:p w14:paraId="0491FAF7" w14:textId="4F18505A" w:rsidR="003B64BB" w:rsidRDefault="003B64BB" w:rsidP="003B64BB">
      <w:pPr>
        <w:jc w:val="both"/>
      </w:pPr>
      <w:r>
        <w:t xml:space="preserve">I giudici quindi ritengono che Autostrade, abbia instaurato </w:t>
      </w:r>
      <w:r>
        <w:t>una causa persa in partenza solo per opporre una inutile resistenza e guadagnare tempo o farlo perdere alla controparte</w:t>
      </w:r>
      <w:r w:rsidR="003042C6">
        <w:t xml:space="preserve"> (Comuni, Città Metropolitane e Province)</w:t>
      </w:r>
      <w:r>
        <w:t>.</w:t>
      </w:r>
    </w:p>
    <w:p w14:paraId="6C0CACA3" w14:textId="77777777" w:rsidR="003042C6" w:rsidRDefault="003B64BB" w:rsidP="003B64BB">
      <w:pPr>
        <w:jc w:val="both"/>
      </w:pPr>
      <w:r>
        <w:t>L’abuso del processo può essere considerato, dunque, come una violazione dei principi di correttezza e buona fede di cui all’art. 1175 c.c., ma anche del giusto processo sancito dall’art. 111 Cost. in relazione alla sua celerità.</w:t>
      </w:r>
      <w:r w:rsidR="003042C6">
        <w:t xml:space="preserve"> </w:t>
      </w:r>
    </w:p>
    <w:p w14:paraId="528A1969" w14:textId="42C05514" w:rsidR="003B64BB" w:rsidRDefault="003042C6" w:rsidP="003B64BB">
      <w:pPr>
        <w:jc w:val="both"/>
      </w:pPr>
      <w:r>
        <w:t>L’</w:t>
      </w:r>
      <w:r w:rsidRPr="003042C6">
        <w:t xml:space="preserve">Amministrazione della giustizia </w:t>
      </w:r>
      <w:r>
        <w:t xml:space="preserve">viene in questi casi </w:t>
      </w:r>
      <w:r w:rsidRPr="003042C6">
        <w:t xml:space="preserve">riconosciuta come soggetto danneggiato </w:t>
      </w:r>
      <w:r>
        <w:t xml:space="preserve">per la </w:t>
      </w:r>
      <w:r w:rsidRPr="003042C6">
        <w:t>responsabilità aggravata della parte soccombente, la quale sarà soggetta a una sanzione, la cui misura minima e massima è fissata direttamente dalla legge, da versarsi in favore della cassa delle ammende.</w:t>
      </w:r>
    </w:p>
    <w:p w14:paraId="64CDD14C" w14:textId="0E93D4BE" w:rsidR="003B64BB" w:rsidRDefault="003B64BB" w:rsidP="003B64BB">
      <w:pPr>
        <w:jc w:val="both"/>
      </w:pPr>
      <w:r>
        <w:t xml:space="preserve">Una presa di posizione forte della Cassazione sul tema </w:t>
      </w:r>
      <w:r w:rsidR="001E2DBA">
        <w:t>della s</w:t>
      </w:r>
      <w:r>
        <w:t>oggettività passiva dei viadotti autostradali che speriamo faccia desistere i concessionari delle autostrade italiane nei costanti e puntuali ricorsi contro qualunque richiesta avanzata dagli Enti Locali.</w:t>
      </w:r>
    </w:p>
    <w:p w14:paraId="5F01A3A4" w14:textId="77777777" w:rsidR="003B64BB" w:rsidRDefault="003B64BB" w:rsidP="003B64BB">
      <w:pPr>
        <w:jc w:val="both"/>
      </w:pPr>
    </w:p>
    <w:p w14:paraId="6A943BA3" w14:textId="4D5DE03C" w:rsidR="003B64BB" w:rsidRDefault="003B64BB" w:rsidP="003B64BB">
      <w:pPr>
        <w:jc w:val="both"/>
      </w:pPr>
      <w:r>
        <w:t xml:space="preserve">Allegato: </w:t>
      </w:r>
      <w:r>
        <w:t>Corte</w:t>
      </w:r>
      <w:r w:rsidRPr="008D5A37">
        <w:t xml:space="preserve"> </w:t>
      </w:r>
      <w:r>
        <w:t>di Cassazione Civile – Ord. Sez. 5 sentenza n. 6029 del 6/3/2024</w:t>
      </w:r>
    </w:p>
    <w:sectPr w:rsidR="003B64B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B60"/>
    <w:rsid w:val="001E2DBA"/>
    <w:rsid w:val="003042C6"/>
    <w:rsid w:val="003B64BB"/>
    <w:rsid w:val="004C7B60"/>
    <w:rsid w:val="006672EA"/>
    <w:rsid w:val="008D5A37"/>
    <w:rsid w:val="00A96D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F2B18"/>
  <w15:chartTrackingRefBased/>
  <w15:docId w15:val="{7946A887-EA22-4F8C-BE51-286815369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537</Words>
  <Characters>3067</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5</cp:revision>
  <dcterms:created xsi:type="dcterms:W3CDTF">2024-03-09T18:07:00Z</dcterms:created>
  <dcterms:modified xsi:type="dcterms:W3CDTF">2024-03-09T18:44:00Z</dcterms:modified>
</cp:coreProperties>
</file>