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FE872" w14:textId="77777777" w:rsidR="004A178D" w:rsidRPr="004A178D" w:rsidRDefault="004A178D" w:rsidP="004A178D">
      <w:pPr>
        <w:rPr>
          <w:rFonts w:ascii="Times New Roman" w:hAnsi="Times New Roman" w:cs="Times New Roman"/>
          <w:sz w:val="24"/>
          <w:szCs w:val="24"/>
        </w:rPr>
      </w:pPr>
      <w:r w:rsidRPr="004A178D">
        <w:rPr>
          <w:rFonts w:ascii="Times New Roman" w:hAnsi="Times New Roman" w:cs="Times New Roman"/>
          <w:sz w:val="24"/>
          <w:szCs w:val="24"/>
        </w:rPr>
        <w:t>Articolo di Alessandro Merciari</w:t>
      </w:r>
    </w:p>
    <w:p w14:paraId="6B473CC3" w14:textId="1A9279C0" w:rsidR="004A178D" w:rsidRPr="004A178D" w:rsidRDefault="004A178D" w:rsidP="004A17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Titolo: </w:t>
      </w:r>
      <w:r w:rsidR="008454DA">
        <w:rPr>
          <w:rFonts w:ascii="Times New Roman" w:hAnsi="Times New Roman" w:cs="Times New Roman"/>
          <w:sz w:val="24"/>
          <w:szCs w:val="24"/>
        </w:rPr>
        <w:t>Canone Unico Patrimoniale. L</w:t>
      </w:r>
      <w:r w:rsidRPr="004A178D">
        <w:rPr>
          <w:rFonts w:ascii="Times New Roman" w:hAnsi="Times New Roman" w:cs="Times New Roman"/>
          <w:sz w:val="24"/>
          <w:szCs w:val="24"/>
        </w:rPr>
        <w:t xml:space="preserve">a </w:t>
      </w:r>
      <w:r w:rsidR="00FD53CA">
        <w:rPr>
          <w:rFonts w:ascii="Times New Roman" w:hAnsi="Times New Roman" w:cs="Times New Roman"/>
          <w:sz w:val="24"/>
          <w:szCs w:val="24"/>
        </w:rPr>
        <w:t xml:space="preserve">giusta </w:t>
      </w:r>
      <w:r w:rsidRPr="004A178D">
        <w:rPr>
          <w:rFonts w:ascii="Times New Roman" w:hAnsi="Times New Roman" w:cs="Times New Roman"/>
          <w:sz w:val="24"/>
          <w:szCs w:val="24"/>
        </w:rPr>
        <w:t>tariffa della componente pubblicitaria</w:t>
      </w:r>
      <w:r w:rsidR="00FD53CA">
        <w:rPr>
          <w:rFonts w:ascii="Times New Roman" w:hAnsi="Times New Roman" w:cs="Times New Roman"/>
          <w:sz w:val="24"/>
          <w:szCs w:val="24"/>
        </w:rPr>
        <w:t>. Annuale, mensile o giornaliera?</w:t>
      </w:r>
    </w:p>
    <w:p w14:paraId="2044A9B4" w14:textId="323D7F71" w:rsidR="004A178D" w:rsidRDefault="004A178D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Uno dei punti deboli della nuova disciplina del Canone Unico è rappresentato dalla tariffa legata alle esposizioni pubblicitarie</w:t>
      </w:r>
      <w:r w:rsidR="00FD53CA">
        <w:rPr>
          <w:rFonts w:ascii="Times New Roman" w:hAnsi="Times New Roman" w:cs="Times New Roman"/>
          <w:sz w:val="24"/>
          <w:szCs w:val="24"/>
        </w:rPr>
        <w:t xml:space="preserve"> e al meccanismo di sua applicazione.</w:t>
      </w:r>
    </w:p>
    <w:p w14:paraId="481566B4" w14:textId="74C6D691" w:rsidR="004A178D" w:rsidRDefault="004A178D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Legislatore nell’intento di riunire </w:t>
      </w:r>
      <w:r w:rsidR="00A62294"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precedenti prelievi basati su presupposti diversi, non è riuscito infatti a dare agli enti locali una disciplina univoca ed efficace per la gestione dei due diversi presupposti, quello delle occupazioni di suolo pubblico e quello delle esposizioni pubblicitarie.</w:t>
      </w:r>
    </w:p>
    <w:p w14:paraId="1417AB2D" w14:textId="77777777" w:rsidR="006763E4" w:rsidRDefault="00E91988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Spesso, nell’analisi dei diversi commi dedicati alla nuova entrata, ci accorgiamo come le disposizioni dettate dal Legislatore trovino una corretta applicazione </w:t>
      </w:r>
      <w:r w:rsidR="00A62294">
        <w:rPr>
          <w:rFonts w:ascii="Times New Roman" w:hAnsi="Times New Roman" w:cs="Times New Roman"/>
          <w:sz w:val="24"/>
          <w:szCs w:val="24"/>
        </w:rPr>
        <w:t xml:space="preserve">solo </w:t>
      </w:r>
      <w:r>
        <w:rPr>
          <w:rFonts w:ascii="Times New Roman" w:hAnsi="Times New Roman" w:cs="Times New Roman"/>
          <w:sz w:val="24"/>
          <w:szCs w:val="24"/>
        </w:rPr>
        <w:t xml:space="preserve">per uno dei due presupposti applicativi. L’armonizzazione della disciplina </w:t>
      </w:r>
      <w:r w:rsidR="00A62294">
        <w:rPr>
          <w:rFonts w:ascii="Times New Roman" w:hAnsi="Times New Roman" w:cs="Times New Roman"/>
          <w:sz w:val="24"/>
          <w:szCs w:val="24"/>
        </w:rPr>
        <w:t>si è dimostrata</w:t>
      </w:r>
      <w:r w:rsidR="00FD53CA">
        <w:rPr>
          <w:rFonts w:ascii="Times New Roman" w:hAnsi="Times New Roman" w:cs="Times New Roman"/>
          <w:sz w:val="24"/>
          <w:szCs w:val="24"/>
        </w:rPr>
        <w:t>,</w:t>
      </w:r>
      <w:r w:rsidR="00D938B2">
        <w:rPr>
          <w:rFonts w:ascii="Times New Roman" w:hAnsi="Times New Roman" w:cs="Times New Roman"/>
          <w:sz w:val="24"/>
          <w:szCs w:val="24"/>
        </w:rPr>
        <w:t xml:space="preserve"> </w:t>
      </w:r>
      <w:r w:rsidR="00FD53CA">
        <w:rPr>
          <w:rFonts w:ascii="Times New Roman" w:hAnsi="Times New Roman" w:cs="Times New Roman"/>
          <w:sz w:val="24"/>
          <w:szCs w:val="24"/>
        </w:rPr>
        <w:t xml:space="preserve">in questi primi anni di applicazione, </w:t>
      </w:r>
      <w:r w:rsidR="00D938B2">
        <w:rPr>
          <w:rFonts w:ascii="Times New Roman" w:hAnsi="Times New Roman" w:cs="Times New Roman"/>
          <w:sz w:val="24"/>
          <w:szCs w:val="24"/>
        </w:rPr>
        <w:t xml:space="preserve">operazione difficile e in </w:t>
      </w:r>
      <w:r w:rsidR="006763E4">
        <w:rPr>
          <w:rFonts w:ascii="Times New Roman" w:hAnsi="Times New Roman" w:cs="Times New Roman"/>
          <w:sz w:val="24"/>
          <w:szCs w:val="24"/>
        </w:rPr>
        <w:t>molti</w:t>
      </w:r>
      <w:r w:rsidR="00D938B2">
        <w:rPr>
          <w:rFonts w:ascii="Times New Roman" w:hAnsi="Times New Roman" w:cs="Times New Roman"/>
          <w:sz w:val="24"/>
          <w:szCs w:val="24"/>
        </w:rPr>
        <w:t xml:space="preserve"> casi impossibile.</w:t>
      </w:r>
      <w:r w:rsidR="006763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1E174" w14:textId="143A9F1F" w:rsidR="004A178D" w:rsidRDefault="006763E4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Troppe le differenze alla base dei due presupposti, p</w:t>
      </w:r>
      <w:r w:rsidR="00A62294">
        <w:rPr>
          <w:rFonts w:ascii="Times New Roman" w:hAnsi="Times New Roman" w:cs="Times New Roman"/>
          <w:sz w:val="24"/>
          <w:szCs w:val="24"/>
        </w:rPr>
        <w:t>er questo s</w:t>
      </w:r>
      <w:r w:rsidR="00D938B2">
        <w:rPr>
          <w:rFonts w:ascii="Times New Roman" w:hAnsi="Times New Roman" w:cs="Times New Roman"/>
          <w:sz w:val="24"/>
          <w:szCs w:val="24"/>
        </w:rPr>
        <w:t xml:space="preserve">ono </w:t>
      </w:r>
      <w:r w:rsidR="00A62294">
        <w:rPr>
          <w:rFonts w:ascii="Times New Roman" w:hAnsi="Times New Roman" w:cs="Times New Roman"/>
          <w:sz w:val="24"/>
          <w:szCs w:val="24"/>
        </w:rPr>
        <w:t xml:space="preserve">ancora </w:t>
      </w:r>
      <w:r w:rsidR="00D938B2">
        <w:rPr>
          <w:rFonts w:ascii="Times New Roman" w:hAnsi="Times New Roman" w:cs="Times New Roman"/>
          <w:sz w:val="24"/>
          <w:szCs w:val="24"/>
        </w:rPr>
        <w:t xml:space="preserve">molte le </w:t>
      </w:r>
      <w:r w:rsidR="004A178D">
        <w:rPr>
          <w:rFonts w:ascii="Times New Roman" w:hAnsi="Times New Roman" w:cs="Times New Roman"/>
          <w:sz w:val="24"/>
          <w:szCs w:val="24"/>
        </w:rPr>
        <w:t xml:space="preserve">difficoltà che </w:t>
      </w:r>
      <w:r w:rsidR="006A3E89">
        <w:rPr>
          <w:rFonts w:ascii="Times New Roman" w:hAnsi="Times New Roman" w:cs="Times New Roman"/>
          <w:sz w:val="24"/>
          <w:szCs w:val="24"/>
        </w:rPr>
        <w:t>incontrano</w:t>
      </w:r>
      <w:r w:rsidR="004A178D">
        <w:rPr>
          <w:rFonts w:ascii="Times New Roman" w:hAnsi="Times New Roman" w:cs="Times New Roman"/>
          <w:sz w:val="24"/>
          <w:szCs w:val="24"/>
        </w:rPr>
        <w:t xml:space="preserve"> </w:t>
      </w:r>
      <w:r w:rsidR="008454DA">
        <w:rPr>
          <w:rFonts w:ascii="Times New Roman" w:hAnsi="Times New Roman" w:cs="Times New Roman"/>
          <w:sz w:val="24"/>
          <w:szCs w:val="24"/>
        </w:rPr>
        <w:t xml:space="preserve">quotidianamente </w:t>
      </w:r>
      <w:r w:rsidR="004A178D">
        <w:rPr>
          <w:rFonts w:ascii="Times New Roman" w:hAnsi="Times New Roman" w:cs="Times New Roman"/>
          <w:sz w:val="24"/>
          <w:szCs w:val="24"/>
        </w:rPr>
        <w:t>gli uffici demandati alla gestione di questa entrata patrimoniale</w:t>
      </w:r>
      <w:r>
        <w:rPr>
          <w:rFonts w:ascii="Times New Roman" w:hAnsi="Times New Roman" w:cs="Times New Roman"/>
          <w:sz w:val="24"/>
          <w:szCs w:val="24"/>
        </w:rPr>
        <w:t>.</w:t>
      </w:r>
      <w:r w:rsidR="00D938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="00D938B2">
        <w:rPr>
          <w:rFonts w:ascii="Times New Roman" w:hAnsi="Times New Roman" w:cs="Times New Roman"/>
          <w:sz w:val="24"/>
          <w:szCs w:val="24"/>
        </w:rPr>
        <w:t xml:space="preserve">ra queste vi è </w:t>
      </w:r>
      <w:r w:rsidR="00A62294">
        <w:rPr>
          <w:rFonts w:ascii="Times New Roman" w:hAnsi="Times New Roman" w:cs="Times New Roman"/>
          <w:sz w:val="24"/>
          <w:szCs w:val="24"/>
        </w:rPr>
        <w:t xml:space="preserve">sicuramente </w:t>
      </w:r>
      <w:r w:rsidR="00D938B2">
        <w:rPr>
          <w:rFonts w:ascii="Times New Roman" w:hAnsi="Times New Roman" w:cs="Times New Roman"/>
          <w:sz w:val="24"/>
          <w:szCs w:val="24"/>
        </w:rPr>
        <w:t>quella legata a</w:t>
      </w:r>
      <w:r w:rsidR="004A178D">
        <w:rPr>
          <w:rFonts w:ascii="Times New Roman" w:hAnsi="Times New Roman" w:cs="Times New Roman"/>
          <w:sz w:val="24"/>
          <w:szCs w:val="24"/>
        </w:rPr>
        <w:t xml:space="preserve">ll’individuazione </w:t>
      </w:r>
      <w:proofErr w:type="gramStart"/>
      <w:r w:rsidR="004A178D">
        <w:rPr>
          <w:rFonts w:ascii="Times New Roman" w:hAnsi="Times New Roman" w:cs="Times New Roman"/>
          <w:sz w:val="24"/>
          <w:szCs w:val="24"/>
        </w:rPr>
        <w:t xml:space="preserve">delle </w:t>
      </w:r>
      <w:r w:rsidR="008454DA">
        <w:rPr>
          <w:rFonts w:ascii="Times New Roman" w:hAnsi="Times New Roman" w:cs="Times New Roman"/>
          <w:sz w:val="24"/>
          <w:szCs w:val="24"/>
        </w:rPr>
        <w:t>giusta</w:t>
      </w:r>
      <w:proofErr w:type="gramEnd"/>
      <w:r w:rsidR="008454DA">
        <w:rPr>
          <w:rFonts w:ascii="Times New Roman" w:hAnsi="Times New Roman" w:cs="Times New Roman"/>
          <w:sz w:val="24"/>
          <w:szCs w:val="24"/>
        </w:rPr>
        <w:t xml:space="preserve"> </w:t>
      </w:r>
      <w:r w:rsidR="004A178D">
        <w:rPr>
          <w:rFonts w:ascii="Times New Roman" w:hAnsi="Times New Roman" w:cs="Times New Roman"/>
          <w:sz w:val="24"/>
          <w:szCs w:val="24"/>
        </w:rPr>
        <w:t>tariff</w:t>
      </w:r>
      <w:r w:rsidR="008454DA">
        <w:rPr>
          <w:rFonts w:ascii="Times New Roman" w:hAnsi="Times New Roman" w:cs="Times New Roman"/>
          <w:sz w:val="24"/>
          <w:szCs w:val="24"/>
        </w:rPr>
        <w:t>a</w:t>
      </w:r>
      <w:r w:rsidR="004A178D">
        <w:rPr>
          <w:rFonts w:ascii="Times New Roman" w:hAnsi="Times New Roman" w:cs="Times New Roman"/>
          <w:sz w:val="24"/>
          <w:szCs w:val="24"/>
        </w:rPr>
        <w:t xml:space="preserve"> di base e del criterio di applicazione dell</w:t>
      </w:r>
      <w:r w:rsidR="008454DA">
        <w:rPr>
          <w:rFonts w:ascii="Times New Roman" w:hAnsi="Times New Roman" w:cs="Times New Roman"/>
          <w:sz w:val="24"/>
          <w:szCs w:val="24"/>
        </w:rPr>
        <w:t>a</w:t>
      </w:r>
      <w:r w:rsidR="004A178D">
        <w:rPr>
          <w:rFonts w:ascii="Times New Roman" w:hAnsi="Times New Roman" w:cs="Times New Roman"/>
          <w:sz w:val="24"/>
          <w:szCs w:val="24"/>
        </w:rPr>
        <w:t xml:space="preserve"> stess</w:t>
      </w:r>
      <w:r w:rsidR="008454DA">
        <w:rPr>
          <w:rFonts w:ascii="Times New Roman" w:hAnsi="Times New Roman" w:cs="Times New Roman"/>
          <w:sz w:val="24"/>
          <w:szCs w:val="24"/>
        </w:rPr>
        <w:t>a</w:t>
      </w:r>
      <w:r w:rsidR="004A178D">
        <w:rPr>
          <w:rFonts w:ascii="Times New Roman" w:hAnsi="Times New Roman" w:cs="Times New Roman"/>
          <w:sz w:val="24"/>
          <w:szCs w:val="24"/>
        </w:rPr>
        <w:t xml:space="preserve"> in rapporto ai periodi di occupazione e di esposizione.</w:t>
      </w:r>
    </w:p>
    <w:p w14:paraId="610305B7" w14:textId="05DA1A7D" w:rsidR="004A178D" w:rsidRDefault="004A178D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comma 826 </w:t>
      </w:r>
      <w:r w:rsidR="00831375">
        <w:rPr>
          <w:rFonts w:ascii="Times New Roman" w:hAnsi="Times New Roman" w:cs="Times New Roman"/>
          <w:sz w:val="24"/>
          <w:szCs w:val="24"/>
        </w:rPr>
        <w:t xml:space="preserve">della Legge 160/2019 </w:t>
      </w:r>
      <w:r>
        <w:rPr>
          <w:rFonts w:ascii="Times New Roman" w:hAnsi="Times New Roman" w:cs="Times New Roman"/>
          <w:sz w:val="24"/>
          <w:szCs w:val="24"/>
        </w:rPr>
        <w:t>fissa l</w:t>
      </w:r>
      <w:r w:rsidRPr="00F5097F">
        <w:rPr>
          <w:rFonts w:ascii="Times New Roman" w:hAnsi="Times New Roman" w:cs="Times New Roman"/>
          <w:sz w:val="24"/>
          <w:szCs w:val="24"/>
        </w:rPr>
        <w:t>a tariffa standard annua</w:t>
      </w:r>
      <w:r>
        <w:rPr>
          <w:rFonts w:ascii="Times New Roman" w:hAnsi="Times New Roman" w:cs="Times New Roman"/>
          <w:sz w:val="24"/>
          <w:szCs w:val="24"/>
        </w:rPr>
        <w:t xml:space="preserve">, mentre il </w:t>
      </w:r>
      <w:r w:rsidR="00831375">
        <w:rPr>
          <w:rFonts w:ascii="Times New Roman" w:hAnsi="Times New Roman" w:cs="Times New Roman"/>
          <w:sz w:val="24"/>
          <w:szCs w:val="24"/>
        </w:rPr>
        <w:t xml:space="preserve">successivo </w:t>
      </w:r>
      <w:r>
        <w:rPr>
          <w:rFonts w:ascii="Times New Roman" w:hAnsi="Times New Roman" w:cs="Times New Roman"/>
          <w:sz w:val="24"/>
          <w:szCs w:val="24"/>
        </w:rPr>
        <w:t xml:space="preserve">comma 827 fissa la </w:t>
      </w:r>
      <w:r w:rsidR="00A62294">
        <w:rPr>
          <w:rFonts w:ascii="Times New Roman" w:hAnsi="Times New Roman" w:cs="Times New Roman"/>
          <w:sz w:val="24"/>
          <w:szCs w:val="24"/>
        </w:rPr>
        <w:t xml:space="preserve">cosiddetta </w:t>
      </w:r>
      <w:r>
        <w:rPr>
          <w:rFonts w:ascii="Times New Roman" w:hAnsi="Times New Roman" w:cs="Times New Roman"/>
          <w:sz w:val="24"/>
          <w:szCs w:val="24"/>
        </w:rPr>
        <w:t xml:space="preserve">tariffa standard giornaliera. Nulla viene specificato per il frazionamento della tariffa annuale e nulla viene previsto per le esposizioni pubblicitarie che hanno durata </w:t>
      </w:r>
      <w:r w:rsidR="00D938B2">
        <w:rPr>
          <w:rFonts w:ascii="Times New Roman" w:hAnsi="Times New Roman" w:cs="Times New Roman"/>
          <w:sz w:val="24"/>
          <w:szCs w:val="24"/>
        </w:rPr>
        <w:t xml:space="preserve">ad esempio </w:t>
      </w:r>
      <w:r>
        <w:rPr>
          <w:rFonts w:ascii="Times New Roman" w:hAnsi="Times New Roman" w:cs="Times New Roman"/>
          <w:sz w:val="24"/>
          <w:szCs w:val="24"/>
        </w:rPr>
        <w:t>mensile.</w:t>
      </w:r>
      <w:r w:rsidR="0004508E">
        <w:rPr>
          <w:rFonts w:ascii="Times New Roman" w:hAnsi="Times New Roman" w:cs="Times New Roman"/>
          <w:sz w:val="24"/>
          <w:szCs w:val="24"/>
        </w:rPr>
        <w:t xml:space="preserve"> Il Legislatore peraltro non ha neppure </w:t>
      </w:r>
      <w:r w:rsidR="0004508E" w:rsidRPr="009B4130">
        <w:rPr>
          <w:rFonts w:ascii="Times New Roman" w:hAnsi="Times New Roman" w:cs="Times New Roman"/>
          <w:sz w:val="24"/>
          <w:szCs w:val="24"/>
        </w:rPr>
        <w:t>fornito specifiche</w:t>
      </w:r>
      <w:r w:rsidR="0004508E">
        <w:rPr>
          <w:rFonts w:ascii="Times New Roman" w:hAnsi="Times New Roman" w:cs="Times New Roman"/>
          <w:sz w:val="24"/>
          <w:szCs w:val="24"/>
        </w:rPr>
        <w:t xml:space="preserve"> sulla distinzione e sulla definizione di occupazioni o esposizioni temporanee e permanenti, demandando anche questa valutazione ai singoli regolamenti comunali. </w:t>
      </w:r>
    </w:p>
    <w:p w14:paraId="1B26767C" w14:textId="6F745A9C" w:rsidR="00D938B2" w:rsidRDefault="00D938B2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i precedenti prelievi, il presupposto legato alle occupazioni </w:t>
      </w:r>
      <w:r w:rsidR="00F42949">
        <w:rPr>
          <w:rFonts w:ascii="Times New Roman" w:hAnsi="Times New Roman" w:cs="Times New Roman"/>
          <w:sz w:val="24"/>
          <w:szCs w:val="24"/>
        </w:rPr>
        <w:t xml:space="preserve">di suolo pubblico </w:t>
      </w:r>
      <w:r>
        <w:rPr>
          <w:rFonts w:ascii="Times New Roman" w:hAnsi="Times New Roman" w:cs="Times New Roman"/>
          <w:sz w:val="24"/>
          <w:szCs w:val="24"/>
        </w:rPr>
        <w:t>vedeva alternativamente applicata</w:t>
      </w:r>
      <w:r w:rsidR="00F4294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la tariffa ad anno solare</w:t>
      </w:r>
      <w:r w:rsidR="00831375">
        <w:rPr>
          <w:rFonts w:ascii="Times New Roman" w:hAnsi="Times New Roman" w:cs="Times New Roman"/>
          <w:sz w:val="24"/>
          <w:szCs w:val="24"/>
        </w:rPr>
        <w:t xml:space="preserve"> per le occupazioni </w:t>
      </w:r>
      <w:r w:rsidR="00F42949">
        <w:rPr>
          <w:rFonts w:ascii="Times New Roman" w:hAnsi="Times New Roman" w:cs="Times New Roman"/>
          <w:sz w:val="24"/>
          <w:szCs w:val="24"/>
        </w:rPr>
        <w:t>permanenti, e</w:t>
      </w:r>
      <w:r>
        <w:rPr>
          <w:rFonts w:ascii="Times New Roman" w:hAnsi="Times New Roman" w:cs="Times New Roman"/>
          <w:sz w:val="24"/>
          <w:szCs w:val="24"/>
        </w:rPr>
        <w:t xml:space="preserve"> la tariffa giornaliera</w:t>
      </w:r>
      <w:r w:rsidR="00831375">
        <w:rPr>
          <w:rFonts w:ascii="Times New Roman" w:hAnsi="Times New Roman" w:cs="Times New Roman"/>
          <w:sz w:val="24"/>
          <w:szCs w:val="24"/>
        </w:rPr>
        <w:t xml:space="preserve"> per le occupazioni temporanee</w:t>
      </w:r>
      <w:r w:rsidR="00F42949">
        <w:rPr>
          <w:rFonts w:ascii="Times New Roman" w:hAnsi="Times New Roman" w:cs="Times New Roman"/>
          <w:sz w:val="24"/>
          <w:szCs w:val="24"/>
        </w:rPr>
        <w:t>. C</w:t>
      </w:r>
      <w:r>
        <w:rPr>
          <w:rFonts w:ascii="Times New Roman" w:hAnsi="Times New Roman" w:cs="Times New Roman"/>
          <w:sz w:val="24"/>
          <w:szCs w:val="24"/>
        </w:rPr>
        <w:t xml:space="preserve">osì che </w:t>
      </w:r>
      <w:r w:rsidR="00831375">
        <w:rPr>
          <w:rFonts w:ascii="Times New Roman" w:hAnsi="Times New Roman" w:cs="Times New Roman"/>
          <w:sz w:val="24"/>
          <w:szCs w:val="24"/>
        </w:rPr>
        <w:t>l’attuale</w:t>
      </w:r>
      <w:r>
        <w:rPr>
          <w:rFonts w:ascii="Times New Roman" w:hAnsi="Times New Roman" w:cs="Times New Roman"/>
          <w:sz w:val="24"/>
          <w:szCs w:val="24"/>
        </w:rPr>
        <w:t xml:space="preserve"> sistema adottato nella nuova disciplina </w:t>
      </w:r>
      <w:r w:rsidR="00831375">
        <w:rPr>
          <w:rFonts w:ascii="Times New Roman" w:hAnsi="Times New Roman" w:cs="Times New Roman"/>
          <w:sz w:val="24"/>
          <w:szCs w:val="24"/>
        </w:rPr>
        <w:t>agisce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42949">
        <w:rPr>
          <w:rFonts w:ascii="Times New Roman" w:hAnsi="Times New Roman" w:cs="Times New Roman"/>
          <w:sz w:val="24"/>
          <w:szCs w:val="24"/>
        </w:rPr>
        <w:t>sostanzialmente in</w:t>
      </w:r>
      <w:r>
        <w:rPr>
          <w:rFonts w:ascii="Times New Roman" w:hAnsi="Times New Roman" w:cs="Times New Roman"/>
          <w:sz w:val="24"/>
          <w:szCs w:val="24"/>
        </w:rPr>
        <w:t xml:space="preserve"> continuità con i </w:t>
      </w:r>
      <w:r w:rsidR="00831375">
        <w:rPr>
          <w:rFonts w:ascii="Times New Roman" w:hAnsi="Times New Roman" w:cs="Times New Roman"/>
          <w:sz w:val="24"/>
          <w:szCs w:val="24"/>
        </w:rPr>
        <w:t>regimi TOSAP e COSAP. Per quanto riguarda invece le esposizioni pubblicitarie, nel precedente regime di Imposta Comunale sulla Pubblicità, la tariffa di riferimento era unica e per le esposizioni che avevano durata fino a tre mesi, era previst</w:t>
      </w:r>
      <w:r w:rsidR="00525AAB">
        <w:rPr>
          <w:rFonts w:ascii="Times New Roman" w:hAnsi="Times New Roman" w:cs="Times New Roman"/>
          <w:sz w:val="24"/>
          <w:szCs w:val="24"/>
        </w:rPr>
        <w:t>o</w:t>
      </w:r>
      <w:r w:rsidR="00831375">
        <w:rPr>
          <w:rFonts w:ascii="Times New Roman" w:hAnsi="Times New Roman" w:cs="Times New Roman"/>
          <w:sz w:val="24"/>
          <w:szCs w:val="24"/>
        </w:rPr>
        <w:t xml:space="preserve"> un frazionamento in decimi da versare nella misura di 1/10, 2/10 e 3/10 rispettivamente per </w:t>
      </w:r>
      <w:r w:rsidR="00F42949">
        <w:rPr>
          <w:rFonts w:ascii="Times New Roman" w:hAnsi="Times New Roman" w:cs="Times New Roman"/>
          <w:sz w:val="24"/>
          <w:szCs w:val="24"/>
        </w:rPr>
        <w:t>esposizioni pubblicitarie</w:t>
      </w:r>
      <w:r w:rsidR="00831375">
        <w:rPr>
          <w:rFonts w:ascii="Times New Roman" w:hAnsi="Times New Roman" w:cs="Times New Roman"/>
          <w:sz w:val="24"/>
          <w:szCs w:val="24"/>
        </w:rPr>
        <w:t xml:space="preserve"> fino a un mese, fino a due mesi oppure fino a tre mesi</w:t>
      </w:r>
      <w:r w:rsidR="00F42949">
        <w:rPr>
          <w:rFonts w:ascii="Times New Roman" w:hAnsi="Times New Roman" w:cs="Times New Roman"/>
          <w:sz w:val="24"/>
          <w:szCs w:val="24"/>
        </w:rPr>
        <w:t>; dopodiché</w:t>
      </w:r>
      <w:r w:rsidR="00831375">
        <w:rPr>
          <w:rFonts w:ascii="Times New Roman" w:hAnsi="Times New Roman" w:cs="Times New Roman"/>
          <w:sz w:val="24"/>
          <w:szCs w:val="24"/>
        </w:rPr>
        <w:t xml:space="preserve"> si </w:t>
      </w:r>
      <w:r w:rsidR="009552EE">
        <w:rPr>
          <w:rFonts w:ascii="Times New Roman" w:hAnsi="Times New Roman" w:cs="Times New Roman"/>
          <w:sz w:val="24"/>
          <w:szCs w:val="24"/>
        </w:rPr>
        <w:t>sarebbe</w:t>
      </w:r>
      <w:r w:rsidR="00F42949">
        <w:rPr>
          <w:rFonts w:ascii="Times New Roman" w:hAnsi="Times New Roman" w:cs="Times New Roman"/>
          <w:sz w:val="24"/>
          <w:szCs w:val="24"/>
        </w:rPr>
        <w:t xml:space="preserve"> applica</w:t>
      </w:r>
      <w:r w:rsidR="009552EE">
        <w:rPr>
          <w:rFonts w:ascii="Times New Roman" w:hAnsi="Times New Roman" w:cs="Times New Roman"/>
          <w:sz w:val="24"/>
          <w:szCs w:val="24"/>
        </w:rPr>
        <w:t>ta</w:t>
      </w:r>
      <w:r w:rsidR="00831375">
        <w:rPr>
          <w:rFonts w:ascii="Times New Roman" w:hAnsi="Times New Roman" w:cs="Times New Roman"/>
          <w:sz w:val="24"/>
          <w:szCs w:val="24"/>
        </w:rPr>
        <w:t xml:space="preserve"> sempre e comunque la tariffa annuale.</w:t>
      </w:r>
    </w:p>
    <w:p w14:paraId="100EB03D" w14:textId="2B4CEA38" w:rsidR="00831375" w:rsidRDefault="00831375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Ecco quindi che la disciplina introdotta ne</w:t>
      </w:r>
      <w:r w:rsidR="00F4294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commi 826 e 827 non può trovare il giusto equilibrio rispetto al </w:t>
      </w:r>
      <w:r w:rsidR="00F42949">
        <w:rPr>
          <w:rFonts w:ascii="Times New Roman" w:hAnsi="Times New Roman" w:cs="Times New Roman"/>
          <w:sz w:val="24"/>
          <w:szCs w:val="24"/>
        </w:rPr>
        <w:t>precedente</w:t>
      </w:r>
      <w:r>
        <w:rPr>
          <w:rFonts w:ascii="Times New Roman" w:hAnsi="Times New Roman" w:cs="Times New Roman"/>
          <w:sz w:val="24"/>
          <w:szCs w:val="24"/>
        </w:rPr>
        <w:t xml:space="preserve"> prelievo</w:t>
      </w:r>
      <w:r w:rsidR="00F42949">
        <w:rPr>
          <w:rFonts w:ascii="Times New Roman" w:hAnsi="Times New Roman" w:cs="Times New Roman"/>
          <w:sz w:val="24"/>
          <w:szCs w:val="24"/>
        </w:rPr>
        <w:t>. Applicare la tariffa giornaliera per periodi superiori a 30 giorni comporterebbe una liquidazione del canone dovuto totalmente sproporzionata rispetto agli anni precedenti</w:t>
      </w:r>
      <w:r w:rsidR="006763E4">
        <w:rPr>
          <w:rFonts w:ascii="Times New Roman" w:hAnsi="Times New Roman" w:cs="Times New Roman"/>
          <w:sz w:val="24"/>
          <w:szCs w:val="24"/>
        </w:rPr>
        <w:t xml:space="preserve">, così come </w:t>
      </w:r>
      <w:r w:rsidR="00680573">
        <w:rPr>
          <w:rFonts w:ascii="Times New Roman" w:hAnsi="Times New Roman" w:cs="Times New Roman"/>
          <w:sz w:val="24"/>
          <w:szCs w:val="24"/>
        </w:rPr>
        <w:t>rispetto alla tariffa ad anno solare applicata per gli stessi mezzi pubblicitari esposti per l’intero anno.</w:t>
      </w:r>
      <w:r w:rsidR="00F429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FF30F2" w14:textId="3945BACA" w:rsidR="004A178D" w:rsidRDefault="004A178D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</w:t>
      </w:r>
      <w:r w:rsidR="00525AAB">
        <w:rPr>
          <w:rFonts w:ascii="Times New Roman" w:hAnsi="Times New Roman" w:cs="Times New Roman"/>
          <w:sz w:val="24"/>
          <w:szCs w:val="24"/>
        </w:rPr>
        <w:t xml:space="preserve">o disallineamento </w:t>
      </w:r>
      <w:r>
        <w:rPr>
          <w:rFonts w:ascii="Times New Roman" w:hAnsi="Times New Roman" w:cs="Times New Roman"/>
          <w:sz w:val="24"/>
          <w:szCs w:val="24"/>
        </w:rPr>
        <w:t>impone a</w:t>
      </w:r>
      <w:r w:rsidR="00680573">
        <w:rPr>
          <w:rFonts w:ascii="Times New Roman" w:hAnsi="Times New Roman" w:cs="Times New Roman"/>
          <w:sz w:val="24"/>
          <w:szCs w:val="24"/>
        </w:rPr>
        <w:t xml:space="preserve">lle singole Amministrazioni </w:t>
      </w:r>
      <w:r w:rsidR="00525AAB">
        <w:rPr>
          <w:rFonts w:ascii="Times New Roman" w:hAnsi="Times New Roman" w:cs="Times New Roman"/>
          <w:sz w:val="24"/>
          <w:szCs w:val="24"/>
        </w:rPr>
        <w:t>locali</w:t>
      </w:r>
      <w:r w:rsidR="009552EE">
        <w:rPr>
          <w:rFonts w:ascii="Times New Roman" w:hAnsi="Times New Roman" w:cs="Times New Roman"/>
          <w:sz w:val="24"/>
          <w:szCs w:val="24"/>
        </w:rPr>
        <w:t xml:space="preserve"> di adottare scelte diverse</w:t>
      </w:r>
      <w:r w:rsidR="006763E4">
        <w:rPr>
          <w:rFonts w:ascii="Times New Roman" w:hAnsi="Times New Roman" w:cs="Times New Roman"/>
          <w:sz w:val="24"/>
          <w:szCs w:val="24"/>
        </w:rPr>
        <w:t xml:space="preserve"> grazie a</w:t>
      </w:r>
      <w:r w:rsidR="00680573">
        <w:rPr>
          <w:rFonts w:ascii="Times New Roman" w:hAnsi="Times New Roman" w:cs="Times New Roman"/>
          <w:sz w:val="24"/>
          <w:szCs w:val="24"/>
        </w:rPr>
        <w:t xml:space="preserve">ll’autonomia e </w:t>
      </w:r>
      <w:r w:rsidR="006763E4">
        <w:rPr>
          <w:rFonts w:ascii="Times New Roman" w:hAnsi="Times New Roman" w:cs="Times New Roman"/>
          <w:sz w:val="24"/>
          <w:szCs w:val="24"/>
        </w:rPr>
        <w:t xml:space="preserve">alla </w:t>
      </w:r>
      <w:r w:rsidR="00680573">
        <w:rPr>
          <w:rFonts w:ascii="Times New Roman" w:hAnsi="Times New Roman" w:cs="Times New Roman"/>
          <w:sz w:val="24"/>
          <w:szCs w:val="24"/>
        </w:rPr>
        <w:t xml:space="preserve">potestà regolamentare riconosciuta dall’articolo 52 del </w:t>
      </w:r>
      <w:proofErr w:type="spellStart"/>
      <w:r w:rsidR="00680573">
        <w:rPr>
          <w:rFonts w:ascii="Times New Roman" w:hAnsi="Times New Roman" w:cs="Times New Roman"/>
          <w:sz w:val="24"/>
          <w:szCs w:val="24"/>
        </w:rPr>
        <w:t>D.Lgs</w:t>
      </w:r>
      <w:proofErr w:type="spellEnd"/>
      <w:r w:rsidR="00680573">
        <w:rPr>
          <w:rFonts w:ascii="Times New Roman" w:hAnsi="Times New Roman" w:cs="Times New Roman"/>
          <w:sz w:val="24"/>
          <w:szCs w:val="24"/>
        </w:rPr>
        <w:t xml:space="preserve"> 446/97. </w:t>
      </w:r>
    </w:p>
    <w:p w14:paraId="32FC83CE" w14:textId="431B9A72" w:rsidR="00E91988" w:rsidRDefault="00680573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</w:t>
      </w:r>
      <w:r w:rsidR="006A3E89">
        <w:rPr>
          <w:rFonts w:ascii="Times New Roman" w:hAnsi="Times New Roman" w:cs="Times New Roman"/>
          <w:sz w:val="24"/>
          <w:szCs w:val="24"/>
        </w:rPr>
        <w:t xml:space="preserve"> molti </w:t>
      </w:r>
      <w:r w:rsidR="004A178D">
        <w:rPr>
          <w:rFonts w:ascii="Times New Roman" w:hAnsi="Times New Roman" w:cs="Times New Roman"/>
          <w:sz w:val="24"/>
          <w:szCs w:val="24"/>
        </w:rPr>
        <w:t>schem</w:t>
      </w:r>
      <w:r w:rsidR="006A3E89">
        <w:rPr>
          <w:rFonts w:ascii="Times New Roman" w:hAnsi="Times New Roman" w:cs="Times New Roman"/>
          <w:sz w:val="24"/>
          <w:szCs w:val="24"/>
        </w:rPr>
        <w:t>i regolamentari</w:t>
      </w:r>
      <w:r w:rsidR="00E91988">
        <w:rPr>
          <w:rFonts w:ascii="Times New Roman" w:hAnsi="Times New Roman" w:cs="Times New Roman"/>
          <w:sz w:val="24"/>
          <w:szCs w:val="24"/>
        </w:rPr>
        <w:t>,</w:t>
      </w:r>
      <w:r w:rsidR="006A3E89">
        <w:rPr>
          <w:rFonts w:ascii="Times New Roman" w:hAnsi="Times New Roman" w:cs="Times New Roman"/>
          <w:sz w:val="24"/>
          <w:szCs w:val="24"/>
        </w:rPr>
        <w:t xml:space="preserve"> </w:t>
      </w:r>
      <w:r w:rsidR="00FD53CA">
        <w:rPr>
          <w:rFonts w:ascii="Times New Roman" w:hAnsi="Times New Roman" w:cs="Times New Roman"/>
          <w:sz w:val="24"/>
          <w:szCs w:val="24"/>
        </w:rPr>
        <w:t xml:space="preserve">ritroviamo già </w:t>
      </w:r>
      <w:r w:rsidR="006A3E89">
        <w:rPr>
          <w:rFonts w:ascii="Times New Roman" w:hAnsi="Times New Roman" w:cs="Times New Roman"/>
          <w:sz w:val="24"/>
          <w:szCs w:val="24"/>
        </w:rPr>
        <w:t xml:space="preserve">dei meccanismi di frazionamento della </w:t>
      </w:r>
      <w:r w:rsidR="00491EF8">
        <w:rPr>
          <w:rFonts w:ascii="Times New Roman" w:hAnsi="Times New Roman" w:cs="Times New Roman"/>
          <w:sz w:val="24"/>
          <w:szCs w:val="24"/>
        </w:rPr>
        <w:t>tariffa</w:t>
      </w:r>
      <w:r w:rsidR="006A3E89">
        <w:rPr>
          <w:rFonts w:ascii="Times New Roman" w:hAnsi="Times New Roman" w:cs="Times New Roman"/>
          <w:sz w:val="24"/>
          <w:szCs w:val="24"/>
        </w:rPr>
        <w:t xml:space="preserve"> annuale, </w:t>
      </w:r>
      <w:r w:rsidR="004A178D">
        <w:rPr>
          <w:rFonts w:ascii="Times New Roman" w:hAnsi="Times New Roman" w:cs="Times New Roman"/>
          <w:sz w:val="24"/>
          <w:szCs w:val="24"/>
        </w:rPr>
        <w:t xml:space="preserve">correttivi </w:t>
      </w:r>
      <w:r w:rsidR="006A3E89">
        <w:rPr>
          <w:rFonts w:ascii="Times New Roman" w:hAnsi="Times New Roman" w:cs="Times New Roman"/>
          <w:sz w:val="24"/>
          <w:szCs w:val="24"/>
        </w:rPr>
        <w:t xml:space="preserve">della disciplina </w:t>
      </w:r>
      <w:r w:rsidR="00725318">
        <w:rPr>
          <w:rFonts w:ascii="Times New Roman" w:hAnsi="Times New Roman" w:cs="Times New Roman"/>
          <w:sz w:val="24"/>
          <w:szCs w:val="24"/>
        </w:rPr>
        <w:t>generale</w:t>
      </w:r>
      <w:r w:rsidR="006A3E89">
        <w:rPr>
          <w:rFonts w:ascii="Times New Roman" w:hAnsi="Times New Roman" w:cs="Times New Roman"/>
          <w:sz w:val="24"/>
          <w:szCs w:val="24"/>
        </w:rPr>
        <w:t xml:space="preserve"> </w:t>
      </w:r>
      <w:r w:rsidR="004A178D">
        <w:rPr>
          <w:rFonts w:ascii="Times New Roman" w:hAnsi="Times New Roman" w:cs="Times New Roman"/>
          <w:sz w:val="24"/>
          <w:szCs w:val="24"/>
        </w:rPr>
        <w:t>che</w:t>
      </w:r>
      <w:r w:rsidR="0068331D">
        <w:rPr>
          <w:rFonts w:ascii="Times New Roman" w:hAnsi="Times New Roman" w:cs="Times New Roman"/>
          <w:sz w:val="24"/>
          <w:szCs w:val="24"/>
        </w:rPr>
        <w:t xml:space="preserve"> </w:t>
      </w:r>
      <w:r w:rsidR="006A3E89">
        <w:rPr>
          <w:rFonts w:ascii="Times New Roman" w:hAnsi="Times New Roman" w:cs="Times New Roman"/>
          <w:sz w:val="24"/>
          <w:szCs w:val="24"/>
        </w:rPr>
        <w:t>permettono</w:t>
      </w:r>
      <w:r w:rsidR="004A178D">
        <w:rPr>
          <w:rFonts w:ascii="Times New Roman" w:hAnsi="Times New Roman" w:cs="Times New Roman"/>
          <w:sz w:val="24"/>
          <w:szCs w:val="24"/>
        </w:rPr>
        <w:t xml:space="preserve"> </w:t>
      </w:r>
      <w:r w:rsidR="00525AAB">
        <w:rPr>
          <w:rFonts w:ascii="Times New Roman" w:hAnsi="Times New Roman" w:cs="Times New Roman"/>
          <w:sz w:val="24"/>
          <w:szCs w:val="24"/>
        </w:rPr>
        <w:t xml:space="preserve">di adottare </w:t>
      </w:r>
      <w:r w:rsidR="006A3E89">
        <w:rPr>
          <w:rFonts w:ascii="Times New Roman" w:hAnsi="Times New Roman" w:cs="Times New Roman"/>
          <w:sz w:val="24"/>
          <w:szCs w:val="24"/>
        </w:rPr>
        <w:t xml:space="preserve">una soluzione pratica </w:t>
      </w:r>
      <w:r w:rsidR="00491EF8">
        <w:rPr>
          <w:rFonts w:ascii="Times New Roman" w:hAnsi="Times New Roman" w:cs="Times New Roman"/>
          <w:sz w:val="24"/>
          <w:szCs w:val="24"/>
        </w:rPr>
        <w:t>ed efficace da utilizzare in</w:t>
      </w:r>
      <w:r w:rsidR="006A3E89">
        <w:rPr>
          <w:rFonts w:ascii="Times New Roman" w:hAnsi="Times New Roman" w:cs="Times New Roman"/>
          <w:sz w:val="24"/>
          <w:szCs w:val="24"/>
        </w:rPr>
        <w:t xml:space="preserve"> </w:t>
      </w:r>
      <w:r w:rsidR="00FD53CA">
        <w:rPr>
          <w:rFonts w:ascii="Times New Roman" w:hAnsi="Times New Roman" w:cs="Times New Roman"/>
          <w:sz w:val="24"/>
          <w:szCs w:val="24"/>
        </w:rPr>
        <w:t>tutte quelle</w:t>
      </w:r>
      <w:r w:rsidR="006A3E89">
        <w:rPr>
          <w:rFonts w:ascii="Times New Roman" w:hAnsi="Times New Roman" w:cs="Times New Roman"/>
          <w:sz w:val="24"/>
          <w:szCs w:val="24"/>
        </w:rPr>
        <w:t xml:space="preserve"> </w:t>
      </w:r>
      <w:r w:rsidR="00491EF8">
        <w:rPr>
          <w:rFonts w:ascii="Times New Roman" w:hAnsi="Times New Roman" w:cs="Times New Roman"/>
          <w:sz w:val="24"/>
          <w:szCs w:val="24"/>
        </w:rPr>
        <w:t>situazioni di esposizioni pubblicitarie con carattere temporaneo</w:t>
      </w:r>
      <w:r w:rsidR="004A178D">
        <w:rPr>
          <w:rFonts w:ascii="Times New Roman" w:hAnsi="Times New Roman" w:cs="Times New Roman"/>
          <w:sz w:val="24"/>
          <w:szCs w:val="24"/>
        </w:rPr>
        <w:t>.</w:t>
      </w:r>
      <w:r w:rsidR="00491E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489E4E" w14:textId="611747EE" w:rsidR="003B073A" w:rsidRDefault="00FD53CA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Nella disciplina</w:t>
      </w:r>
      <w:r w:rsidR="00E91988">
        <w:rPr>
          <w:rFonts w:ascii="Times New Roman" w:hAnsi="Times New Roman" w:cs="Times New Roman"/>
          <w:sz w:val="24"/>
          <w:szCs w:val="24"/>
        </w:rPr>
        <w:t xml:space="preserve"> </w:t>
      </w:r>
      <w:r w:rsidR="0068331D">
        <w:rPr>
          <w:rFonts w:ascii="Times New Roman" w:hAnsi="Times New Roman" w:cs="Times New Roman"/>
          <w:sz w:val="24"/>
          <w:szCs w:val="24"/>
        </w:rPr>
        <w:t xml:space="preserve">deliberata </w:t>
      </w:r>
      <w:r w:rsidR="003B073A">
        <w:rPr>
          <w:rFonts w:ascii="Times New Roman" w:hAnsi="Times New Roman" w:cs="Times New Roman"/>
          <w:sz w:val="24"/>
          <w:szCs w:val="24"/>
        </w:rPr>
        <w:t xml:space="preserve"> dal singolo ente</w:t>
      </w:r>
      <w:r w:rsidR="00491EF8">
        <w:rPr>
          <w:rFonts w:ascii="Times New Roman" w:hAnsi="Times New Roman" w:cs="Times New Roman"/>
          <w:sz w:val="24"/>
          <w:szCs w:val="24"/>
        </w:rPr>
        <w:t xml:space="preserve">, </w:t>
      </w:r>
      <w:r w:rsidR="0068331D">
        <w:rPr>
          <w:rFonts w:ascii="Times New Roman" w:hAnsi="Times New Roman" w:cs="Times New Roman"/>
          <w:sz w:val="24"/>
          <w:szCs w:val="24"/>
        </w:rPr>
        <w:t>nel contesto d</w:t>
      </w:r>
      <w:r w:rsidR="00491EF8">
        <w:rPr>
          <w:rFonts w:ascii="Times New Roman" w:hAnsi="Times New Roman" w:cs="Times New Roman"/>
          <w:sz w:val="24"/>
          <w:szCs w:val="24"/>
        </w:rPr>
        <w:t>ell’articolo</w:t>
      </w:r>
      <w:r>
        <w:rPr>
          <w:rFonts w:ascii="Times New Roman" w:hAnsi="Times New Roman" w:cs="Times New Roman"/>
          <w:sz w:val="24"/>
          <w:szCs w:val="24"/>
        </w:rPr>
        <w:t xml:space="preserve"> di regolamento</w:t>
      </w:r>
      <w:r w:rsidR="00491EF8">
        <w:rPr>
          <w:rFonts w:ascii="Times New Roman" w:hAnsi="Times New Roman" w:cs="Times New Roman"/>
          <w:sz w:val="24"/>
          <w:szCs w:val="24"/>
        </w:rPr>
        <w:t xml:space="preserve"> dedicato alla determinazione del canone da versare, </w:t>
      </w:r>
      <w:r w:rsidR="00725318">
        <w:rPr>
          <w:rFonts w:ascii="Times New Roman" w:hAnsi="Times New Roman" w:cs="Times New Roman"/>
          <w:sz w:val="24"/>
          <w:szCs w:val="24"/>
        </w:rPr>
        <w:t>sarebbe opportuno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1EF8">
        <w:rPr>
          <w:rFonts w:ascii="Times New Roman" w:hAnsi="Times New Roman" w:cs="Times New Roman"/>
          <w:sz w:val="24"/>
          <w:szCs w:val="24"/>
        </w:rPr>
        <w:t xml:space="preserve"> </w:t>
      </w:r>
      <w:r w:rsidR="00E91988">
        <w:rPr>
          <w:rFonts w:ascii="Times New Roman" w:hAnsi="Times New Roman" w:cs="Times New Roman"/>
          <w:sz w:val="24"/>
          <w:szCs w:val="24"/>
        </w:rPr>
        <w:t xml:space="preserve">pertanto </w:t>
      </w:r>
      <w:r w:rsidR="00491EF8">
        <w:rPr>
          <w:rFonts w:ascii="Times New Roman" w:hAnsi="Times New Roman" w:cs="Times New Roman"/>
          <w:sz w:val="24"/>
          <w:szCs w:val="24"/>
        </w:rPr>
        <w:t>prevedere</w:t>
      </w:r>
      <w:r w:rsidR="003B073A">
        <w:rPr>
          <w:rFonts w:ascii="Times New Roman" w:hAnsi="Times New Roman" w:cs="Times New Roman"/>
          <w:sz w:val="24"/>
          <w:szCs w:val="24"/>
        </w:rPr>
        <w:t xml:space="preserve">, </w:t>
      </w:r>
      <w:r w:rsidR="00491EF8">
        <w:rPr>
          <w:rFonts w:ascii="Times New Roman" w:hAnsi="Times New Roman" w:cs="Times New Roman"/>
          <w:sz w:val="24"/>
          <w:szCs w:val="24"/>
        </w:rPr>
        <w:t>n</w:t>
      </w:r>
      <w:r w:rsidR="004A178D" w:rsidRPr="00491EF8">
        <w:rPr>
          <w:rFonts w:ascii="Times New Roman" w:hAnsi="Times New Roman" w:cs="Times New Roman"/>
          <w:sz w:val="24"/>
          <w:szCs w:val="24"/>
        </w:rPr>
        <w:t xml:space="preserve">el caso di esposizioni pubblicitarie di durata </w:t>
      </w:r>
      <w:r w:rsidR="003B073A">
        <w:rPr>
          <w:rFonts w:ascii="Times New Roman" w:hAnsi="Times New Roman" w:cs="Times New Roman"/>
          <w:sz w:val="24"/>
          <w:szCs w:val="24"/>
        </w:rPr>
        <w:t>inferiore all’anno, la</w:t>
      </w:r>
      <w:r w:rsidR="004A178D" w:rsidRPr="00491EF8">
        <w:rPr>
          <w:rFonts w:ascii="Times New Roman" w:hAnsi="Times New Roman" w:cs="Times New Roman"/>
          <w:sz w:val="24"/>
          <w:szCs w:val="24"/>
        </w:rPr>
        <w:t xml:space="preserve"> </w:t>
      </w:r>
      <w:r w:rsidR="003B073A">
        <w:rPr>
          <w:rFonts w:ascii="Times New Roman" w:hAnsi="Times New Roman" w:cs="Times New Roman"/>
          <w:sz w:val="24"/>
          <w:szCs w:val="24"/>
        </w:rPr>
        <w:t xml:space="preserve">possibilità di </w:t>
      </w:r>
      <w:r w:rsidR="00491EF8">
        <w:rPr>
          <w:rFonts w:ascii="Times New Roman" w:hAnsi="Times New Roman" w:cs="Times New Roman"/>
          <w:sz w:val="24"/>
          <w:szCs w:val="24"/>
        </w:rPr>
        <w:t xml:space="preserve"> applicare</w:t>
      </w:r>
      <w:r w:rsidR="004A178D" w:rsidRPr="00491EF8">
        <w:rPr>
          <w:rFonts w:ascii="Times New Roman" w:hAnsi="Times New Roman" w:cs="Times New Roman"/>
          <w:sz w:val="24"/>
          <w:szCs w:val="24"/>
        </w:rPr>
        <w:t xml:space="preserve"> </w:t>
      </w:r>
      <w:r w:rsidR="003B073A">
        <w:rPr>
          <w:rFonts w:ascii="Times New Roman" w:hAnsi="Times New Roman" w:cs="Times New Roman"/>
          <w:sz w:val="24"/>
          <w:szCs w:val="24"/>
        </w:rPr>
        <w:t xml:space="preserve">una tariffa calcolata </w:t>
      </w:r>
      <w:r w:rsidR="004A178D" w:rsidRPr="00491EF8">
        <w:rPr>
          <w:rFonts w:ascii="Times New Roman" w:hAnsi="Times New Roman" w:cs="Times New Roman"/>
          <w:sz w:val="24"/>
          <w:szCs w:val="24"/>
        </w:rPr>
        <w:t>per ogni  mese o frazione, in luogo della tariffa giornaliera</w:t>
      </w:r>
      <w:r>
        <w:rPr>
          <w:rFonts w:ascii="Times New Roman" w:hAnsi="Times New Roman" w:cs="Times New Roman"/>
          <w:sz w:val="24"/>
          <w:szCs w:val="24"/>
        </w:rPr>
        <w:t>, r</w:t>
      </w:r>
      <w:r w:rsidR="003B073A">
        <w:rPr>
          <w:rFonts w:ascii="Times New Roman" w:hAnsi="Times New Roman" w:cs="Times New Roman"/>
          <w:sz w:val="24"/>
          <w:szCs w:val="24"/>
        </w:rPr>
        <w:t>iproponendo così, in continuità con il precedente prelievo, una tariffa mensile calcolata sulla base del</w:t>
      </w:r>
      <w:r w:rsidR="004A178D" w:rsidRPr="00491EF8">
        <w:rPr>
          <w:rFonts w:ascii="Times New Roman" w:hAnsi="Times New Roman" w:cs="Times New Roman"/>
          <w:sz w:val="24"/>
          <w:szCs w:val="24"/>
        </w:rPr>
        <w:t>la tariffa standard annuale</w:t>
      </w:r>
      <w:r w:rsidR="00725318">
        <w:rPr>
          <w:rFonts w:ascii="Times New Roman" w:hAnsi="Times New Roman" w:cs="Times New Roman"/>
          <w:sz w:val="24"/>
          <w:szCs w:val="24"/>
        </w:rPr>
        <w:t xml:space="preserve">, </w:t>
      </w:r>
      <w:r w:rsidR="004A178D" w:rsidRPr="00491EF8">
        <w:rPr>
          <w:rFonts w:ascii="Times New Roman" w:hAnsi="Times New Roman" w:cs="Times New Roman"/>
          <w:sz w:val="24"/>
          <w:szCs w:val="24"/>
        </w:rPr>
        <w:t xml:space="preserve"> frazionata in dodicesimi</w:t>
      </w:r>
      <w:r w:rsidR="003B073A">
        <w:rPr>
          <w:rFonts w:ascii="Times New Roman" w:hAnsi="Times New Roman" w:cs="Times New Roman"/>
          <w:sz w:val="24"/>
          <w:szCs w:val="24"/>
        </w:rPr>
        <w:t xml:space="preserve"> oppure </w:t>
      </w:r>
      <w:r w:rsidR="00725318">
        <w:rPr>
          <w:rFonts w:ascii="Times New Roman" w:hAnsi="Times New Roman" w:cs="Times New Roman"/>
          <w:sz w:val="24"/>
          <w:szCs w:val="24"/>
        </w:rPr>
        <w:t xml:space="preserve">direttamente </w:t>
      </w:r>
      <w:r w:rsidR="003B073A">
        <w:rPr>
          <w:rFonts w:ascii="Times New Roman" w:hAnsi="Times New Roman" w:cs="Times New Roman"/>
          <w:sz w:val="24"/>
          <w:szCs w:val="24"/>
        </w:rPr>
        <w:t xml:space="preserve">in decimi come </w:t>
      </w:r>
      <w:r>
        <w:rPr>
          <w:rFonts w:ascii="Times New Roman" w:hAnsi="Times New Roman" w:cs="Times New Roman"/>
          <w:sz w:val="24"/>
          <w:szCs w:val="24"/>
        </w:rPr>
        <w:t xml:space="preserve">già </w:t>
      </w:r>
      <w:r w:rsidR="003B073A">
        <w:rPr>
          <w:rFonts w:ascii="Times New Roman" w:hAnsi="Times New Roman" w:cs="Times New Roman"/>
          <w:sz w:val="24"/>
          <w:szCs w:val="24"/>
        </w:rPr>
        <w:t>avveniva in regime ICP</w:t>
      </w:r>
      <w:r w:rsidR="00491E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94DCDE" w14:textId="48736F37" w:rsidR="004A178D" w:rsidRDefault="003B073A" w:rsidP="004A17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Questo </w:t>
      </w:r>
      <w:r w:rsidR="00725318">
        <w:rPr>
          <w:rFonts w:ascii="Times New Roman" w:hAnsi="Times New Roman" w:cs="Times New Roman"/>
          <w:sz w:val="24"/>
          <w:szCs w:val="24"/>
        </w:rPr>
        <w:t>aggiornamento della disciplina</w:t>
      </w:r>
      <w:r w:rsidR="00491EF8">
        <w:rPr>
          <w:rFonts w:ascii="Times New Roman" w:hAnsi="Times New Roman" w:cs="Times New Roman"/>
          <w:sz w:val="24"/>
          <w:szCs w:val="24"/>
        </w:rPr>
        <w:t xml:space="preserve"> </w:t>
      </w:r>
      <w:r w:rsidR="00E91988">
        <w:rPr>
          <w:rFonts w:ascii="Times New Roman" w:hAnsi="Times New Roman" w:cs="Times New Roman"/>
          <w:sz w:val="24"/>
          <w:szCs w:val="24"/>
        </w:rPr>
        <w:t>garantirà</w:t>
      </w:r>
      <w:r w:rsidR="00491EF8">
        <w:rPr>
          <w:rFonts w:ascii="Times New Roman" w:hAnsi="Times New Roman" w:cs="Times New Roman"/>
          <w:sz w:val="24"/>
          <w:szCs w:val="24"/>
        </w:rPr>
        <w:t xml:space="preserve"> più equità e </w:t>
      </w:r>
      <w:r>
        <w:rPr>
          <w:rFonts w:ascii="Times New Roman" w:hAnsi="Times New Roman" w:cs="Times New Roman"/>
          <w:sz w:val="24"/>
          <w:szCs w:val="24"/>
        </w:rPr>
        <w:t xml:space="preserve">una </w:t>
      </w:r>
      <w:r w:rsidR="00E91988">
        <w:rPr>
          <w:rFonts w:ascii="Times New Roman" w:hAnsi="Times New Roman" w:cs="Times New Roman"/>
          <w:sz w:val="24"/>
          <w:szCs w:val="24"/>
        </w:rPr>
        <w:t xml:space="preserve">corretta </w:t>
      </w:r>
      <w:r w:rsidR="00491EF8">
        <w:rPr>
          <w:rFonts w:ascii="Times New Roman" w:hAnsi="Times New Roman" w:cs="Times New Roman"/>
          <w:sz w:val="24"/>
          <w:szCs w:val="24"/>
        </w:rPr>
        <w:t>gradualità nella quantificazione del canone</w:t>
      </w:r>
      <w:r>
        <w:rPr>
          <w:rFonts w:ascii="Times New Roman" w:hAnsi="Times New Roman" w:cs="Times New Roman"/>
          <w:sz w:val="24"/>
          <w:szCs w:val="24"/>
        </w:rPr>
        <w:t xml:space="preserve"> da versare, tutelando sia l’ufficio</w:t>
      </w:r>
      <w:r w:rsidR="00DF51B2">
        <w:rPr>
          <w:rFonts w:ascii="Times New Roman" w:hAnsi="Times New Roman" w:cs="Times New Roman"/>
          <w:sz w:val="24"/>
          <w:szCs w:val="24"/>
        </w:rPr>
        <w:t xml:space="preserve"> chiamato a gestire l’entrata e a rispettare gli equilibri finanziari,</w:t>
      </w:r>
      <w:r>
        <w:rPr>
          <w:rFonts w:ascii="Times New Roman" w:hAnsi="Times New Roman" w:cs="Times New Roman"/>
          <w:sz w:val="24"/>
          <w:szCs w:val="24"/>
        </w:rPr>
        <w:t xml:space="preserve"> che il titolare dell’autorizzazione che </w:t>
      </w:r>
      <w:r w:rsidR="00DF51B2">
        <w:rPr>
          <w:rFonts w:ascii="Times New Roman" w:hAnsi="Times New Roman" w:cs="Times New Roman"/>
          <w:sz w:val="24"/>
          <w:szCs w:val="24"/>
        </w:rPr>
        <w:t>verrà</w:t>
      </w:r>
      <w:r w:rsidR="00FD53CA">
        <w:rPr>
          <w:rFonts w:ascii="Times New Roman" w:hAnsi="Times New Roman" w:cs="Times New Roman"/>
          <w:sz w:val="24"/>
          <w:szCs w:val="24"/>
        </w:rPr>
        <w:t xml:space="preserve"> chiamato a versare</w:t>
      </w:r>
      <w:r>
        <w:rPr>
          <w:rFonts w:ascii="Times New Roman" w:hAnsi="Times New Roman" w:cs="Times New Roman"/>
          <w:sz w:val="24"/>
          <w:szCs w:val="24"/>
        </w:rPr>
        <w:t xml:space="preserve"> in misura equa e corretta in relazione all’efficacia </w:t>
      </w:r>
      <w:r w:rsidR="00FD53CA">
        <w:rPr>
          <w:rFonts w:ascii="Times New Roman" w:hAnsi="Times New Roman" w:cs="Times New Roman"/>
          <w:sz w:val="24"/>
          <w:szCs w:val="24"/>
        </w:rPr>
        <w:t xml:space="preserve">della propria </w:t>
      </w:r>
      <w:r w:rsidR="00DF51B2">
        <w:rPr>
          <w:rFonts w:ascii="Times New Roman" w:hAnsi="Times New Roman" w:cs="Times New Roman"/>
          <w:sz w:val="24"/>
          <w:szCs w:val="24"/>
        </w:rPr>
        <w:t xml:space="preserve">iniziativa </w:t>
      </w:r>
      <w:r>
        <w:rPr>
          <w:rFonts w:ascii="Times New Roman" w:hAnsi="Times New Roman" w:cs="Times New Roman"/>
          <w:sz w:val="24"/>
          <w:szCs w:val="24"/>
        </w:rPr>
        <w:t xml:space="preserve">pubblicitaria </w:t>
      </w:r>
      <w:r w:rsidR="006C243C">
        <w:rPr>
          <w:rFonts w:ascii="Times New Roman" w:hAnsi="Times New Roman" w:cs="Times New Roman"/>
          <w:sz w:val="24"/>
          <w:szCs w:val="24"/>
        </w:rPr>
        <w:t>esposta.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7E77DC" w14:textId="77777777" w:rsidR="00874ADD" w:rsidRPr="00EE00F5" w:rsidRDefault="00874ADD" w:rsidP="004A17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727006" w14:textId="77777777" w:rsidR="002259A4" w:rsidRDefault="002259A4"/>
    <w:sectPr w:rsidR="002259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5F"/>
    <w:rsid w:val="0004508E"/>
    <w:rsid w:val="002259A4"/>
    <w:rsid w:val="003B073A"/>
    <w:rsid w:val="003F7A5F"/>
    <w:rsid w:val="00491EF8"/>
    <w:rsid w:val="004A178D"/>
    <w:rsid w:val="00525AAB"/>
    <w:rsid w:val="006763E4"/>
    <w:rsid w:val="00680573"/>
    <w:rsid w:val="0068331D"/>
    <w:rsid w:val="006A3E89"/>
    <w:rsid w:val="006C243C"/>
    <w:rsid w:val="00725318"/>
    <w:rsid w:val="00831375"/>
    <w:rsid w:val="008454DA"/>
    <w:rsid w:val="00874ADD"/>
    <w:rsid w:val="009552EE"/>
    <w:rsid w:val="00A62294"/>
    <w:rsid w:val="00D938B2"/>
    <w:rsid w:val="00DF51B2"/>
    <w:rsid w:val="00E91988"/>
    <w:rsid w:val="00F42949"/>
    <w:rsid w:val="00FD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6A71"/>
  <w15:chartTrackingRefBased/>
  <w15:docId w15:val="{29B4D70F-052B-4111-88CF-FF0C0558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A178D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6</cp:revision>
  <dcterms:created xsi:type="dcterms:W3CDTF">2022-07-14T09:31:00Z</dcterms:created>
  <dcterms:modified xsi:type="dcterms:W3CDTF">2022-07-18T07:54:00Z</dcterms:modified>
</cp:coreProperties>
</file>