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3837" w14:textId="113E765E" w:rsidR="00060149" w:rsidRDefault="002E0E26">
      <w:r>
        <w:t xml:space="preserve">Titolo: </w:t>
      </w:r>
      <w:r w:rsidR="001E525F">
        <w:t>Le conseguenza di una vigilanza sul territorio</w:t>
      </w:r>
      <w:r>
        <w:t xml:space="preserve"> </w:t>
      </w:r>
      <w:r w:rsidR="001E525F">
        <w:t xml:space="preserve">non </w:t>
      </w:r>
      <w:r>
        <w:t>basata su verbale redatto da pubblico ufficiale</w:t>
      </w:r>
    </w:p>
    <w:p w14:paraId="170F9539" w14:textId="45F83A95" w:rsidR="002E0E26" w:rsidRDefault="002E0E26" w:rsidP="00C95C9C">
      <w:pPr>
        <w:jc w:val="both"/>
      </w:pPr>
      <w:r>
        <w:t xml:space="preserve">Negli </w:t>
      </w:r>
      <w:r w:rsidR="000B035D">
        <w:t>ultimi</w:t>
      </w:r>
      <w:r>
        <w:t xml:space="preserve"> approfondimenti abbiamo visto come in materia di CUP, Canone Unico Patrimoniale, sia fondamentale la figura del pubblico ufficiale</w:t>
      </w:r>
      <w:r w:rsidR="00C95C9C">
        <w:t xml:space="preserve"> tutte le volte che si deve accertare una occupazione di suolo pubblico</w:t>
      </w:r>
      <w:r>
        <w:t xml:space="preserve"> </w:t>
      </w:r>
      <w:r w:rsidR="00C95C9C">
        <w:t>o una esposizione pubblicitaria abusiva</w:t>
      </w:r>
      <w:r w:rsidR="000B035D">
        <w:t>, ovvero realizzata senza titolo amministrativo</w:t>
      </w:r>
      <w:r w:rsidR="00C95C9C">
        <w:t xml:space="preserve">. </w:t>
      </w:r>
    </w:p>
    <w:p w14:paraId="3F8C037C" w14:textId="671FFB8F" w:rsidR="002019DD" w:rsidRPr="008523BF" w:rsidRDefault="002019DD" w:rsidP="002019DD">
      <w:pPr>
        <w:jc w:val="both"/>
        <w:rPr>
          <w:i/>
          <w:iCs/>
          <w:u w:val="single"/>
        </w:rPr>
      </w:pPr>
      <w:r>
        <w:t>La lettera G del comma 821</w:t>
      </w:r>
      <w:r w:rsidR="000B035D">
        <w:t xml:space="preserve"> della Legge 160/2019</w:t>
      </w:r>
      <w:r>
        <w:t xml:space="preserve"> è</w:t>
      </w:r>
      <w:r w:rsidRPr="000B4830">
        <w:t xml:space="preserve"> dedicat</w:t>
      </w:r>
      <w:r>
        <w:t xml:space="preserve">a </w:t>
      </w:r>
      <w:r w:rsidR="000B035D">
        <w:t>a queste ipotesi con l</w:t>
      </w:r>
      <w:r>
        <w:t>a disciplina</w:t>
      </w:r>
      <w:r w:rsidRPr="000B4830">
        <w:t xml:space="preserve"> dell’indennità e </w:t>
      </w:r>
      <w:r w:rsidR="000B035D">
        <w:t>i</w:t>
      </w:r>
      <w:r w:rsidRPr="000B4830">
        <w:t xml:space="preserve">l criterio del suo calcolo </w:t>
      </w:r>
      <w:r>
        <w:t xml:space="preserve">che varia </w:t>
      </w:r>
      <w:r w:rsidRPr="000B4830">
        <w:t>a seconda della natura dell’abuso accertato</w:t>
      </w:r>
      <w:r>
        <w:t xml:space="preserve">. Nel comma, viene </w:t>
      </w:r>
      <w:r w:rsidR="000B035D">
        <w:t>specificato come</w:t>
      </w:r>
      <w:r>
        <w:t xml:space="preserve"> per accertare l’abuso</w:t>
      </w:r>
      <w:r w:rsidR="000B035D">
        <w:t>,</w:t>
      </w:r>
      <w:r>
        <w:t xml:space="preserve"> vi è la necessità</w:t>
      </w:r>
      <w:r w:rsidR="000B035D">
        <w:t xml:space="preserve"> da parte dell’ente territoriale competente,</w:t>
      </w:r>
      <w:r>
        <w:t xml:space="preserve"> di compilare un formale verbale di accertamento redatto da pubblico ufficiale</w:t>
      </w:r>
      <w:r w:rsidR="000B035D">
        <w:t>:</w:t>
      </w:r>
      <w:r w:rsidRPr="000B4830">
        <w:t xml:space="preserve"> </w:t>
      </w:r>
      <w:r w:rsidRPr="000B4830">
        <w:rPr>
          <w:i/>
          <w:iCs/>
        </w:rPr>
        <w:t>“</w:t>
      </w:r>
      <w:r w:rsidRPr="000B4830">
        <w:rPr>
          <w:rFonts w:ascii="AsterStcc-Corsivo" w:hAnsi="AsterStcc-Corsivo" w:cs="AsterStcc-Corsivo"/>
          <w:i/>
          <w:iCs/>
        </w:rPr>
        <w:t xml:space="preserve">g) </w:t>
      </w:r>
      <w:r w:rsidRPr="000B4830">
        <w:rPr>
          <w:rFonts w:ascii="AsterStcc-Tondo" w:hAnsi="AsterStcc-Tondo" w:cs="AsterStcc-Tondo"/>
          <w:i/>
          <w:iCs/>
        </w:rPr>
        <w:t>per le occupazioni e la diffusione di messaggi pubblicitari realizzate abusivamente, la previsione di un’indennità pari al canone maggiorato fino al 50 per cento, considerando permanenti le occupazioni e la diffusione di messaggi pubblicitari realizzate con impianti o manufatti di carattere stabile e presumendo come temporanee le occupazioni e la diffusione di messaggi pubblicitari effettuate dal trentesimo</w:t>
      </w:r>
      <w:r w:rsidRPr="000B4830">
        <w:rPr>
          <w:i/>
          <w:iCs/>
        </w:rPr>
        <w:t xml:space="preserve"> </w:t>
      </w:r>
      <w:r w:rsidRPr="000B4830">
        <w:rPr>
          <w:rFonts w:ascii="AsterStcc-Tondo" w:hAnsi="AsterStcc-Tondo" w:cs="AsterStcc-Tondo"/>
          <w:i/>
          <w:iCs/>
        </w:rPr>
        <w:t xml:space="preserve">giorno antecedente la data del </w:t>
      </w:r>
      <w:r w:rsidRPr="008523BF">
        <w:rPr>
          <w:rFonts w:ascii="AsterStcc-Tondo" w:hAnsi="AsterStcc-Tondo" w:cs="AsterStcc-Tondo"/>
          <w:i/>
          <w:iCs/>
          <w:u w:val="single"/>
        </w:rPr>
        <w:t>verbale di accertamento, redatto da competente pubblico ufficiale;”</w:t>
      </w:r>
      <w:r w:rsidRPr="008523BF">
        <w:rPr>
          <w:i/>
          <w:iCs/>
          <w:u w:val="single"/>
        </w:rPr>
        <w:t xml:space="preserve">  </w:t>
      </w:r>
    </w:p>
    <w:p w14:paraId="1F86FA9A" w14:textId="7FA60668" w:rsidR="002019DD" w:rsidRDefault="002019DD" w:rsidP="002019DD">
      <w:pPr>
        <w:jc w:val="both"/>
      </w:pPr>
      <w:r>
        <w:t>Le figure di Pubblico Ufficiale che possono</w:t>
      </w:r>
      <w:r w:rsidR="000B035D">
        <w:t xml:space="preserve"> nel nostro ordinamento </w:t>
      </w:r>
      <w:r>
        <w:t xml:space="preserve">legittimamente dedicarsi alla attività di rilevazione sul territorio dei possibili abusi realizzati in materia di occupazioni e di esposizioni pubblicitarie, sono essenzialmente due, l’Agente di Polizia Locale e l’Accertatore delle </w:t>
      </w:r>
      <w:proofErr w:type="gramStart"/>
      <w:r>
        <w:t>Entrate,  quest’ultima</w:t>
      </w:r>
      <w:proofErr w:type="gramEnd"/>
      <w:r>
        <w:t xml:space="preserve"> figura prevista e istituita dalla Legge 296 del 2006 con poteri e stutus sovrapponibile in materia di entrate all’agente della municipale.</w:t>
      </w:r>
    </w:p>
    <w:p w14:paraId="712CBED1" w14:textId="5A89FF38" w:rsidR="00245A22" w:rsidRDefault="002019DD" w:rsidP="002019DD">
      <w:pPr>
        <w:jc w:val="both"/>
      </w:pPr>
      <w:r>
        <w:t>Ma cosa succede se l’ente locale, il Comune, la Provincia o la Città Metropolitana, adottano un Avviso di Accertamento per contestare una occupazione o una esposizione effettuata senza titolo sul proprio territorio di competenza</w:t>
      </w:r>
      <w:r w:rsidR="000B035D">
        <w:t>, senza avere un verbale di accertamento redatto da pubblico ufficiale</w:t>
      </w:r>
      <w:r>
        <w:t>?</w:t>
      </w:r>
    </w:p>
    <w:p w14:paraId="20B141BE" w14:textId="11F70DC6" w:rsidR="007143B5" w:rsidRDefault="007143B5" w:rsidP="007143B5">
      <w:pPr>
        <w:jc w:val="both"/>
      </w:pPr>
      <w:r>
        <w:t>Partendo dall’importanza</w:t>
      </w:r>
      <w:r w:rsidR="000B035D">
        <w:t xml:space="preserve"> fondamentale</w:t>
      </w:r>
      <w:r>
        <w:t xml:space="preserve"> di dotarsi di una </w:t>
      </w:r>
      <w:r w:rsidR="00531323">
        <w:t xml:space="preserve">figura </w:t>
      </w:r>
      <w:r w:rsidR="00531323" w:rsidRPr="00556DC4">
        <w:t>di</w:t>
      </w:r>
      <w:r w:rsidRPr="00556DC4">
        <w:t xml:space="preserve"> pubblico ufficiale</w:t>
      </w:r>
      <w:r>
        <w:t xml:space="preserve"> dedicata</w:t>
      </w:r>
      <w:r w:rsidR="000B035D">
        <w:t xml:space="preserve">, almeno in parte della sua attività </w:t>
      </w:r>
      <w:proofErr w:type="gramStart"/>
      <w:r w:rsidR="000B035D">
        <w:t xml:space="preserve">lavorativa, </w:t>
      </w:r>
      <w:r>
        <w:t xml:space="preserve"> a</w:t>
      </w:r>
      <w:r w:rsidR="00531323">
        <w:t>ll’</w:t>
      </w:r>
      <w:r>
        <w:t>attività</w:t>
      </w:r>
      <w:proofErr w:type="gramEnd"/>
      <w:r>
        <w:t xml:space="preserve"> di verbalizzazione sul territorio,</w:t>
      </w:r>
      <w:r w:rsidRPr="00556DC4">
        <w:t xml:space="preserve"> nell’ambito della disciplina CUP</w:t>
      </w:r>
      <w:r>
        <w:t xml:space="preserve">, si può ritenere che la rilevazione sul territorio, </w:t>
      </w:r>
      <w:r w:rsidR="000B035D">
        <w:t>possa</w:t>
      </w:r>
      <w:r>
        <w:t xml:space="preserve"> ancora </w:t>
      </w:r>
      <w:r w:rsidR="000B035D">
        <w:t xml:space="preserve">essere </w:t>
      </w:r>
      <w:r>
        <w:t xml:space="preserve">effettuata da diverso personale incaricato e formato in materia. Tuttavia, in questo caso, </w:t>
      </w:r>
      <w:r w:rsidR="00531323">
        <w:t>verrà</w:t>
      </w:r>
      <w:r>
        <w:t xml:space="preserve"> meno quella tutela dell’ente che risulta viceversa garantita dallo svolgimento dell’attività svolta con la qualifica di Pubblico Ufficiale.</w:t>
      </w:r>
    </w:p>
    <w:p w14:paraId="363FEB8E" w14:textId="06A63620" w:rsidR="00531323" w:rsidRDefault="00531323" w:rsidP="007143B5">
      <w:pPr>
        <w:jc w:val="both"/>
      </w:pPr>
      <w:r>
        <w:t xml:space="preserve">Sulla questione </w:t>
      </w:r>
      <w:r w:rsidRPr="00531323">
        <w:t xml:space="preserve">si </w:t>
      </w:r>
      <w:r w:rsidR="000B035D">
        <w:t>era</w:t>
      </w:r>
      <w:r w:rsidRPr="00531323">
        <w:t xml:space="preserve"> </w:t>
      </w:r>
      <w:r>
        <w:t xml:space="preserve">già </w:t>
      </w:r>
      <w:r w:rsidRPr="00531323">
        <w:t xml:space="preserve">espressa la Corte di Cassazione con l'ordinanza n. 308/2020. </w:t>
      </w:r>
      <w:r>
        <w:t xml:space="preserve">Seppur in materia di Imposta sulla Pubblicità, </w:t>
      </w:r>
      <w:r w:rsidRPr="00531323">
        <w:t xml:space="preserve">i giudici di legittimità </w:t>
      </w:r>
      <w:r>
        <w:t>stabilirono</w:t>
      </w:r>
      <w:r w:rsidRPr="00531323">
        <w:t xml:space="preserve"> come la rilevazione effettuata da personale incaricato, costituisc</w:t>
      </w:r>
      <w:r w:rsidR="000B035D">
        <w:t>a</w:t>
      </w:r>
      <w:r w:rsidRPr="00531323">
        <w:t xml:space="preserve"> «mezzo di prova ancorché privo della forza probatoria privilegiata dell'atto pubblico». </w:t>
      </w:r>
    </w:p>
    <w:p w14:paraId="4A919F8D" w14:textId="7A92703E" w:rsidR="00531323" w:rsidRDefault="00531323" w:rsidP="007143B5">
      <w:pPr>
        <w:jc w:val="both"/>
      </w:pPr>
      <w:r w:rsidRPr="00531323">
        <w:t>La Corte di Cassazione</w:t>
      </w:r>
      <w:r>
        <w:t xml:space="preserve"> nella stessa ordinanza </w:t>
      </w:r>
      <w:r w:rsidRPr="00531323">
        <w:t xml:space="preserve">si esprime anche in merito, alle foto tratte da Google, per il Collegio si tratta pur sempre di fotografia, la quale comunemente costituisce «prova precostituita della sua conformità alle cose e ai luoghi rappresentati», salvo l'onere di chi voglia inficiarne l'efficacia di «disconoscere tale conformità». Un tale disconoscimento, «chiaro, circostanziato ed esplicito» </w:t>
      </w:r>
      <w:r>
        <w:t xml:space="preserve">viene posto a carico di </w:t>
      </w:r>
      <w:r w:rsidRPr="00531323">
        <w:t>parte contribuente.</w:t>
      </w:r>
    </w:p>
    <w:p w14:paraId="2A7D282E" w14:textId="79735634" w:rsidR="00531323" w:rsidRDefault="000B035D" w:rsidP="007143B5">
      <w:pPr>
        <w:jc w:val="both"/>
      </w:pPr>
      <w:r>
        <w:t xml:space="preserve">In definitiva, gli enti soggetti attivi della nuova entrata patrimoniale, dovranno organizzarsi al loro interno con delle figure professionali che possano garantire la giusta vigilanza sul territorio. Con i requisiti </w:t>
      </w:r>
      <w:proofErr w:type="gramStart"/>
      <w:r>
        <w:t>soggettivi  richiesti</w:t>
      </w:r>
      <w:proofErr w:type="gramEnd"/>
      <w:r>
        <w:t xml:space="preserve"> dalla normativa, nelle more di questo cambiamento necessario</w:t>
      </w:r>
      <w:r w:rsidR="00030E12">
        <w:t>,</w:t>
      </w:r>
      <w:r>
        <w:t xml:space="preserve"> </w:t>
      </w:r>
      <w:r w:rsidR="00030E12">
        <w:t>si potrà ancora inviare provvedimenti</w:t>
      </w:r>
      <w:r>
        <w:t xml:space="preserve"> per il recupero del canone, o meglio dell’indennità, </w:t>
      </w:r>
      <w:r w:rsidR="00030E12">
        <w:t xml:space="preserve">per </w:t>
      </w:r>
      <w:r>
        <w:t xml:space="preserve">tutte </w:t>
      </w:r>
      <w:r w:rsidR="00030E12">
        <w:t>quelle occupazioni ed esposizioni pubblicitarie</w:t>
      </w:r>
      <w:r>
        <w:t xml:space="preserve"> che insistono abusivamente sul territorio comunale.</w:t>
      </w:r>
    </w:p>
    <w:p w14:paraId="61B909B2" w14:textId="77777777" w:rsidR="00030E12" w:rsidRDefault="00030E12" w:rsidP="007143B5">
      <w:pPr>
        <w:jc w:val="both"/>
      </w:pPr>
    </w:p>
    <w:p w14:paraId="413B674E" w14:textId="586E5B6A" w:rsidR="002E0E26" w:rsidRDefault="00030E12" w:rsidP="00030E12">
      <w:pPr>
        <w:jc w:val="both"/>
      </w:pPr>
      <w:r>
        <w:t>Allegata; ordinanza Corte di Cassazione n. 308/2020</w:t>
      </w:r>
    </w:p>
    <w:sectPr w:rsidR="002E0E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terStcc-Corsiv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sterStcc-Tond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26"/>
    <w:rsid w:val="00030E12"/>
    <w:rsid w:val="00060149"/>
    <w:rsid w:val="000B035D"/>
    <w:rsid w:val="001E525F"/>
    <w:rsid w:val="002019DD"/>
    <w:rsid w:val="00245A22"/>
    <w:rsid w:val="002E0E26"/>
    <w:rsid w:val="00531323"/>
    <w:rsid w:val="007143B5"/>
    <w:rsid w:val="00902D64"/>
    <w:rsid w:val="00980996"/>
    <w:rsid w:val="00C9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80EA"/>
  <w15:chartTrackingRefBased/>
  <w15:docId w15:val="{B48074F9-AEC0-4F9F-BB54-86BF86D6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7</cp:revision>
  <dcterms:created xsi:type="dcterms:W3CDTF">2023-04-14T14:47:00Z</dcterms:created>
  <dcterms:modified xsi:type="dcterms:W3CDTF">2023-04-17T06:23:00Z</dcterms:modified>
</cp:coreProperties>
</file>