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40D3C5" w14:textId="464A4816" w:rsidR="00F1417D" w:rsidRDefault="00F1417D"/>
    <w:p w14:paraId="2ABC44EB" w14:textId="266D6DAC" w:rsidR="00E26249" w:rsidRPr="0085685B" w:rsidRDefault="00E26249">
      <w:pPr>
        <w:rPr>
          <w:b/>
          <w:bCs/>
        </w:rPr>
      </w:pPr>
      <w:r w:rsidRPr="0085685B">
        <w:rPr>
          <w:b/>
          <w:bCs/>
        </w:rPr>
        <w:t>Oggetto:</w:t>
      </w:r>
      <w:r w:rsidR="007D21B9">
        <w:rPr>
          <w:b/>
          <w:bCs/>
        </w:rPr>
        <w:t xml:space="preserve"> Le tariffe del Canone Unico Patrimoniale e del Canone Mercatale per l’anno 2023</w:t>
      </w:r>
      <w:r w:rsidR="0085685B" w:rsidRPr="0085685B">
        <w:rPr>
          <w:b/>
          <w:bCs/>
        </w:rPr>
        <w:t xml:space="preserve"> </w:t>
      </w:r>
    </w:p>
    <w:p w14:paraId="790AB9CD" w14:textId="73EE2548" w:rsidR="004566FB" w:rsidRDefault="007D21B9" w:rsidP="005719CB">
      <w:pPr>
        <w:autoSpaceDE w:val="0"/>
        <w:autoSpaceDN w:val="0"/>
        <w:adjustRightInd w:val="0"/>
        <w:spacing w:after="0" w:line="240" w:lineRule="auto"/>
        <w:jc w:val="both"/>
        <w:rPr>
          <w:rFonts w:ascii="AsterStcc-Tondo" w:hAnsi="AsterStcc-Tondo" w:cs="AsterStcc-Tondo"/>
          <w:sz w:val="20"/>
          <w:szCs w:val="20"/>
        </w:rPr>
      </w:pPr>
      <w:r>
        <w:rPr>
          <w:rFonts w:ascii="Times New Roman" w:hAnsi="Times New Roman" w:cs="Times New Roman"/>
        </w:rPr>
        <w:t xml:space="preserve">Con l’introduzione dei canoni patrimoniali </w:t>
      </w:r>
      <w:r w:rsidR="00C861BB">
        <w:rPr>
          <w:rFonts w:ascii="Times New Roman" w:hAnsi="Times New Roman" w:cs="Times New Roman"/>
        </w:rPr>
        <w:t xml:space="preserve">previsti </w:t>
      </w:r>
      <w:r>
        <w:rPr>
          <w:rFonts w:ascii="Times New Roman" w:hAnsi="Times New Roman" w:cs="Times New Roman"/>
        </w:rPr>
        <w:t xml:space="preserve">in sostituzione dei precedenti prelievi legati ai presupposti dell’occupazione del suolo pubblico e delle esposizioni pubblicitarie, </w:t>
      </w:r>
      <w:r w:rsidR="004566FB">
        <w:rPr>
          <w:rFonts w:ascii="Times New Roman" w:hAnsi="Times New Roman" w:cs="Times New Roman"/>
        </w:rPr>
        <w:t>i Comuni</w:t>
      </w:r>
      <w:r>
        <w:rPr>
          <w:rFonts w:ascii="Times New Roman" w:hAnsi="Times New Roman" w:cs="Times New Roman"/>
        </w:rPr>
        <w:t xml:space="preserve">, le Province e le Città metropolitane,  hanno dovuto approntare la specifica disciplina </w:t>
      </w:r>
      <w:r w:rsidR="005719CB">
        <w:rPr>
          <w:rFonts w:ascii="Times New Roman" w:hAnsi="Times New Roman" w:cs="Times New Roman"/>
        </w:rPr>
        <w:t xml:space="preserve">regolamentare </w:t>
      </w:r>
      <w:r>
        <w:rPr>
          <w:rFonts w:ascii="Times New Roman" w:hAnsi="Times New Roman" w:cs="Times New Roman"/>
        </w:rPr>
        <w:t xml:space="preserve">adottata </w:t>
      </w:r>
      <w:r w:rsidR="005719CB" w:rsidRPr="005719CB">
        <w:rPr>
          <w:rFonts w:ascii="Times New Roman" w:hAnsi="Times New Roman" w:cs="Times New Roman"/>
        </w:rPr>
        <w:t>dal consiglio</w:t>
      </w:r>
      <w:r w:rsidR="005719CB">
        <w:rPr>
          <w:rFonts w:ascii="Times New Roman" w:hAnsi="Times New Roman" w:cs="Times New Roman"/>
        </w:rPr>
        <w:t xml:space="preserve"> </w:t>
      </w:r>
      <w:r w:rsidR="005719CB" w:rsidRPr="005719CB">
        <w:rPr>
          <w:rFonts w:ascii="Times New Roman" w:hAnsi="Times New Roman" w:cs="Times New Roman"/>
        </w:rPr>
        <w:t>comunale o</w:t>
      </w:r>
      <w:r w:rsidR="005719CB">
        <w:rPr>
          <w:rFonts w:ascii="Times New Roman" w:hAnsi="Times New Roman" w:cs="Times New Roman"/>
        </w:rPr>
        <w:t xml:space="preserve"> </w:t>
      </w:r>
      <w:r w:rsidR="005719CB" w:rsidRPr="005719CB">
        <w:rPr>
          <w:rFonts w:ascii="Times New Roman" w:hAnsi="Times New Roman" w:cs="Times New Roman"/>
        </w:rPr>
        <w:t>provinciale, ai sensi dell’articolo</w:t>
      </w:r>
      <w:r w:rsidR="005719CB">
        <w:rPr>
          <w:rFonts w:ascii="Times New Roman" w:hAnsi="Times New Roman" w:cs="Times New Roman"/>
        </w:rPr>
        <w:t xml:space="preserve"> </w:t>
      </w:r>
      <w:r w:rsidR="005719CB" w:rsidRPr="005719CB">
        <w:rPr>
          <w:rFonts w:ascii="Times New Roman" w:hAnsi="Times New Roman" w:cs="Times New Roman"/>
        </w:rPr>
        <w:t>52 del decreto legislativo 15 dicembre</w:t>
      </w:r>
      <w:r w:rsidR="005719CB">
        <w:rPr>
          <w:rFonts w:ascii="Times New Roman" w:hAnsi="Times New Roman" w:cs="Times New Roman"/>
        </w:rPr>
        <w:t xml:space="preserve"> </w:t>
      </w:r>
      <w:r w:rsidR="005719CB" w:rsidRPr="00C861BB">
        <w:rPr>
          <w:rFonts w:ascii="Times New Roman" w:hAnsi="Times New Roman" w:cs="Times New Roman"/>
        </w:rPr>
        <w:t>1997, n. 446</w:t>
      </w:r>
      <w:r w:rsidR="005719CB">
        <w:rPr>
          <w:rFonts w:ascii="AsterStcc-Tondo" w:hAnsi="AsterStcc-Tondo" w:cs="AsterStcc-Tondo"/>
          <w:sz w:val="20"/>
          <w:szCs w:val="20"/>
        </w:rPr>
        <w:t xml:space="preserve">. </w:t>
      </w:r>
    </w:p>
    <w:p w14:paraId="34624FC7" w14:textId="2730D8BE" w:rsidR="00E26249" w:rsidRDefault="005719CB" w:rsidP="005719CB">
      <w:pPr>
        <w:autoSpaceDE w:val="0"/>
        <w:autoSpaceDN w:val="0"/>
        <w:adjustRightInd w:val="0"/>
        <w:spacing w:after="0" w:line="240" w:lineRule="auto"/>
        <w:jc w:val="both"/>
        <w:rPr>
          <w:rFonts w:ascii="Times New Roman" w:hAnsi="Times New Roman" w:cs="Times New Roman"/>
        </w:rPr>
      </w:pPr>
      <w:r w:rsidRPr="005719CB">
        <w:rPr>
          <w:rFonts w:ascii="Times New Roman" w:hAnsi="Times New Roman" w:cs="Times New Roman"/>
        </w:rPr>
        <w:t xml:space="preserve">Oltre al Regolamento </w:t>
      </w:r>
      <w:r>
        <w:rPr>
          <w:rFonts w:ascii="Times New Roman" w:hAnsi="Times New Roman" w:cs="Times New Roman"/>
        </w:rPr>
        <w:t xml:space="preserve">si è dovuto </w:t>
      </w:r>
      <w:r w:rsidR="004566FB">
        <w:rPr>
          <w:rFonts w:ascii="Times New Roman" w:hAnsi="Times New Roman" w:cs="Times New Roman"/>
        </w:rPr>
        <w:t>impostare</w:t>
      </w:r>
      <w:r w:rsidR="00B263B6">
        <w:rPr>
          <w:rFonts w:ascii="Times New Roman" w:hAnsi="Times New Roman" w:cs="Times New Roman"/>
        </w:rPr>
        <w:t xml:space="preserve"> </w:t>
      </w:r>
      <w:r w:rsidR="007D21B9">
        <w:rPr>
          <w:rFonts w:ascii="Times New Roman" w:hAnsi="Times New Roman" w:cs="Times New Roman"/>
        </w:rPr>
        <w:t>il nuovo impianto tariffario ponendo attenzione alle diverse fattispecie confluite nelle due diverse entrate.</w:t>
      </w:r>
    </w:p>
    <w:p w14:paraId="38D580EF" w14:textId="77777777" w:rsidR="005719CB" w:rsidRDefault="005719CB" w:rsidP="005719CB">
      <w:pPr>
        <w:autoSpaceDE w:val="0"/>
        <w:autoSpaceDN w:val="0"/>
        <w:adjustRightInd w:val="0"/>
        <w:spacing w:after="0" w:line="240" w:lineRule="auto"/>
        <w:jc w:val="both"/>
        <w:rPr>
          <w:rFonts w:ascii="Times New Roman" w:hAnsi="Times New Roman" w:cs="Times New Roman"/>
        </w:rPr>
      </w:pPr>
    </w:p>
    <w:p w14:paraId="4A9F1525" w14:textId="3421EA26" w:rsidR="004B2B14" w:rsidRDefault="00C861BB" w:rsidP="005719CB">
      <w:pPr>
        <w:jc w:val="both"/>
        <w:rPr>
          <w:rFonts w:ascii="Times New Roman" w:hAnsi="Times New Roman" w:cs="Times New Roman"/>
        </w:rPr>
      </w:pPr>
      <w:r>
        <w:rPr>
          <w:rFonts w:ascii="Times New Roman" w:hAnsi="Times New Roman" w:cs="Times New Roman"/>
        </w:rPr>
        <w:t>I</w:t>
      </w:r>
      <w:r w:rsidR="007D21B9">
        <w:rPr>
          <w:rFonts w:ascii="Times New Roman" w:hAnsi="Times New Roman" w:cs="Times New Roman"/>
        </w:rPr>
        <w:t xml:space="preserve">l Legislatore </w:t>
      </w:r>
      <w:r w:rsidR="004566FB">
        <w:rPr>
          <w:rFonts w:ascii="Times New Roman" w:hAnsi="Times New Roman" w:cs="Times New Roman"/>
        </w:rPr>
        <w:t xml:space="preserve">da parte sua </w:t>
      </w:r>
      <w:r w:rsidR="007D21B9">
        <w:rPr>
          <w:rFonts w:ascii="Times New Roman" w:hAnsi="Times New Roman" w:cs="Times New Roman"/>
        </w:rPr>
        <w:t xml:space="preserve">ha fissato regole precise, </w:t>
      </w:r>
      <w:r w:rsidR="005719CB">
        <w:rPr>
          <w:rFonts w:ascii="Times New Roman" w:hAnsi="Times New Roman" w:cs="Times New Roman"/>
        </w:rPr>
        <w:t xml:space="preserve">sia </w:t>
      </w:r>
      <w:r w:rsidR="007D21B9">
        <w:rPr>
          <w:rFonts w:ascii="Times New Roman" w:hAnsi="Times New Roman" w:cs="Times New Roman"/>
        </w:rPr>
        <w:t xml:space="preserve">per quanto riguarda </w:t>
      </w:r>
      <w:r>
        <w:rPr>
          <w:rFonts w:ascii="Times New Roman" w:hAnsi="Times New Roman" w:cs="Times New Roman"/>
        </w:rPr>
        <w:t>la stesura de</w:t>
      </w:r>
      <w:r w:rsidR="007D21B9">
        <w:rPr>
          <w:rFonts w:ascii="Times New Roman" w:hAnsi="Times New Roman" w:cs="Times New Roman"/>
        </w:rPr>
        <w:t>i Regolamenti</w:t>
      </w:r>
      <w:r w:rsidR="005719CB">
        <w:rPr>
          <w:rFonts w:ascii="Times New Roman" w:hAnsi="Times New Roman" w:cs="Times New Roman"/>
        </w:rPr>
        <w:t xml:space="preserve">, prevedendo </w:t>
      </w:r>
      <w:r w:rsidR="007D21B9">
        <w:rPr>
          <w:rFonts w:ascii="Times New Roman" w:hAnsi="Times New Roman" w:cs="Times New Roman"/>
        </w:rPr>
        <w:t xml:space="preserve">al comma 821, tutti gli elementi che dovranno necessariamente essere disciplinati dai soggetti attivi, </w:t>
      </w:r>
      <w:r w:rsidR="005719CB">
        <w:rPr>
          <w:rFonts w:ascii="Times New Roman" w:hAnsi="Times New Roman" w:cs="Times New Roman"/>
        </w:rPr>
        <w:t xml:space="preserve">sia </w:t>
      </w:r>
      <w:r w:rsidR="007D21B9">
        <w:rPr>
          <w:rFonts w:ascii="Times New Roman" w:hAnsi="Times New Roman" w:cs="Times New Roman"/>
        </w:rPr>
        <w:t xml:space="preserve"> per quanto riguarda le tariffe</w:t>
      </w:r>
      <w:r w:rsidR="005719CB">
        <w:rPr>
          <w:rFonts w:ascii="Times New Roman" w:hAnsi="Times New Roman" w:cs="Times New Roman"/>
        </w:rPr>
        <w:t>, per le quali</w:t>
      </w:r>
      <w:r w:rsidR="007D21B9">
        <w:rPr>
          <w:rFonts w:ascii="Times New Roman" w:hAnsi="Times New Roman" w:cs="Times New Roman"/>
        </w:rPr>
        <w:t xml:space="preserve"> ha fissato</w:t>
      </w:r>
      <w:r w:rsidR="004B2B14">
        <w:rPr>
          <w:rFonts w:ascii="Times New Roman" w:hAnsi="Times New Roman" w:cs="Times New Roman"/>
        </w:rPr>
        <w:t xml:space="preserve">, ai commi 824 e 825 </w:t>
      </w:r>
      <w:r w:rsidR="007D21B9">
        <w:rPr>
          <w:rFonts w:ascii="Times New Roman" w:hAnsi="Times New Roman" w:cs="Times New Roman"/>
        </w:rPr>
        <w:t xml:space="preserve">i criteri </w:t>
      </w:r>
      <w:r w:rsidR="005719CB">
        <w:rPr>
          <w:rFonts w:ascii="Times New Roman" w:hAnsi="Times New Roman" w:cs="Times New Roman"/>
        </w:rPr>
        <w:t xml:space="preserve">utili alla loro definizione, </w:t>
      </w:r>
      <w:r w:rsidR="004B2B14">
        <w:rPr>
          <w:rFonts w:ascii="Times New Roman" w:hAnsi="Times New Roman" w:cs="Times New Roman"/>
        </w:rPr>
        <w:t xml:space="preserve">ai commi 826, 827 </w:t>
      </w:r>
      <w:r w:rsidR="00B263B6">
        <w:rPr>
          <w:rFonts w:ascii="Times New Roman" w:hAnsi="Times New Roman" w:cs="Times New Roman"/>
        </w:rPr>
        <w:t>l’indicazione del</w:t>
      </w:r>
      <w:r w:rsidR="004B2B14">
        <w:rPr>
          <w:rFonts w:ascii="Times New Roman" w:hAnsi="Times New Roman" w:cs="Times New Roman"/>
        </w:rPr>
        <w:t>le tariffe standard del CUP</w:t>
      </w:r>
      <w:r w:rsidR="004566FB">
        <w:rPr>
          <w:rFonts w:ascii="Times New Roman" w:hAnsi="Times New Roman" w:cs="Times New Roman"/>
        </w:rPr>
        <w:t xml:space="preserve"> per classe di comune</w:t>
      </w:r>
      <w:r w:rsidR="004B2B14">
        <w:rPr>
          <w:rFonts w:ascii="Times New Roman" w:hAnsi="Times New Roman" w:cs="Times New Roman"/>
        </w:rPr>
        <w:t xml:space="preserve">, rispettivamente ad anno solare e giornaliera modificabili dai singoli enti locali,  mentre ai commi 841 e 842 </w:t>
      </w:r>
      <w:r w:rsidR="00B263B6">
        <w:rPr>
          <w:rFonts w:ascii="Times New Roman" w:hAnsi="Times New Roman" w:cs="Times New Roman"/>
        </w:rPr>
        <w:t>l’indicazione del</w:t>
      </w:r>
      <w:r w:rsidR="004B2B14">
        <w:rPr>
          <w:rFonts w:ascii="Times New Roman" w:hAnsi="Times New Roman" w:cs="Times New Roman"/>
        </w:rPr>
        <w:t xml:space="preserve">le tariffe standard del Canone Mercatale, </w:t>
      </w:r>
      <w:r w:rsidR="004566FB">
        <w:rPr>
          <w:rFonts w:ascii="Times New Roman" w:hAnsi="Times New Roman" w:cs="Times New Roman"/>
        </w:rPr>
        <w:t xml:space="preserve">anche loro </w:t>
      </w:r>
      <w:r w:rsidR="004B2B14">
        <w:rPr>
          <w:rFonts w:ascii="Times New Roman" w:hAnsi="Times New Roman" w:cs="Times New Roman"/>
        </w:rPr>
        <w:t>ad anno e giornaliera. Queste</w:t>
      </w:r>
      <w:r w:rsidR="004566FB">
        <w:rPr>
          <w:rFonts w:ascii="Times New Roman" w:hAnsi="Times New Roman" w:cs="Times New Roman"/>
        </w:rPr>
        <w:t xml:space="preserve"> tuttavia</w:t>
      </w:r>
      <w:r w:rsidR="00B263B6">
        <w:rPr>
          <w:rFonts w:ascii="Times New Roman" w:hAnsi="Times New Roman" w:cs="Times New Roman"/>
        </w:rPr>
        <w:t>,</w:t>
      </w:r>
      <w:r w:rsidR="004B2B14">
        <w:rPr>
          <w:rFonts w:ascii="Times New Roman" w:hAnsi="Times New Roman" w:cs="Times New Roman"/>
        </w:rPr>
        <w:t xml:space="preserve"> a differenza di quelle del Canone Unico, immodificabili da parte dei Comuni</w:t>
      </w:r>
      <w:r w:rsidR="00B263B6">
        <w:rPr>
          <w:rFonts w:ascii="Times New Roman" w:hAnsi="Times New Roman" w:cs="Times New Roman"/>
        </w:rPr>
        <w:t>,</w:t>
      </w:r>
      <w:r w:rsidR="004B2B14">
        <w:rPr>
          <w:rFonts w:ascii="Times New Roman" w:hAnsi="Times New Roman" w:cs="Times New Roman"/>
        </w:rPr>
        <w:t xml:space="preserve"> che potranno solo </w:t>
      </w:r>
      <w:r w:rsidR="004566FB">
        <w:rPr>
          <w:rFonts w:ascii="Times New Roman" w:hAnsi="Times New Roman" w:cs="Times New Roman"/>
        </w:rPr>
        <w:t>prevedere</w:t>
      </w:r>
      <w:r w:rsidR="004B2B14">
        <w:rPr>
          <w:rFonts w:ascii="Times New Roman" w:hAnsi="Times New Roman" w:cs="Times New Roman"/>
        </w:rPr>
        <w:t xml:space="preserve"> </w:t>
      </w:r>
      <w:r w:rsidR="00B263B6">
        <w:rPr>
          <w:rFonts w:ascii="Times New Roman" w:hAnsi="Times New Roman" w:cs="Times New Roman"/>
        </w:rPr>
        <w:t>determina</w:t>
      </w:r>
      <w:r w:rsidR="004566FB">
        <w:rPr>
          <w:rFonts w:ascii="Times New Roman" w:hAnsi="Times New Roman" w:cs="Times New Roman"/>
        </w:rPr>
        <w:t>t</w:t>
      </w:r>
      <w:r w:rsidR="00B263B6">
        <w:rPr>
          <w:rFonts w:ascii="Times New Roman" w:hAnsi="Times New Roman" w:cs="Times New Roman"/>
        </w:rPr>
        <w:t xml:space="preserve">e </w:t>
      </w:r>
      <w:r w:rsidR="004B2B14">
        <w:rPr>
          <w:rFonts w:ascii="Times New Roman" w:hAnsi="Times New Roman" w:cs="Times New Roman"/>
        </w:rPr>
        <w:t xml:space="preserve"> riduzioni ed aumenti </w:t>
      </w:r>
      <w:r w:rsidR="00B263B6">
        <w:rPr>
          <w:rFonts w:ascii="Times New Roman" w:hAnsi="Times New Roman" w:cs="Times New Roman"/>
        </w:rPr>
        <w:t xml:space="preserve">limitati, </w:t>
      </w:r>
      <w:r w:rsidR="004B2B14">
        <w:rPr>
          <w:rFonts w:ascii="Times New Roman" w:hAnsi="Times New Roman" w:cs="Times New Roman"/>
        </w:rPr>
        <w:t>regolati dal successivo comma 843.</w:t>
      </w:r>
    </w:p>
    <w:p w14:paraId="70D31C78" w14:textId="39CABB26" w:rsidR="00C861BB" w:rsidRDefault="004B2B14" w:rsidP="005719CB">
      <w:pPr>
        <w:jc w:val="both"/>
        <w:rPr>
          <w:rFonts w:ascii="Times New Roman" w:hAnsi="Times New Roman" w:cs="Times New Roman"/>
        </w:rPr>
      </w:pPr>
      <w:r>
        <w:rPr>
          <w:rFonts w:ascii="Times New Roman" w:hAnsi="Times New Roman" w:cs="Times New Roman"/>
        </w:rPr>
        <w:t>Esistono</w:t>
      </w:r>
      <w:r w:rsidR="00B263B6">
        <w:rPr>
          <w:rFonts w:ascii="Times New Roman" w:hAnsi="Times New Roman" w:cs="Times New Roman"/>
        </w:rPr>
        <w:t xml:space="preserve"> poi </w:t>
      </w:r>
      <w:r>
        <w:rPr>
          <w:rFonts w:ascii="Times New Roman" w:hAnsi="Times New Roman" w:cs="Times New Roman"/>
        </w:rPr>
        <w:t xml:space="preserve"> altre tariffe stabilite dal Legislatore nell’ambito del Canone Unico, anche queste </w:t>
      </w:r>
      <w:r w:rsidR="003155AA">
        <w:rPr>
          <w:rFonts w:ascii="Times New Roman" w:hAnsi="Times New Roman" w:cs="Times New Roman"/>
        </w:rPr>
        <w:t xml:space="preserve">non </w:t>
      </w:r>
      <w:r>
        <w:rPr>
          <w:rFonts w:ascii="Times New Roman" w:hAnsi="Times New Roman" w:cs="Times New Roman"/>
        </w:rPr>
        <w:t>mo</w:t>
      </w:r>
      <w:r w:rsidR="003155AA">
        <w:rPr>
          <w:rFonts w:ascii="Times New Roman" w:hAnsi="Times New Roman" w:cs="Times New Roman"/>
        </w:rPr>
        <w:t>d</w:t>
      </w:r>
      <w:r>
        <w:rPr>
          <w:rFonts w:ascii="Times New Roman" w:hAnsi="Times New Roman" w:cs="Times New Roman"/>
        </w:rPr>
        <w:t>ificabili da</w:t>
      </w:r>
      <w:r w:rsidR="003155AA">
        <w:rPr>
          <w:rFonts w:ascii="Times New Roman" w:hAnsi="Times New Roman" w:cs="Times New Roman"/>
        </w:rPr>
        <w:t xml:space="preserve">gli enti territoriali, si tratta delle tariffe previste ai comma 831 e 831-bis da applicare rispettivamente alle occupazioni permanenti realizzate con cavi e condutture da società di erogazione servizi di rete e alle occupazioni realizzate dalle aziende che installano su suolo pubblico </w:t>
      </w:r>
      <w:r w:rsidR="00B263B6">
        <w:rPr>
          <w:rFonts w:ascii="Times New Roman" w:hAnsi="Times New Roman" w:cs="Times New Roman"/>
        </w:rPr>
        <w:t>a</w:t>
      </w:r>
      <w:r w:rsidR="003155AA">
        <w:rPr>
          <w:rFonts w:ascii="Times New Roman" w:hAnsi="Times New Roman" w:cs="Times New Roman"/>
        </w:rPr>
        <w:t>ntenne e ripetitori per la diffusione di segnale via etere</w:t>
      </w:r>
      <w:r w:rsidR="004D372A">
        <w:rPr>
          <w:rFonts w:ascii="Times New Roman" w:hAnsi="Times New Roman" w:cs="Times New Roman"/>
        </w:rPr>
        <w:t xml:space="preserve"> e in generale alle altre società che forniscono servizi di pubblica utilità </w:t>
      </w:r>
      <w:r w:rsidR="004D372A" w:rsidRPr="004D372A">
        <w:rPr>
          <w:rFonts w:ascii="Times New Roman" w:hAnsi="Times New Roman" w:cs="Times New Roman"/>
        </w:rPr>
        <w:t>e che non rientrano nella previsione di cui al comma 831</w:t>
      </w:r>
      <w:r w:rsidR="003155AA">
        <w:rPr>
          <w:rFonts w:ascii="Times New Roman" w:hAnsi="Times New Roman" w:cs="Times New Roman"/>
        </w:rPr>
        <w:t>.</w:t>
      </w:r>
    </w:p>
    <w:p w14:paraId="458B6F17" w14:textId="2A7EB9E2" w:rsidR="003155AA" w:rsidRDefault="0088013B" w:rsidP="005719CB">
      <w:pPr>
        <w:jc w:val="both"/>
        <w:rPr>
          <w:rFonts w:ascii="Times New Roman" w:hAnsi="Times New Roman" w:cs="Times New Roman"/>
        </w:rPr>
      </w:pPr>
      <w:r>
        <w:rPr>
          <w:rFonts w:ascii="Times New Roman" w:hAnsi="Times New Roman" w:cs="Times New Roman"/>
        </w:rPr>
        <w:t xml:space="preserve">Per queste specifiche e particolari </w:t>
      </w:r>
      <w:r w:rsidR="009C2A27">
        <w:rPr>
          <w:rFonts w:ascii="Times New Roman" w:hAnsi="Times New Roman" w:cs="Times New Roman"/>
        </w:rPr>
        <w:t>fattispecie</w:t>
      </w:r>
      <w:r>
        <w:rPr>
          <w:rFonts w:ascii="Times New Roman" w:hAnsi="Times New Roman" w:cs="Times New Roman"/>
        </w:rPr>
        <w:t xml:space="preserve">, </w:t>
      </w:r>
      <w:r w:rsidR="009C2A27">
        <w:rPr>
          <w:rFonts w:ascii="Times New Roman" w:hAnsi="Times New Roman" w:cs="Times New Roman"/>
        </w:rPr>
        <w:t xml:space="preserve">il canone viene </w:t>
      </w:r>
      <w:r>
        <w:rPr>
          <w:rFonts w:ascii="Times New Roman" w:hAnsi="Times New Roman" w:cs="Times New Roman"/>
        </w:rPr>
        <w:t>definit</w:t>
      </w:r>
      <w:r w:rsidR="009C2A27">
        <w:rPr>
          <w:rFonts w:ascii="Times New Roman" w:hAnsi="Times New Roman" w:cs="Times New Roman"/>
        </w:rPr>
        <w:t>o</w:t>
      </w:r>
      <w:r>
        <w:rPr>
          <w:rFonts w:ascii="Times New Roman" w:hAnsi="Times New Roman" w:cs="Times New Roman"/>
        </w:rPr>
        <w:t xml:space="preserve"> non in base alla superficie ma</w:t>
      </w:r>
      <w:r w:rsidR="00B263B6">
        <w:rPr>
          <w:rFonts w:ascii="Times New Roman" w:hAnsi="Times New Roman" w:cs="Times New Roman"/>
        </w:rPr>
        <w:t xml:space="preserve"> in base </w:t>
      </w:r>
      <w:r>
        <w:rPr>
          <w:rFonts w:ascii="Times New Roman" w:hAnsi="Times New Roman" w:cs="Times New Roman"/>
        </w:rPr>
        <w:t xml:space="preserve"> al numero di utenze attive</w:t>
      </w:r>
      <w:r w:rsidR="00B263B6">
        <w:rPr>
          <w:rFonts w:ascii="Times New Roman" w:hAnsi="Times New Roman" w:cs="Times New Roman"/>
        </w:rPr>
        <w:t xml:space="preserve"> p</w:t>
      </w:r>
      <w:r w:rsidR="009C2A27">
        <w:rPr>
          <w:rFonts w:ascii="Times New Roman" w:hAnsi="Times New Roman" w:cs="Times New Roman"/>
        </w:rPr>
        <w:t xml:space="preserve">er </w:t>
      </w:r>
      <w:r w:rsidR="00B263B6">
        <w:rPr>
          <w:rFonts w:ascii="Times New Roman" w:hAnsi="Times New Roman" w:cs="Times New Roman"/>
        </w:rPr>
        <w:t xml:space="preserve">i casi </w:t>
      </w:r>
      <w:r w:rsidR="009C2A27">
        <w:rPr>
          <w:rFonts w:ascii="Times New Roman" w:hAnsi="Times New Roman" w:cs="Times New Roman"/>
        </w:rPr>
        <w:t xml:space="preserve"> regolat</w:t>
      </w:r>
      <w:r w:rsidR="00B263B6">
        <w:rPr>
          <w:rFonts w:ascii="Times New Roman" w:hAnsi="Times New Roman" w:cs="Times New Roman"/>
        </w:rPr>
        <w:t>i</w:t>
      </w:r>
      <w:r w:rsidR="009C2A27">
        <w:rPr>
          <w:rFonts w:ascii="Times New Roman" w:hAnsi="Times New Roman" w:cs="Times New Roman"/>
        </w:rPr>
        <w:t xml:space="preserve"> dal comma 831, mentre viene definito in misura fissa per quell</w:t>
      </w:r>
      <w:r w:rsidR="00B263B6">
        <w:rPr>
          <w:rFonts w:ascii="Times New Roman" w:hAnsi="Times New Roman" w:cs="Times New Roman"/>
        </w:rPr>
        <w:t>i</w:t>
      </w:r>
      <w:r w:rsidR="009C2A27">
        <w:rPr>
          <w:rFonts w:ascii="Times New Roman" w:hAnsi="Times New Roman" w:cs="Times New Roman"/>
        </w:rPr>
        <w:t xml:space="preserve"> regolat</w:t>
      </w:r>
      <w:r w:rsidR="00B263B6">
        <w:rPr>
          <w:rFonts w:ascii="Times New Roman" w:hAnsi="Times New Roman" w:cs="Times New Roman"/>
        </w:rPr>
        <w:t>i</w:t>
      </w:r>
      <w:r w:rsidR="009C2A27">
        <w:rPr>
          <w:rFonts w:ascii="Times New Roman" w:hAnsi="Times New Roman" w:cs="Times New Roman"/>
        </w:rPr>
        <w:t xml:space="preserve"> in via residuale dal comma 831-bis. Per questi </w:t>
      </w:r>
      <w:r w:rsidR="00B263B6">
        <w:rPr>
          <w:rFonts w:ascii="Times New Roman" w:hAnsi="Times New Roman" w:cs="Times New Roman"/>
        </w:rPr>
        <w:t xml:space="preserve">importi, </w:t>
      </w:r>
      <w:r w:rsidR="009C2A27">
        <w:rPr>
          <w:rFonts w:ascii="Times New Roman" w:hAnsi="Times New Roman" w:cs="Times New Roman"/>
        </w:rPr>
        <w:t>e solo per questi,  i</w:t>
      </w:r>
      <w:r>
        <w:rPr>
          <w:rFonts w:ascii="Times New Roman" w:hAnsi="Times New Roman" w:cs="Times New Roman"/>
        </w:rPr>
        <w:t xml:space="preserve">l Legislatore ha previsto una automatica rivalutazione annuale in base all’indice ISTAT. Previsione che non ritroviamo </w:t>
      </w:r>
      <w:r w:rsidR="009C2A27">
        <w:rPr>
          <w:rFonts w:ascii="Times New Roman" w:hAnsi="Times New Roman" w:cs="Times New Roman"/>
        </w:rPr>
        <w:t>in nessuna delle</w:t>
      </w:r>
      <w:r>
        <w:rPr>
          <w:rFonts w:ascii="Times New Roman" w:hAnsi="Times New Roman" w:cs="Times New Roman"/>
        </w:rPr>
        <w:t xml:space="preserve"> diverse tariffe base definite nei commi </w:t>
      </w:r>
      <w:r w:rsidR="009C2A27">
        <w:rPr>
          <w:rFonts w:ascii="Times New Roman" w:hAnsi="Times New Roman" w:cs="Times New Roman"/>
        </w:rPr>
        <w:t>dedicati alle tariffe standard delle occupazioni ed esposizioni pubblicitarie e dei mercati.</w:t>
      </w:r>
    </w:p>
    <w:p w14:paraId="21DCBAA9" w14:textId="384175E2" w:rsidR="00E26249" w:rsidRDefault="00E26249" w:rsidP="00E26249">
      <w:pPr>
        <w:jc w:val="both"/>
        <w:rPr>
          <w:rFonts w:ascii="Times New Roman" w:hAnsi="Times New Roman" w:cs="Times New Roman"/>
          <w:i/>
          <w:iCs/>
        </w:rPr>
      </w:pPr>
      <w:r>
        <w:rPr>
          <w:rFonts w:ascii="Times New Roman" w:hAnsi="Times New Roman" w:cs="Times New Roman"/>
        </w:rPr>
        <w:t xml:space="preserve">Nel testo del comma 831 si legge: </w:t>
      </w:r>
      <w:r>
        <w:rPr>
          <w:rFonts w:ascii="Times New Roman" w:hAnsi="Times New Roman" w:cs="Times New Roman"/>
          <w:i/>
          <w:iCs/>
        </w:rPr>
        <w:t>“…Gli importi sono  rivalutati  annualmente  in base all'indice ISTAT dei prezzi al consumo rilevati al  31  dicembre dell'anno precedente…</w:t>
      </w:r>
      <w:r w:rsidR="009C2A27">
        <w:rPr>
          <w:rFonts w:ascii="Times New Roman" w:hAnsi="Times New Roman" w:cs="Times New Roman"/>
          <w:i/>
          <w:iCs/>
        </w:rPr>
        <w:t>”</w:t>
      </w:r>
    </w:p>
    <w:p w14:paraId="74D6F42C" w14:textId="735750F2" w:rsidR="0088013B" w:rsidRPr="0088013B" w:rsidRDefault="004D372A" w:rsidP="00E26249">
      <w:pPr>
        <w:jc w:val="both"/>
        <w:rPr>
          <w:rFonts w:ascii="Times New Roman" w:hAnsi="Times New Roman" w:cs="Times New Roman"/>
        </w:rPr>
      </w:pPr>
      <w:r>
        <w:rPr>
          <w:rFonts w:ascii="Times New Roman" w:hAnsi="Times New Roman" w:cs="Times New Roman"/>
        </w:rPr>
        <w:t xml:space="preserve">Così </w:t>
      </w:r>
      <w:r w:rsidR="009C2A27">
        <w:rPr>
          <w:rFonts w:ascii="Times New Roman" w:hAnsi="Times New Roman" w:cs="Times New Roman"/>
        </w:rPr>
        <w:t>pure</w:t>
      </w:r>
      <w:r>
        <w:rPr>
          <w:rFonts w:ascii="Times New Roman" w:hAnsi="Times New Roman" w:cs="Times New Roman"/>
        </w:rPr>
        <w:t xml:space="preserve"> </w:t>
      </w:r>
      <w:r w:rsidR="0088013B">
        <w:rPr>
          <w:rFonts w:ascii="Times New Roman" w:hAnsi="Times New Roman" w:cs="Times New Roman"/>
        </w:rPr>
        <w:t>nel testo del comma 831-bis si legge: “</w:t>
      </w:r>
      <w:r w:rsidR="009C2A27">
        <w:rPr>
          <w:rFonts w:ascii="Times New Roman" w:hAnsi="Times New Roman" w:cs="Times New Roman"/>
        </w:rPr>
        <w:t>…</w:t>
      </w:r>
      <w:r w:rsidRPr="004D372A">
        <w:rPr>
          <w:rFonts w:ascii="Times New Roman" w:hAnsi="Times New Roman" w:cs="Times New Roman"/>
          <w:i/>
          <w:iCs/>
        </w:rPr>
        <w:t>I relativi importi sono rivalutati annualmente in base all'indice ISTAT dei prezzi al consumo rilevati al 31 dicembre dell’anno precedente</w:t>
      </w:r>
      <w:r w:rsidR="009C2A27">
        <w:rPr>
          <w:rFonts w:ascii="Times New Roman" w:hAnsi="Times New Roman" w:cs="Times New Roman"/>
          <w:i/>
          <w:iCs/>
        </w:rPr>
        <w:t>…”</w:t>
      </w:r>
    </w:p>
    <w:p w14:paraId="6277958D" w14:textId="5AADDFC0" w:rsidR="009756F5" w:rsidRDefault="009C2A27" w:rsidP="00E26249">
      <w:pPr>
        <w:jc w:val="both"/>
        <w:rPr>
          <w:rFonts w:ascii="Times New Roman" w:hAnsi="Times New Roman" w:cs="Times New Roman"/>
        </w:rPr>
      </w:pPr>
      <w:r>
        <w:rPr>
          <w:rFonts w:ascii="Times New Roman" w:hAnsi="Times New Roman" w:cs="Times New Roman"/>
        </w:rPr>
        <w:t>Su</w:t>
      </w:r>
      <w:r w:rsidR="009756F5">
        <w:rPr>
          <w:rFonts w:ascii="Times New Roman" w:hAnsi="Times New Roman" w:cs="Times New Roman"/>
        </w:rPr>
        <w:t>lla base di</w:t>
      </w:r>
      <w:r>
        <w:rPr>
          <w:rFonts w:ascii="Times New Roman" w:hAnsi="Times New Roman" w:cs="Times New Roman"/>
        </w:rPr>
        <w:t xml:space="preserve"> queste </w:t>
      </w:r>
      <w:r w:rsidR="009756F5">
        <w:rPr>
          <w:rFonts w:ascii="Times New Roman" w:hAnsi="Times New Roman" w:cs="Times New Roman"/>
        </w:rPr>
        <w:t>considerazioni, con l’odierno approfondimento, affrontiamo alcune criticità interpretative e operative.</w:t>
      </w:r>
    </w:p>
    <w:p w14:paraId="5B6DC1FC" w14:textId="6C5B8C90" w:rsidR="00B263B6" w:rsidRPr="00047674" w:rsidRDefault="00B263B6" w:rsidP="00047674">
      <w:pPr>
        <w:pStyle w:val="Paragrafoelenco"/>
        <w:numPr>
          <w:ilvl w:val="0"/>
          <w:numId w:val="1"/>
        </w:numPr>
        <w:jc w:val="both"/>
        <w:rPr>
          <w:rFonts w:ascii="Times New Roman" w:hAnsi="Times New Roman" w:cs="Times New Roman"/>
        </w:rPr>
      </w:pPr>
      <w:r w:rsidRPr="00047674">
        <w:rPr>
          <w:rFonts w:ascii="Times New Roman" w:hAnsi="Times New Roman" w:cs="Times New Roman"/>
        </w:rPr>
        <w:t>Adeguamento ISTAT degli importi contenuti nei commi 831 e 831bis</w:t>
      </w:r>
    </w:p>
    <w:p w14:paraId="25526C91" w14:textId="6E4E8BB0" w:rsidR="009756F5" w:rsidRDefault="009756F5" w:rsidP="00E26249">
      <w:pPr>
        <w:jc w:val="both"/>
        <w:rPr>
          <w:rFonts w:ascii="Times New Roman" w:hAnsi="Times New Roman" w:cs="Times New Roman"/>
        </w:rPr>
      </w:pPr>
      <w:r>
        <w:rPr>
          <w:rFonts w:ascii="Times New Roman" w:hAnsi="Times New Roman" w:cs="Times New Roman"/>
        </w:rPr>
        <w:t>Innanzi tutto sulla base della formulazione del comma 831 ci si chiede se l’adeguamento ISTAT previsto dal Legislatore debba trovare applicazione solo sulle due tariffe indicate, una per i Comuni con popolazione fino a 20.000 abitanti e l’altra per quelli più grandi, oppure se la revisione in base agli indici rilevati al 31 dicembre</w:t>
      </w:r>
      <w:r w:rsidR="00B263B6">
        <w:rPr>
          <w:rFonts w:ascii="Times New Roman" w:hAnsi="Times New Roman" w:cs="Times New Roman"/>
        </w:rPr>
        <w:t>,</w:t>
      </w:r>
      <w:r>
        <w:rPr>
          <w:rFonts w:ascii="Times New Roman" w:hAnsi="Times New Roman" w:cs="Times New Roman"/>
        </w:rPr>
        <w:t xml:space="preserve"> debba essere fatta anche sulla soglia di importo minimo che ciascuna azienda di erogazione dei servizi di rete deve versare.  </w:t>
      </w:r>
    </w:p>
    <w:p w14:paraId="1ED93348" w14:textId="26BA54F7" w:rsidR="00783C02" w:rsidRDefault="009756F5" w:rsidP="00E26249">
      <w:pPr>
        <w:jc w:val="both"/>
        <w:rPr>
          <w:rFonts w:ascii="Times New Roman" w:hAnsi="Times New Roman" w:cs="Times New Roman"/>
        </w:rPr>
      </w:pPr>
      <w:r>
        <w:rPr>
          <w:rFonts w:ascii="Times New Roman" w:hAnsi="Times New Roman" w:cs="Times New Roman"/>
        </w:rPr>
        <w:t xml:space="preserve">La risposta </w:t>
      </w:r>
      <w:r w:rsidR="00783C02">
        <w:rPr>
          <w:rFonts w:ascii="Times New Roman" w:hAnsi="Times New Roman" w:cs="Times New Roman"/>
        </w:rPr>
        <w:t xml:space="preserve">dovrebbe portare ad una rivalutazione di </w:t>
      </w:r>
      <w:r w:rsidR="00B263B6">
        <w:rPr>
          <w:rFonts w:ascii="Times New Roman" w:hAnsi="Times New Roman" w:cs="Times New Roman"/>
        </w:rPr>
        <w:t>entrambi, sia delle tariffe che della soglia di importo minimo</w:t>
      </w:r>
      <w:r w:rsidR="00783C02">
        <w:rPr>
          <w:rFonts w:ascii="Times New Roman" w:hAnsi="Times New Roman" w:cs="Times New Roman"/>
        </w:rPr>
        <w:t>. Questo perché p</w:t>
      </w:r>
      <w:r w:rsidR="00E26249">
        <w:rPr>
          <w:rFonts w:ascii="Times New Roman" w:hAnsi="Times New Roman" w:cs="Times New Roman"/>
        </w:rPr>
        <w:t xml:space="preserve">roprio </w:t>
      </w:r>
      <w:r w:rsidR="00783C02">
        <w:rPr>
          <w:rFonts w:ascii="Times New Roman" w:hAnsi="Times New Roman" w:cs="Times New Roman"/>
        </w:rPr>
        <w:t>la</w:t>
      </w:r>
      <w:r w:rsidR="00E26249">
        <w:rPr>
          <w:rFonts w:ascii="Times New Roman" w:hAnsi="Times New Roman" w:cs="Times New Roman"/>
        </w:rPr>
        <w:t xml:space="preserve"> formulazione utilizzata dal Legislatore </w:t>
      </w:r>
      <w:r w:rsidR="00783C02">
        <w:rPr>
          <w:rFonts w:ascii="Times New Roman" w:hAnsi="Times New Roman" w:cs="Times New Roman"/>
        </w:rPr>
        <w:t>farebbe</w:t>
      </w:r>
      <w:r w:rsidR="00E26249">
        <w:rPr>
          <w:rFonts w:ascii="Times New Roman" w:hAnsi="Times New Roman" w:cs="Times New Roman"/>
        </w:rPr>
        <w:t xml:space="preserve"> ritenere che</w:t>
      </w:r>
      <w:r w:rsidR="00A3477E">
        <w:rPr>
          <w:rFonts w:ascii="Times New Roman" w:hAnsi="Times New Roman" w:cs="Times New Roman"/>
        </w:rPr>
        <w:t>,</w:t>
      </w:r>
      <w:r w:rsidR="00E26249">
        <w:rPr>
          <w:rFonts w:ascii="Times New Roman" w:hAnsi="Times New Roman" w:cs="Times New Roman"/>
        </w:rPr>
        <w:t xml:space="preserve"> anche </w:t>
      </w:r>
      <w:r w:rsidR="00B263B6">
        <w:rPr>
          <w:rFonts w:ascii="Times New Roman" w:hAnsi="Times New Roman" w:cs="Times New Roman"/>
        </w:rPr>
        <w:t xml:space="preserve">l’importo </w:t>
      </w:r>
      <w:r w:rsidR="00B263B6">
        <w:rPr>
          <w:rFonts w:ascii="Times New Roman" w:hAnsi="Times New Roman" w:cs="Times New Roman"/>
        </w:rPr>
        <w:lastRenderedPageBreak/>
        <w:t>di</w:t>
      </w:r>
      <w:r w:rsidR="00E26249">
        <w:rPr>
          <w:rFonts w:ascii="Times New Roman" w:hAnsi="Times New Roman" w:cs="Times New Roman"/>
        </w:rPr>
        <w:t xml:space="preserve"> 800 euro</w:t>
      </w:r>
      <w:r w:rsidR="00A3477E">
        <w:rPr>
          <w:rFonts w:ascii="Times New Roman" w:hAnsi="Times New Roman" w:cs="Times New Roman"/>
        </w:rPr>
        <w:t>,</w:t>
      </w:r>
      <w:r w:rsidR="00E26249">
        <w:rPr>
          <w:rFonts w:ascii="Times New Roman" w:hAnsi="Times New Roman" w:cs="Times New Roman"/>
        </w:rPr>
        <w:t xml:space="preserve"> debba essere rivalutat</w:t>
      </w:r>
      <w:r w:rsidR="00A3477E">
        <w:rPr>
          <w:rFonts w:ascii="Times New Roman" w:hAnsi="Times New Roman" w:cs="Times New Roman"/>
        </w:rPr>
        <w:t>o</w:t>
      </w:r>
      <w:r w:rsidR="00E26249">
        <w:rPr>
          <w:rFonts w:ascii="Times New Roman" w:hAnsi="Times New Roman" w:cs="Times New Roman"/>
        </w:rPr>
        <w:t xml:space="preserve"> così come </w:t>
      </w:r>
      <w:r w:rsidR="00B263B6">
        <w:rPr>
          <w:rFonts w:ascii="Times New Roman" w:hAnsi="Times New Roman" w:cs="Times New Roman"/>
        </w:rPr>
        <w:t xml:space="preserve">avviene per </w:t>
      </w:r>
      <w:r w:rsidR="00E26249">
        <w:rPr>
          <w:rFonts w:ascii="Times New Roman" w:hAnsi="Times New Roman" w:cs="Times New Roman"/>
        </w:rPr>
        <w:t>le due misure di tariff</w:t>
      </w:r>
      <w:r w:rsidR="00B263B6">
        <w:rPr>
          <w:rFonts w:ascii="Times New Roman" w:hAnsi="Times New Roman" w:cs="Times New Roman"/>
        </w:rPr>
        <w:t>a</w:t>
      </w:r>
      <w:r w:rsidR="00E26249">
        <w:rPr>
          <w:rFonts w:ascii="Times New Roman" w:hAnsi="Times New Roman" w:cs="Times New Roman"/>
        </w:rPr>
        <w:t>.</w:t>
      </w:r>
      <w:r w:rsidR="00783C02">
        <w:rPr>
          <w:rFonts w:ascii="Times New Roman" w:hAnsi="Times New Roman" w:cs="Times New Roman"/>
        </w:rPr>
        <w:t xml:space="preserve"> Il Legislatore </w:t>
      </w:r>
      <w:r w:rsidR="00B263B6">
        <w:rPr>
          <w:rFonts w:ascii="Times New Roman" w:hAnsi="Times New Roman" w:cs="Times New Roman"/>
        </w:rPr>
        <w:t xml:space="preserve">infatti nel testo normativo </w:t>
      </w:r>
      <w:r w:rsidR="00783C02">
        <w:rPr>
          <w:rFonts w:ascii="Times New Roman" w:hAnsi="Times New Roman" w:cs="Times New Roman"/>
        </w:rPr>
        <w:t xml:space="preserve">parla di “importi” e non di “tariffe”, così che </w:t>
      </w:r>
      <w:r w:rsidR="00B263B6">
        <w:rPr>
          <w:rFonts w:ascii="Times New Roman" w:hAnsi="Times New Roman" w:cs="Times New Roman"/>
        </w:rPr>
        <w:t>si deve ricomprendere an</w:t>
      </w:r>
      <w:r w:rsidR="00783C02">
        <w:rPr>
          <w:rFonts w:ascii="Times New Roman" w:hAnsi="Times New Roman" w:cs="Times New Roman"/>
        </w:rPr>
        <w:t>che la cifra di Euro 800,00 individuata</w:t>
      </w:r>
      <w:r w:rsidR="00B263B6">
        <w:rPr>
          <w:rFonts w:ascii="Times New Roman" w:hAnsi="Times New Roman" w:cs="Times New Roman"/>
        </w:rPr>
        <w:t>, come detto,</w:t>
      </w:r>
      <w:r w:rsidR="00783C02">
        <w:rPr>
          <w:rFonts w:ascii="Times New Roman" w:hAnsi="Times New Roman" w:cs="Times New Roman"/>
        </w:rPr>
        <w:t xml:space="preserve"> come soglia minima di pagamento. </w:t>
      </w:r>
    </w:p>
    <w:p w14:paraId="3A2ED7A7" w14:textId="05C00256" w:rsidR="00EB4AEE" w:rsidRDefault="00783C02" w:rsidP="00E26249">
      <w:pPr>
        <w:jc w:val="both"/>
        <w:rPr>
          <w:rFonts w:ascii="Times New Roman" w:hAnsi="Times New Roman" w:cs="Times New Roman"/>
        </w:rPr>
      </w:pPr>
      <w:r>
        <w:rPr>
          <w:rFonts w:ascii="Times New Roman" w:hAnsi="Times New Roman" w:cs="Times New Roman"/>
        </w:rPr>
        <w:t xml:space="preserve">A rafforzare questa interpretazione, troviamo </w:t>
      </w:r>
      <w:r w:rsidR="00B263B6">
        <w:rPr>
          <w:rFonts w:ascii="Times New Roman" w:hAnsi="Times New Roman" w:cs="Times New Roman"/>
        </w:rPr>
        <w:t xml:space="preserve">proprio </w:t>
      </w:r>
      <w:r>
        <w:rPr>
          <w:rFonts w:ascii="Times New Roman" w:hAnsi="Times New Roman" w:cs="Times New Roman"/>
        </w:rPr>
        <w:t xml:space="preserve">quanto previsto dal successivo comma 831-bis. In questo caso l’adeguamento ISTAT è stato </w:t>
      </w:r>
      <w:r w:rsidR="00B263B6">
        <w:rPr>
          <w:rFonts w:ascii="Times New Roman" w:hAnsi="Times New Roman" w:cs="Times New Roman"/>
        </w:rPr>
        <w:t>deciso</w:t>
      </w:r>
      <w:r>
        <w:rPr>
          <w:rFonts w:ascii="Times New Roman" w:hAnsi="Times New Roman" w:cs="Times New Roman"/>
        </w:rPr>
        <w:t xml:space="preserve"> sull’</w:t>
      </w:r>
      <w:r w:rsidR="00A40D2B">
        <w:rPr>
          <w:rFonts w:ascii="Times New Roman" w:hAnsi="Times New Roman" w:cs="Times New Roman"/>
        </w:rPr>
        <w:t>unico</w:t>
      </w:r>
      <w:r>
        <w:rPr>
          <w:rFonts w:ascii="Times New Roman" w:hAnsi="Times New Roman" w:cs="Times New Roman"/>
        </w:rPr>
        <w:t xml:space="preserve"> importo contenuto nel comma, ovvero proprio quella misura fissa di Euro 800,00 che corrisponde</w:t>
      </w:r>
      <w:r w:rsidR="00A3477E">
        <w:rPr>
          <w:rFonts w:ascii="Times New Roman" w:hAnsi="Times New Roman" w:cs="Times New Roman"/>
        </w:rPr>
        <w:t>,</w:t>
      </w:r>
      <w:r>
        <w:rPr>
          <w:rFonts w:ascii="Times New Roman" w:hAnsi="Times New Roman" w:cs="Times New Roman"/>
        </w:rPr>
        <w:t xml:space="preserve"> </w:t>
      </w:r>
      <w:r w:rsidR="00B263B6">
        <w:rPr>
          <w:rFonts w:ascii="Times New Roman" w:hAnsi="Times New Roman" w:cs="Times New Roman"/>
        </w:rPr>
        <w:t>non a caso</w:t>
      </w:r>
      <w:r w:rsidR="00A3477E">
        <w:rPr>
          <w:rFonts w:ascii="Times New Roman" w:hAnsi="Times New Roman" w:cs="Times New Roman"/>
        </w:rPr>
        <w:t>,</w:t>
      </w:r>
      <w:r w:rsidR="00B263B6">
        <w:rPr>
          <w:rFonts w:ascii="Times New Roman" w:hAnsi="Times New Roman" w:cs="Times New Roman"/>
        </w:rPr>
        <w:t xml:space="preserve"> </w:t>
      </w:r>
      <w:r>
        <w:rPr>
          <w:rFonts w:ascii="Times New Roman" w:hAnsi="Times New Roman" w:cs="Times New Roman"/>
        </w:rPr>
        <w:t xml:space="preserve">alla soglia minima fissata nel comma 831. </w:t>
      </w:r>
    </w:p>
    <w:p w14:paraId="03B679D9" w14:textId="43B8EE3A" w:rsidR="00EB4AEE" w:rsidRDefault="00EB4AEE" w:rsidP="00E26249">
      <w:pPr>
        <w:jc w:val="both"/>
        <w:rPr>
          <w:rFonts w:ascii="Times New Roman" w:hAnsi="Times New Roman" w:cs="Times New Roman"/>
        </w:rPr>
      </w:pPr>
      <w:r>
        <w:rPr>
          <w:rFonts w:ascii="Times New Roman" w:hAnsi="Times New Roman" w:cs="Times New Roman"/>
        </w:rPr>
        <w:t xml:space="preserve">Il Legislatore nel definire il presupposto del comma 831-bis ha voluto determinare il canone non legandolo alle utenze servite da queste aziende che </w:t>
      </w:r>
      <w:r w:rsidR="00B263B6">
        <w:rPr>
          <w:rFonts w:ascii="Times New Roman" w:hAnsi="Times New Roman" w:cs="Times New Roman"/>
        </w:rPr>
        <w:t>distribuiscono</w:t>
      </w:r>
      <w:r>
        <w:rPr>
          <w:rFonts w:ascii="Times New Roman" w:hAnsi="Times New Roman" w:cs="Times New Roman"/>
        </w:rPr>
        <w:t xml:space="preserve"> pubblici servizi, forse per la difficoltà nell’individuarli e </w:t>
      </w:r>
      <w:r w:rsidR="00B263B6">
        <w:rPr>
          <w:rFonts w:ascii="Times New Roman" w:hAnsi="Times New Roman" w:cs="Times New Roman"/>
        </w:rPr>
        <w:t xml:space="preserve">per </w:t>
      </w:r>
      <w:r>
        <w:rPr>
          <w:rFonts w:ascii="Times New Roman" w:hAnsi="Times New Roman" w:cs="Times New Roman"/>
        </w:rPr>
        <w:t>la loro dinamicità. Pens</w:t>
      </w:r>
      <w:r w:rsidR="00A3477E">
        <w:rPr>
          <w:rFonts w:ascii="Times New Roman" w:hAnsi="Times New Roman" w:cs="Times New Roman"/>
        </w:rPr>
        <w:t>iamo</w:t>
      </w:r>
      <w:r>
        <w:rPr>
          <w:rFonts w:ascii="Times New Roman" w:hAnsi="Times New Roman" w:cs="Times New Roman"/>
        </w:rPr>
        <w:t xml:space="preserve"> alle antenne installate per la diffusione del segnale telefonico, le utenze che vengono servite sono indefinite, possono agganciarsi al segnale un numero imprecisato di dispositivi che transita nel raggio d’azione del segnale, così che oggettivamente diventerebbe impraticabile la definizione del canone in base alle utenze. Questo ha portato il Legislatore a semplificare il pagamento che dovrà avvenire in modalità fissa nella misura di 800 euro, la stessa che si applica alle aziende strumentali che partecipano all’erogazione dei servizi di rete senza tuttavia avere degli utenti finali.</w:t>
      </w:r>
    </w:p>
    <w:p w14:paraId="29AA8222" w14:textId="3CB725F3" w:rsidR="00EB4AEE" w:rsidRDefault="00EB4AEE" w:rsidP="00E26249">
      <w:pPr>
        <w:jc w:val="both"/>
        <w:rPr>
          <w:rFonts w:ascii="Times New Roman" w:hAnsi="Times New Roman" w:cs="Times New Roman"/>
        </w:rPr>
      </w:pPr>
      <w:r>
        <w:rPr>
          <w:rFonts w:ascii="Times New Roman" w:hAnsi="Times New Roman" w:cs="Times New Roman"/>
        </w:rPr>
        <w:t xml:space="preserve">La scelta del Legislatore di aggiornare </w:t>
      </w:r>
      <w:r w:rsidR="00BC3764">
        <w:rPr>
          <w:rFonts w:ascii="Times New Roman" w:hAnsi="Times New Roman" w:cs="Times New Roman"/>
        </w:rPr>
        <w:t>annualmente anche</w:t>
      </w:r>
      <w:r w:rsidR="00B263B6">
        <w:rPr>
          <w:rFonts w:ascii="Times New Roman" w:hAnsi="Times New Roman" w:cs="Times New Roman"/>
        </w:rPr>
        <w:t xml:space="preserve"> </w:t>
      </w:r>
      <w:r>
        <w:rPr>
          <w:rFonts w:ascii="Times New Roman" w:hAnsi="Times New Roman" w:cs="Times New Roman"/>
        </w:rPr>
        <w:t xml:space="preserve">l’importo da versare per le aziende che rientrano nel comma 831-bis, porta a ritenere che lo stesso </w:t>
      </w:r>
      <w:r w:rsidR="00B263B6">
        <w:rPr>
          <w:rFonts w:ascii="Times New Roman" w:hAnsi="Times New Roman" w:cs="Times New Roman"/>
        </w:rPr>
        <w:t xml:space="preserve">trattamento </w:t>
      </w:r>
      <w:r>
        <w:rPr>
          <w:rFonts w:ascii="Times New Roman" w:hAnsi="Times New Roman" w:cs="Times New Roman"/>
        </w:rPr>
        <w:t>debba applicarsi anche alle aziende che rientrano nel comma 831.</w:t>
      </w:r>
    </w:p>
    <w:p w14:paraId="5E9AA4D3" w14:textId="3232BD23" w:rsidR="00EB4AEE" w:rsidRDefault="00EB4AEE" w:rsidP="00EB4AEE">
      <w:pPr>
        <w:jc w:val="both"/>
        <w:rPr>
          <w:rFonts w:ascii="Times New Roman" w:hAnsi="Times New Roman" w:cs="Times New Roman"/>
        </w:rPr>
      </w:pPr>
      <w:r>
        <w:rPr>
          <w:rFonts w:ascii="Times New Roman" w:hAnsi="Times New Roman" w:cs="Times New Roman"/>
        </w:rPr>
        <w:t>Quali sono le aziende che rientrano nell’ipotesi di pagamento nella misura di 800 euro ai sensi del comma 831? Sicuramente quelle che rientrano nell’</w:t>
      </w:r>
      <w:r w:rsidR="00B263B6">
        <w:rPr>
          <w:rFonts w:ascii="Times New Roman" w:hAnsi="Times New Roman" w:cs="Times New Roman"/>
        </w:rPr>
        <w:t xml:space="preserve">alveo della disposizione normativa </w:t>
      </w:r>
      <w:r>
        <w:rPr>
          <w:rFonts w:ascii="Times New Roman" w:hAnsi="Times New Roman" w:cs="Times New Roman"/>
        </w:rPr>
        <w:t xml:space="preserve">prevista alla lettera B dell’articolo </w:t>
      </w:r>
      <w:r w:rsidRPr="00EB4AEE">
        <w:rPr>
          <w:rFonts w:ascii="Times New Roman" w:hAnsi="Times New Roman" w:cs="Times New Roman"/>
        </w:rPr>
        <w:t xml:space="preserve">14-quinquies </w:t>
      </w:r>
      <w:r w:rsidR="00637A62">
        <w:rPr>
          <w:rFonts w:ascii="Times New Roman" w:hAnsi="Times New Roman" w:cs="Times New Roman"/>
        </w:rPr>
        <w:t>della Legge 215/2021, oltre</w:t>
      </w:r>
      <w:r w:rsidR="0059532A">
        <w:rPr>
          <w:rFonts w:ascii="Times New Roman" w:hAnsi="Times New Roman" w:cs="Times New Roman"/>
        </w:rPr>
        <w:t xml:space="preserve"> </w:t>
      </w:r>
      <w:r w:rsidR="00A3477E">
        <w:rPr>
          <w:rFonts w:ascii="Times New Roman" w:hAnsi="Times New Roman" w:cs="Times New Roman"/>
        </w:rPr>
        <w:t>a tutte</w:t>
      </w:r>
      <w:r w:rsidR="00637A62">
        <w:rPr>
          <w:rFonts w:ascii="Times New Roman" w:hAnsi="Times New Roman" w:cs="Times New Roman"/>
        </w:rPr>
        <w:t xml:space="preserve"> quelle aziende che erogano servizi di rete, il cui conteggio “utenze attive moltiplicate per tariffa” non raggiunge la soglia di importo minimo. Ebbene queste società dovranno versare il Canone Unico</w:t>
      </w:r>
      <w:r w:rsidR="0059532A">
        <w:rPr>
          <w:rFonts w:ascii="Times New Roman" w:hAnsi="Times New Roman" w:cs="Times New Roman"/>
        </w:rPr>
        <w:t>, per effetto della rivalutazione,</w:t>
      </w:r>
      <w:r w:rsidR="00637A62">
        <w:rPr>
          <w:rFonts w:ascii="Times New Roman" w:hAnsi="Times New Roman" w:cs="Times New Roman"/>
        </w:rPr>
        <w:t xml:space="preserve"> nella seguente misura: per l’anno 2021 Euro 800,00 - per l’anno 2022 Euro 830,40 (incremento Istat </w:t>
      </w:r>
      <w:r w:rsidR="00A40D2B">
        <w:rPr>
          <w:rFonts w:ascii="Times New Roman" w:hAnsi="Times New Roman" w:cs="Times New Roman"/>
        </w:rPr>
        <w:t>del 3,8%)</w:t>
      </w:r>
      <w:r w:rsidR="00637A62">
        <w:rPr>
          <w:rFonts w:ascii="Times New Roman" w:hAnsi="Times New Roman" w:cs="Times New Roman"/>
        </w:rPr>
        <w:t xml:space="preserve"> - anno 2023 Euro 924,24</w:t>
      </w:r>
      <w:r w:rsidR="00A40D2B">
        <w:rPr>
          <w:rFonts w:ascii="Times New Roman" w:hAnsi="Times New Roman" w:cs="Times New Roman"/>
        </w:rPr>
        <w:t xml:space="preserve"> (incremento Istat del 11,3%)</w:t>
      </w:r>
    </w:p>
    <w:p w14:paraId="0FD23F9F" w14:textId="77777777" w:rsidR="0059532A" w:rsidRDefault="00637A62" w:rsidP="00EB4AEE">
      <w:pPr>
        <w:jc w:val="both"/>
        <w:rPr>
          <w:rFonts w:ascii="Times New Roman" w:hAnsi="Times New Roman" w:cs="Times New Roman"/>
        </w:rPr>
      </w:pPr>
      <w:r>
        <w:rPr>
          <w:rFonts w:ascii="Times New Roman" w:hAnsi="Times New Roman" w:cs="Times New Roman"/>
        </w:rPr>
        <w:t>Stesso discorso e stessi importi per le aziende che invece rientrano nel comma 831bis, anche per loro la rivalutazione ISTAT vedrà gli stessi aggiornamenti di importo.</w:t>
      </w:r>
      <w:r w:rsidR="0059532A">
        <w:rPr>
          <w:rFonts w:ascii="Times New Roman" w:hAnsi="Times New Roman" w:cs="Times New Roman"/>
        </w:rPr>
        <w:t xml:space="preserve"> </w:t>
      </w:r>
    </w:p>
    <w:p w14:paraId="07A62D01" w14:textId="77777777" w:rsidR="000E7EC3" w:rsidRDefault="00637A62" w:rsidP="000E7EC3">
      <w:pPr>
        <w:jc w:val="both"/>
        <w:rPr>
          <w:rFonts w:ascii="Times New Roman" w:hAnsi="Times New Roman" w:cs="Times New Roman"/>
        </w:rPr>
      </w:pPr>
      <w:r>
        <w:rPr>
          <w:rFonts w:ascii="Times New Roman" w:hAnsi="Times New Roman" w:cs="Times New Roman"/>
        </w:rPr>
        <w:t xml:space="preserve">A ben vedere la somma di Euro 800,00 </w:t>
      </w:r>
      <w:r w:rsidR="000E7EC3">
        <w:rPr>
          <w:rFonts w:ascii="Times New Roman" w:hAnsi="Times New Roman" w:cs="Times New Roman"/>
        </w:rPr>
        <w:t xml:space="preserve">fu </w:t>
      </w:r>
      <w:r>
        <w:rPr>
          <w:rFonts w:ascii="Times New Roman" w:hAnsi="Times New Roman" w:cs="Times New Roman"/>
        </w:rPr>
        <w:t>scritta dal Legislatore a</w:t>
      </w:r>
      <w:r w:rsidR="00A3477E">
        <w:rPr>
          <w:rFonts w:ascii="Times New Roman" w:hAnsi="Times New Roman" w:cs="Times New Roman"/>
        </w:rPr>
        <w:t>ll’</w:t>
      </w:r>
      <w:r w:rsidR="00A3477E">
        <w:rPr>
          <w:rFonts w:ascii="Times New Roman" w:hAnsi="Times New Roman" w:cs="Times New Roman"/>
        </w:rPr>
        <w:t>articolo 1</w:t>
      </w:r>
      <w:r w:rsidR="00A3477E">
        <w:rPr>
          <w:rFonts w:ascii="Times New Roman" w:hAnsi="Times New Roman" w:cs="Times New Roman"/>
        </w:rPr>
        <w:t>,</w:t>
      </w:r>
      <w:r w:rsidR="00A3477E">
        <w:rPr>
          <w:rFonts w:ascii="Times New Roman" w:hAnsi="Times New Roman" w:cs="Times New Roman"/>
        </w:rPr>
        <w:t xml:space="preserve"> </w:t>
      </w:r>
      <w:r>
        <w:rPr>
          <w:rFonts w:ascii="Times New Roman" w:hAnsi="Times New Roman" w:cs="Times New Roman"/>
        </w:rPr>
        <w:t>comma 831</w:t>
      </w:r>
      <w:r w:rsidR="0059532A">
        <w:rPr>
          <w:rFonts w:ascii="Times New Roman" w:hAnsi="Times New Roman" w:cs="Times New Roman"/>
        </w:rPr>
        <w:t xml:space="preserve"> </w:t>
      </w:r>
      <w:r>
        <w:rPr>
          <w:rFonts w:ascii="Times New Roman" w:hAnsi="Times New Roman" w:cs="Times New Roman"/>
        </w:rPr>
        <w:t>della Legge di Bilancio 2020</w:t>
      </w:r>
      <w:r w:rsidR="000E7EC3">
        <w:rPr>
          <w:rFonts w:ascii="Times New Roman" w:hAnsi="Times New Roman" w:cs="Times New Roman"/>
        </w:rPr>
        <w:t xml:space="preserve">, poi come sappiamo il Canone Unico entrò in </w:t>
      </w:r>
      <w:r>
        <w:rPr>
          <w:rFonts w:ascii="Times New Roman" w:hAnsi="Times New Roman" w:cs="Times New Roman"/>
        </w:rPr>
        <w:t xml:space="preserve">vigore </w:t>
      </w:r>
      <w:r w:rsidR="00A3477E">
        <w:rPr>
          <w:rFonts w:ascii="Times New Roman" w:hAnsi="Times New Roman" w:cs="Times New Roman"/>
        </w:rPr>
        <w:t xml:space="preserve">solo </w:t>
      </w:r>
      <w:r w:rsidR="000E7EC3">
        <w:rPr>
          <w:rFonts w:ascii="Times New Roman" w:hAnsi="Times New Roman" w:cs="Times New Roman"/>
        </w:rPr>
        <w:t xml:space="preserve">un anno dopo, </w:t>
      </w:r>
      <w:r>
        <w:rPr>
          <w:rFonts w:ascii="Times New Roman" w:hAnsi="Times New Roman" w:cs="Times New Roman"/>
        </w:rPr>
        <w:t>nel 2021</w:t>
      </w:r>
      <w:r w:rsidR="000E7EC3">
        <w:rPr>
          <w:rFonts w:ascii="Times New Roman" w:hAnsi="Times New Roman" w:cs="Times New Roman"/>
        </w:rPr>
        <w:t>. Questo avrebbe</w:t>
      </w:r>
      <w:r>
        <w:rPr>
          <w:rFonts w:ascii="Times New Roman" w:hAnsi="Times New Roman" w:cs="Times New Roman"/>
        </w:rPr>
        <w:t xml:space="preserve"> dovuto probabilmente </w:t>
      </w:r>
      <w:r w:rsidR="000E7EC3">
        <w:rPr>
          <w:rFonts w:ascii="Times New Roman" w:hAnsi="Times New Roman" w:cs="Times New Roman"/>
        </w:rPr>
        <w:t xml:space="preserve">comportare un </w:t>
      </w:r>
      <w:r>
        <w:rPr>
          <w:rFonts w:ascii="Times New Roman" w:hAnsi="Times New Roman" w:cs="Times New Roman"/>
        </w:rPr>
        <w:t>adeguamento ISTAT già nel suo primo anno di applicazione, visto che la misura fu definita un anno prima</w:t>
      </w:r>
      <w:r w:rsidR="00A40D2B">
        <w:rPr>
          <w:rFonts w:ascii="Times New Roman" w:hAnsi="Times New Roman" w:cs="Times New Roman"/>
        </w:rPr>
        <w:t>.</w:t>
      </w:r>
      <w:r w:rsidR="000E7EC3">
        <w:rPr>
          <w:rFonts w:ascii="Times New Roman" w:hAnsi="Times New Roman" w:cs="Times New Roman"/>
        </w:rPr>
        <w:t xml:space="preserve"> Sicuramente se fosse entrato in vigore nel 2020, sarebbe stato naturale procedere all’adeguamento nel 2021, tuttavia la traslazione di un anno dell’entrata in vigore della disciplina ha portato tutti a ritenere che l’importo non dovesse essere aggiornato.</w:t>
      </w:r>
      <w:r w:rsidR="00A40D2B">
        <w:rPr>
          <w:rFonts w:ascii="Times New Roman" w:hAnsi="Times New Roman" w:cs="Times New Roman"/>
        </w:rPr>
        <w:t xml:space="preserve"> </w:t>
      </w:r>
      <w:r w:rsidR="000E7EC3">
        <w:rPr>
          <w:rFonts w:ascii="Times New Roman" w:hAnsi="Times New Roman" w:cs="Times New Roman"/>
        </w:rPr>
        <w:t>Infatti</w:t>
      </w:r>
      <w:r w:rsidR="00A40D2B">
        <w:rPr>
          <w:rFonts w:ascii="Times New Roman" w:hAnsi="Times New Roman" w:cs="Times New Roman"/>
        </w:rPr>
        <w:t xml:space="preserve"> nessuna delle società chiamate a versare ogni 30 aprile in autoliquidazione</w:t>
      </w:r>
      <w:r w:rsidR="000E7EC3">
        <w:rPr>
          <w:rFonts w:ascii="Times New Roman" w:hAnsi="Times New Roman" w:cs="Times New Roman"/>
        </w:rPr>
        <w:t xml:space="preserve"> ha corrisposto nel 2021 una cifra diversa da Euro 800,00.</w:t>
      </w:r>
    </w:p>
    <w:p w14:paraId="735C3CD0" w14:textId="64FEFC4E" w:rsidR="00E26249" w:rsidRPr="000E7EC3" w:rsidRDefault="00047674" w:rsidP="000E7EC3">
      <w:pPr>
        <w:pStyle w:val="Paragrafoelenco"/>
        <w:numPr>
          <w:ilvl w:val="0"/>
          <w:numId w:val="1"/>
        </w:numPr>
        <w:jc w:val="both"/>
        <w:rPr>
          <w:rFonts w:ascii="Times New Roman" w:hAnsi="Times New Roman" w:cs="Times New Roman"/>
        </w:rPr>
      </w:pPr>
      <w:r w:rsidRPr="000E7EC3">
        <w:rPr>
          <w:rFonts w:ascii="Times New Roman" w:hAnsi="Times New Roman" w:cs="Times New Roman"/>
        </w:rPr>
        <w:t>Adeguamento per le altre tariffe del Canone Unico e del Canone Mercatale</w:t>
      </w:r>
    </w:p>
    <w:p w14:paraId="0C9BB4E3" w14:textId="6AC1572D" w:rsidR="00047674" w:rsidRDefault="00A772A7" w:rsidP="00047674">
      <w:pPr>
        <w:jc w:val="both"/>
        <w:rPr>
          <w:rFonts w:ascii="Times New Roman" w:hAnsi="Times New Roman" w:cs="Times New Roman"/>
        </w:rPr>
      </w:pPr>
      <w:r>
        <w:rPr>
          <w:rFonts w:ascii="Times New Roman" w:hAnsi="Times New Roman" w:cs="Times New Roman"/>
        </w:rPr>
        <w:t xml:space="preserve">Abbiamo visto come le tariffe per le occupazioni realizzate dalle aziende erogatrici di servizi di rete abbiano subito un incremento importante per l’anno 2023. L’aumento ISTAT è stato notevole, pari al 11,3%. </w:t>
      </w:r>
      <w:r w:rsidR="000E7EC3">
        <w:rPr>
          <w:rFonts w:ascii="Times New Roman" w:hAnsi="Times New Roman" w:cs="Times New Roman"/>
        </w:rPr>
        <w:t xml:space="preserve">È </w:t>
      </w:r>
      <w:r>
        <w:rPr>
          <w:rFonts w:ascii="Times New Roman" w:hAnsi="Times New Roman" w:cs="Times New Roman"/>
        </w:rPr>
        <w:t xml:space="preserve">possibile applicarlo anche alle altre tariffe </w:t>
      </w:r>
      <w:r w:rsidR="000E7EC3">
        <w:rPr>
          <w:rFonts w:ascii="Times New Roman" w:hAnsi="Times New Roman" w:cs="Times New Roman"/>
        </w:rPr>
        <w:t>deliberate</w:t>
      </w:r>
      <w:r>
        <w:rPr>
          <w:rFonts w:ascii="Times New Roman" w:hAnsi="Times New Roman" w:cs="Times New Roman"/>
        </w:rPr>
        <w:t xml:space="preserve"> dal nostro Ente? Come mai il Legislatore non ha riportato la stessa regola </w:t>
      </w:r>
      <w:r w:rsidR="000E7EC3">
        <w:rPr>
          <w:rFonts w:ascii="Times New Roman" w:hAnsi="Times New Roman" w:cs="Times New Roman"/>
        </w:rPr>
        <w:t xml:space="preserve">fissata al comma 831, </w:t>
      </w:r>
      <w:r>
        <w:rPr>
          <w:rFonts w:ascii="Times New Roman" w:hAnsi="Times New Roman" w:cs="Times New Roman"/>
        </w:rPr>
        <w:t>anche ai commi dedicati alle tariffe standard del canone unico (commi 826 e 827) e quelle del Canone Mercatale (commi 841 e 842)?</w:t>
      </w:r>
    </w:p>
    <w:p w14:paraId="27EFC199" w14:textId="01DED270" w:rsidR="00946305" w:rsidRDefault="00A772A7" w:rsidP="00047674">
      <w:pPr>
        <w:jc w:val="both"/>
        <w:rPr>
          <w:rFonts w:ascii="Times New Roman" w:hAnsi="Times New Roman" w:cs="Times New Roman"/>
        </w:rPr>
      </w:pPr>
      <w:r>
        <w:rPr>
          <w:rFonts w:ascii="Times New Roman" w:hAnsi="Times New Roman" w:cs="Times New Roman"/>
        </w:rPr>
        <w:t xml:space="preserve">Sicuramente </w:t>
      </w:r>
      <w:r w:rsidR="000E7EC3">
        <w:rPr>
          <w:rFonts w:ascii="Times New Roman" w:hAnsi="Times New Roman" w:cs="Times New Roman"/>
        </w:rPr>
        <w:t>assistere ad</w:t>
      </w:r>
      <w:r w:rsidR="000E7EC3">
        <w:rPr>
          <w:rFonts w:ascii="Times New Roman" w:hAnsi="Times New Roman" w:cs="Times New Roman"/>
        </w:rPr>
        <w:t xml:space="preserve"> una sorta di automatismo nell’aggiornamento delle tariffe</w:t>
      </w:r>
      <w:r w:rsidR="000E7EC3">
        <w:rPr>
          <w:rFonts w:ascii="Times New Roman" w:hAnsi="Times New Roman" w:cs="Times New Roman"/>
        </w:rPr>
        <w:t xml:space="preserve">,  </w:t>
      </w:r>
      <w:r>
        <w:rPr>
          <w:rFonts w:ascii="Times New Roman" w:hAnsi="Times New Roman" w:cs="Times New Roman"/>
        </w:rPr>
        <w:t>avrebbe facilitato il compito dei Comuni, tu</w:t>
      </w:r>
      <w:r w:rsidR="00946305">
        <w:rPr>
          <w:rFonts w:ascii="Times New Roman" w:hAnsi="Times New Roman" w:cs="Times New Roman"/>
        </w:rPr>
        <w:t xml:space="preserve">ttavia la scelta è stata diversa e ogni amministrazione territoriale </w:t>
      </w:r>
      <w:r w:rsidR="000E7EC3">
        <w:rPr>
          <w:rFonts w:ascii="Times New Roman" w:hAnsi="Times New Roman" w:cs="Times New Roman"/>
        </w:rPr>
        <w:t>è chiamata a valutare se intraprendere</w:t>
      </w:r>
      <w:r w:rsidR="00946305">
        <w:rPr>
          <w:rFonts w:ascii="Times New Roman" w:hAnsi="Times New Roman" w:cs="Times New Roman"/>
        </w:rPr>
        <w:t xml:space="preserve"> </w:t>
      </w:r>
      <w:r w:rsidR="000E7EC3">
        <w:rPr>
          <w:rFonts w:ascii="Times New Roman" w:hAnsi="Times New Roman" w:cs="Times New Roman"/>
        </w:rPr>
        <w:t xml:space="preserve">delle </w:t>
      </w:r>
      <w:r w:rsidR="00946305">
        <w:rPr>
          <w:rFonts w:ascii="Times New Roman" w:hAnsi="Times New Roman" w:cs="Times New Roman"/>
        </w:rPr>
        <w:t>iniziative tariffarie</w:t>
      </w:r>
      <w:r w:rsidR="000E7EC3">
        <w:rPr>
          <w:rFonts w:ascii="Times New Roman" w:hAnsi="Times New Roman" w:cs="Times New Roman"/>
        </w:rPr>
        <w:t>.</w:t>
      </w:r>
    </w:p>
    <w:p w14:paraId="474B3F50" w14:textId="635E6338" w:rsidR="00946305" w:rsidRDefault="00946305" w:rsidP="00047674">
      <w:pPr>
        <w:jc w:val="both"/>
        <w:rPr>
          <w:rFonts w:ascii="Times New Roman" w:hAnsi="Times New Roman" w:cs="Times New Roman"/>
        </w:rPr>
      </w:pPr>
      <w:r>
        <w:rPr>
          <w:rFonts w:ascii="Times New Roman" w:hAnsi="Times New Roman" w:cs="Times New Roman"/>
        </w:rPr>
        <w:lastRenderedPageBreak/>
        <w:t xml:space="preserve">Grazie all’autonomia riconosciuta agli enti locali in materia di proprie entrate potranno essere adottate delle </w:t>
      </w:r>
      <w:r w:rsidR="000E7EC3">
        <w:rPr>
          <w:rFonts w:ascii="Times New Roman" w:hAnsi="Times New Roman" w:cs="Times New Roman"/>
        </w:rPr>
        <w:t>modifiche</w:t>
      </w:r>
      <w:r>
        <w:rPr>
          <w:rFonts w:ascii="Times New Roman" w:hAnsi="Times New Roman" w:cs="Times New Roman"/>
        </w:rPr>
        <w:t xml:space="preserve"> tariffarie che, se debitamente motivate, potranno trovare applicazione nell’anno corrente. Alcuni Comuni hanno inserito</w:t>
      </w:r>
      <w:r w:rsidR="005106F4">
        <w:rPr>
          <w:rFonts w:ascii="Times New Roman" w:hAnsi="Times New Roman" w:cs="Times New Roman"/>
        </w:rPr>
        <w:t xml:space="preserve"> direttamente </w:t>
      </w:r>
      <w:r>
        <w:rPr>
          <w:rFonts w:ascii="Times New Roman" w:hAnsi="Times New Roman" w:cs="Times New Roman"/>
        </w:rPr>
        <w:t xml:space="preserve">nei propri regolamenti la previsione di un adeguamento ISTAT delle tariffe, demandando poi alla Giunta comunale la definizione della misura da applicare. Altri invece nulla hanno previsto nel regolamento, ma, come pocanzi detto, </w:t>
      </w:r>
      <w:r w:rsidR="0075598C">
        <w:rPr>
          <w:rFonts w:ascii="Times New Roman" w:hAnsi="Times New Roman" w:cs="Times New Roman"/>
        </w:rPr>
        <w:t xml:space="preserve">hanno </w:t>
      </w:r>
      <w:r w:rsidR="005106F4">
        <w:rPr>
          <w:rFonts w:ascii="Times New Roman" w:hAnsi="Times New Roman" w:cs="Times New Roman"/>
        </w:rPr>
        <w:t>deciso</w:t>
      </w:r>
      <w:r w:rsidR="0075598C">
        <w:rPr>
          <w:rFonts w:ascii="Times New Roman" w:hAnsi="Times New Roman" w:cs="Times New Roman"/>
        </w:rPr>
        <w:t xml:space="preserve"> di</w:t>
      </w:r>
      <w:r>
        <w:rPr>
          <w:rFonts w:ascii="Times New Roman" w:hAnsi="Times New Roman" w:cs="Times New Roman"/>
        </w:rPr>
        <w:t xml:space="preserve"> applicare degli aumenti su alcune fattispecie</w:t>
      </w:r>
      <w:r w:rsidR="00E55F54">
        <w:rPr>
          <w:rFonts w:ascii="Times New Roman" w:hAnsi="Times New Roman" w:cs="Times New Roman"/>
        </w:rPr>
        <w:t>,</w:t>
      </w:r>
      <w:r>
        <w:rPr>
          <w:rFonts w:ascii="Times New Roman" w:hAnsi="Times New Roman" w:cs="Times New Roman"/>
        </w:rPr>
        <w:t xml:space="preserve"> oppure </w:t>
      </w:r>
      <w:r w:rsidR="005106F4">
        <w:rPr>
          <w:rFonts w:ascii="Times New Roman" w:hAnsi="Times New Roman" w:cs="Times New Roman"/>
        </w:rPr>
        <w:t xml:space="preserve">di applicare l’aumento </w:t>
      </w:r>
      <w:r>
        <w:rPr>
          <w:rFonts w:ascii="Times New Roman" w:hAnsi="Times New Roman" w:cs="Times New Roman"/>
        </w:rPr>
        <w:t xml:space="preserve">direttamente sulla tariffa base </w:t>
      </w:r>
      <w:r w:rsidR="0075598C">
        <w:rPr>
          <w:rFonts w:ascii="Times New Roman" w:hAnsi="Times New Roman" w:cs="Times New Roman"/>
        </w:rPr>
        <w:t xml:space="preserve">in modo da </w:t>
      </w:r>
      <w:r w:rsidR="005106F4">
        <w:rPr>
          <w:rFonts w:ascii="Times New Roman" w:hAnsi="Times New Roman" w:cs="Times New Roman"/>
        </w:rPr>
        <w:t>innescare</w:t>
      </w:r>
      <w:r w:rsidR="0075598C">
        <w:rPr>
          <w:rFonts w:ascii="Times New Roman" w:hAnsi="Times New Roman" w:cs="Times New Roman"/>
        </w:rPr>
        <w:t xml:space="preserve"> un </w:t>
      </w:r>
      <w:r>
        <w:rPr>
          <w:rFonts w:ascii="Times New Roman" w:hAnsi="Times New Roman" w:cs="Times New Roman"/>
        </w:rPr>
        <w:t xml:space="preserve">effetto </w:t>
      </w:r>
      <w:r w:rsidR="0075598C">
        <w:rPr>
          <w:rFonts w:ascii="Times New Roman" w:hAnsi="Times New Roman" w:cs="Times New Roman"/>
        </w:rPr>
        <w:t>a cascata su tutte le singole tariffe definite</w:t>
      </w:r>
      <w:r w:rsidR="005106F4">
        <w:rPr>
          <w:rFonts w:ascii="Times New Roman" w:hAnsi="Times New Roman" w:cs="Times New Roman"/>
        </w:rPr>
        <w:t xml:space="preserve"> in origine</w:t>
      </w:r>
      <w:r w:rsidR="0075598C">
        <w:rPr>
          <w:rFonts w:ascii="Times New Roman" w:hAnsi="Times New Roman" w:cs="Times New Roman"/>
        </w:rPr>
        <w:t xml:space="preserve"> con l’uso di </w:t>
      </w:r>
      <w:r>
        <w:rPr>
          <w:rFonts w:ascii="Times New Roman" w:hAnsi="Times New Roman" w:cs="Times New Roman"/>
        </w:rPr>
        <w:t>coefficienti moltiplicatori</w:t>
      </w:r>
      <w:r w:rsidR="0075598C">
        <w:rPr>
          <w:rFonts w:ascii="Times New Roman" w:hAnsi="Times New Roman" w:cs="Times New Roman"/>
        </w:rPr>
        <w:t>.</w:t>
      </w:r>
    </w:p>
    <w:p w14:paraId="1C1DED10" w14:textId="391FE2DA" w:rsidR="0075598C" w:rsidRDefault="0075598C" w:rsidP="00047674">
      <w:pPr>
        <w:jc w:val="both"/>
        <w:rPr>
          <w:rFonts w:ascii="Times New Roman" w:hAnsi="Times New Roman" w:cs="Times New Roman"/>
        </w:rPr>
      </w:pPr>
      <w:r>
        <w:rPr>
          <w:rFonts w:ascii="Times New Roman" w:hAnsi="Times New Roman" w:cs="Times New Roman"/>
        </w:rPr>
        <w:t>Certo</w:t>
      </w:r>
      <w:r w:rsidR="005106F4">
        <w:rPr>
          <w:rFonts w:ascii="Times New Roman" w:hAnsi="Times New Roman" w:cs="Times New Roman"/>
        </w:rPr>
        <w:t>,</w:t>
      </w:r>
      <w:r>
        <w:rPr>
          <w:rFonts w:ascii="Times New Roman" w:hAnsi="Times New Roman" w:cs="Times New Roman"/>
        </w:rPr>
        <w:t xml:space="preserve"> quest</w:t>
      </w:r>
      <w:r w:rsidR="005106F4">
        <w:rPr>
          <w:rFonts w:ascii="Times New Roman" w:hAnsi="Times New Roman" w:cs="Times New Roman"/>
        </w:rPr>
        <w:t xml:space="preserve">e manovre correttive sono </w:t>
      </w:r>
      <w:r>
        <w:rPr>
          <w:rFonts w:ascii="Times New Roman" w:hAnsi="Times New Roman" w:cs="Times New Roman"/>
        </w:rPr>
        <w:t>consentit</w:t>
      </w:r>
      <w:r w:rsidR="005106F4">
        <w:rPr>
          <w:rFonts w:ascii="Times New Roman" w:hAnsi="Times New Roman" w:cs="Times New Roman"/>
        </w:rPr>
        <w:t>e</w:t>
      </w:r>
      <w:r>
        <w:rPr>
          <w:rFonts w:ascii="Times New Roman" w:hAnsi="Times New Roman" w:cs="Times New Roman"/>
        </w:rPr>
        <w:t xml:space="preserve"> in materia di Canone Unico dove le tariffe standard fissate dal Legislatore sono modificabili dagli enti, ma come fare per le tariffe dei mercati? Il legislatore ha imposto delle tariffe che non possono essere modificate se non con un aumento massimo del 25%. Questo condiziona non poco quei Comuni che già avevano adottato la tariffa massima nel 2021 e che oggi non possono garantirsi, come per le altre fattispecie, quell’aumento pari all’indice Istat dei prezzi al consumo. </w:t>
      </w:r>
    </w:p>
    <w:p w14:paraId="12A19431" w14:textId="7F12DC92" w:rsidR="00D9507A" w:rsidRDefault="0075598C" w:rsidP="00047674">
      <w:pPr>
        <w:jc w:val="both"/>
        <w:rPr>
          <w:rFonts w:ascii="Times New Roman" w:hAnsi="Times New Roman" w:cs="Times New Roman"/>
        </w:rPr>
      </w:pPr>
      <w:r>
        <w:rPr>
          <w:rFonts w:ascii="Times New Roman" w:hAnsi="Times New Roman" w:cs="Times New Roman"/>
        </w:rPr>
        <w:t xml:space="preserve">Il meccanismo voluto dal Legislatore di fissare </w:t>
      </w:r>
      <w:r w:rsidR="005106F4">
        <w:rPr>
          <w:rFonts w:ascii="Times New Roman" w:hAnsi="Times New Roman" w:cs="Times New Roman"/>
        </w:rPr>
        <w:t xml:space="preserve">per i mercati </w:t>
      </w:r>
      <w:r>
        <w:rPr>
          <w:rFonts w:ascii="Times New Roman" w:hAnsi="Times New Roman" w:cs="Times New Roman"/>
        </w:rPr>
        <w:t>la tariffa per categoria di popolazione dei comuni, facendo rientrate in questo importo sia l’occupazione del suolo pubblico che il prelievo relativo la Tassa sui Rifiuti, ha creato problemi in passato e a maggior ragione ne creerà nel futuro</w:t>
      </w:r>
      <w:r w:rsidR="005106F4">
        <w:rPr>
          <w:rFonts w:ascii="Times New Roman" w:hAnsi="Times New Roman" w:cs="Times New Roman"/>
        </w:rPr>
        <w:t>, quando l’esigenza di disporre aumenti sarà sempre più sentita</w:t>
      </w:r>
      <w:r>
        <w:rPr>
          <w:rFonts w:ascii="Times New Roman" w:hAnsi="Times New Roman" w:cs="Times New Roman"/>
        </w:rPr>
        <w:t xml:space="preserve">. La disciplina impostata nei commi dedicati </w:t>
      </w:r>
      <w:r w:rsidR="00D9507A">
        <w:rPr>
          <w:rFonts w:ascii="Times New Roman" w:hAnsi="Times New Roman" w:cs="Times New Roman"/>
        </w:rPr>
        <w:t xml:space="preserve">al Canone Mercatale limita pesantemente l’autonomia dei Comuni, andando ad incidere negativamente e </w:t>
      </w:r>
      <w:r w:rsidR="005106F4">
        <w:rPr>
          <w:rFonts w:ascii="Times New Roman" w:hAnsi="Times New Roman" w:cs="Times New Roman"/>
        </w:rPr>
        <w:t xml:space="preserve">se vogliamo anche </w:t>
      </w:r>
      <w:r w:rsidR="00D9507A">
        <w:rPr>
          <w:rFonts w:ascii="Times New Roman" w:hAnsi="Times New Roman" w:cs="Times New Roman"/>
        </w:rPr>
        <w:t>ingiustamente</w:t>
      </w:r>
      <w:r w:rsidR="005106F4">
        <w:rPr>
          <w:rFonts w:ascii="Times New Roman" w:hAnsi="Times New Roman" w:cs="Times New Roman"/>
        </w:rPr>
        <w:t xml:space="preserve"> </w:t>
      </w:r>
      <w:r w:rsidR="00D9507A">
        <w:rPr>
          <w:rFonts w:ascii="Times New Roman" w:hAnsi="Times New Roman" w:cs="Times New Roman"/>
        </w:rPr>
        <w:t>le manovre tariffarie e di Bilancio dei singoli enti locali.</w:t>
      </w:r>
    </w:p>
    <w:p w14:paraId="45899946" w14:textId="449AFC83" w:rsidR="0075598C" w:rsidRDefault="00D9507A" w:rsidP="00047674">
      <w:pPr>
        <w:jc w:val="both"/>
        <w:rPr>
          <w:rFonts w:ascii="Times New Roman" w:hAnsi="Times New Roman" w:cs="Times New Roman"/>
        </w:rPr>
      </w:pPr>
      <w:r>
        <w:rPr>
          <w:rFonts w:ascii="Times New Roman" w:hAnsi="Times New Roman" w:cs="Times New Roman"/>
        </w:rPr>
        <w:t xml:space="preserve">Per questo servirebbe un intervento correttivo della norma che permettesse quanto meno alle singole Pubbliche Amministrazioni di </w:t>
      </w:r>
      <w:r w:rsidR="005106F4">
        <w:rPr>
          <w:rFonts w:ascii="Times New Roman" w:hAnsi="Times New Roman" w:cs="Times New Roman"/>
        </w:rPr>
        <w:t xml:space="preserve">poter </w:t>
      </w:r>
      <w:r>
        <w:rPr>
          <w:rFonts w:ascii="Times New Roman" w:hAnsi="Times New Roman" w:cs="Times New Roman"/>
        </w:rPr>
        <w:t>modificare la tariffa standard dei mercati in misura pari all’indice ISTAT</w:t>
      </w:r>
      <w:r w:rsidR="005106F4">
        <w:rPr>
          <w:rFonts w:ascii="Times New Roman" w:hAnsi="Times New Roman" w:cs="Times New Roman"/>
        </w:rPr>
        <w:t>, così come avviene per le tariffe del comma 831 e 831-bis</w:t>
      </w:r>
      <w:r>
        <w:rPr>
          <w:rFonts w:ascii="Times New Roman" w:hAnsi="Times New Roman" w:cs="Times New Roman"/>
        </w:rPr>
        <w:t>.</w:t>
      </w:r>
      <w:r w:rsidR="0075598C">
        <w:rPr>
          <w:rFonts w:ascii="Times New Roman" w:hAnsi="Times New Roman" w:cs="Times New Roman"/>
        </w:rPr>
        <w:t xml:space="preserve"> </w:t>
      </w:r>
    </w:p>
    <w:p w14:paraId="5A06974F" w14:textId="77777777" w:rsidR="00E55F54" w:rsidRDefault="00E55F54" w:rsidP="00047674">
      <w:pPr>
        <w:jc w:val="both"/>
        <w:rPr>
          <w:rFonts w:ascii="Times New Roman" w:hAnsi="Times New Roman" w:cs="Times New Roman"/>
        </w:rPr>
      </w:pPr>
    </w:p>
    <w:p w14:paraId="442A6CAB" w14:textId="0A826437" w:rsidR="00A772A7" w:rsidRPr="00047674" w:rsidRDefault="00946305" w:rsidP="00047674">
      <w:pPr>
        <w:jc w:val="both"/>
        <w:rPr>
          <w:rFonts w:ascii="Times New Roman" w:hAnsi="Times New Roman" w:cs="Times New Roman"/>
        </w:rPr>
      </w:pPr>
      <w:r>
        <w:rPr>
          <w:rFonts w:ascii="Times New Roman" w:hAnsi="Times New Roman" w:cs="Times New Roman"/>
        </w:rPr>
        <w:t xml:space="preserve"> </w:t>
      </w:r>
    </w:p>
    <w:p w14:paraId="6153B11F" w14:textId="77777777" w:rsidR="00E26249" w:rsidRDefault="00E26249"/>
    <w:sectPr w:rsidR="00E2624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sterStcc-Tondo">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803EA4"/>
    <w:multiLevelType w:val="hybridMultilevel"/>
    <w:tmpl w:val="6862067C"/>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89206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D0D"/>
    <w:rsid w:val="00047674"/>
    <w:rsid w:val="00087D0D"/>
    <w:rsid w:val="000C2FA2"/>
    <w:rsid w:val="000E7EC3"/>
    <w:rsid w:val="003155AA"/>
    <w:rsid w:val="004566FB"/>
    <w:rsid w:val="004B2B14"/>
    <w:rsid w:val="004D372A"/>
    <w:rsid w:val="005106F4"/>
    <w:rsid w:val="005719CB"/>
    <w:rsid w:val="0059532A"/>
    <w:rsid w:val="00637A62"/>
    <w:rsid w:val="00746308"/>
    <w:rsid w:val="0075598C"/>
    <w:rsid w:val="00783C02"/>
    <w:rsid w:val="007D21B9"/>
    <w:rsid w:val="0085685B"/>
    <w:rsid w:val="0088013B"/>
    <w:rsid w:val="00946305"/>
    <w:rsid w:val="009756F5"/>
    <w:rsid w:val="009C2A27"/>
    <w:rsid w:val="00A3477E"/>
    <w:rsid w:val="00A40D2B"/>
    <w:rsid w:val="00A772A7"/>
    <w:rsid w:val="00A82CB3"/>
    <w:rsid w:val="00B263B6"/>
    <w:rsid w:val="00B50287"/>
    <w:rsid w:val="00BC3764"/>
    <w:rsid w:val="00C10E45"/>
    <w:rsid w:val="00C861BB"/>
    <w:rsid w:val="00D333EB"/>
    <w:rsid w:val="00D9507A"/>
    <w:rsid w:val="00E26249"/>
    <w:rsid w:val="00E55F54"/>
    <w:rsid w:val="00EB4AEE"/>
    <w:rsid w:val="00F1417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F4DEB"/>
  <w15:chartTrackingRefBased/>
  <w15:docId w15:val="{F41930D3-9F67-4DE0-A39D-4582C9679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E26249"/>
    <w:pPr>
      <w:spacing w:after="200" w:line="276" w:lineRule="auto"/>
    </w:p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Collegamentoipertestuale">
    <w:name w:val="Hyperlink"/>
    <w:basedOn w:val="Carpredefinitoparagrafo"/>
    <w:uiPriority w:val="99"/>
    <w:unhideWhenUsed/>
    <w:rsid w:val="00746308"/>
    <w:rPr>
      <w:color w:val="0563C1" w:themeColor="hyperlink"/>
      <w:u w:val="single"/>
    </w:rPr>
  </w:style>
  <w:style w:type="character" w:styleId="Menzionenonrisolta">
    <w:name w:val="Unresolved Mention"/>
    <w:basedOn w:val="Carpredefinitoparagrafo"/>
    <w:uiPriority w:val="99"/>
    <w:semiHidden/>
    <w:unhideWhenUsed/>
    <w:rsid w:val="00746308"/>
    <w:rPr>
      <w:color w:val="605E5C"/>
      <w:shd w:val="clear" w:color="auto" w:fill="E1DFDD"/>
    </w:rPr>
  </w:style>
  <w:style w:type="paragraph" w:styleId="Paragrafoelenco">
    <w:name w:val="List Paragraph"/>
    <w:basedOn w:val="Normale"/>
    <w:uiPriority w:val="34"/>
    <w:qFormat/>
    <w:rsid w:val="000476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6510850">
      <w:bodyDiv w:val="1"/>
      <w:marLeft w:val="0"/>
      <w:marRight w:val="0"/>
      <w:marTop w:val="0"/>
      <w:marBottom w:val="0"/>
      <w:divBdr>
        <w:top w:val="none" w:sz="0" w:space="0" w:color="auto"/>
        <w:left w:val="none" w:sz="0" w:space="0" w:color="auto"/>
        <w:bottom w:val="none" w:sz="0" w:space="0" w:color="auto"/>
        <w:right w:val="none" w:sz="0" w:space="0" w:color="auto"/>
      </w:divBdr>
    </w:div>
    <w:div w:id="1541894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297</TotalTime>
  <Pages>3</Pages>
  <Words>1517</Words>
  <Characters>8650</Characters>
  <Application>Microsoft Office Word</Application>
  <DocSecurity>0</DocSecurity>
  <Lines>72</Lines>
  <Paragraphs>20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10147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Merciari</cp:lastModifiedBy>
  <cp:revision>22</cp:revision>
  <dcterms:created xsi:type="dcterms:W3CDTF">2023-02-14T07:38:00Z</dcterms:created>
  <dcterms:modified xsi:type="dcterms:W3CDTF">2023-02-25T17:19:00Z</dcterms:modified>
</cp:coreProperties>
</file>