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329D" w14:textId="0C731861" w:rsidR="00060149" w:rsidRDefault="00B36465">
      <w:r>
        <w:t>Quesito sulla scadenza delle autorizzazioni per i  passi carrabili</w:t>
      </w:r>
    </w:p>
    <w:p w14:paraId="65526D8D" w14:textId="77777777" w:rsidR="00B36465" w:rsidRPr="00B36465" w:rsidRDefault="00B36465" w:rsidP="00B36465">
      <w:r w:rsidRPr="00B36465">
        <w:t>Da tempo è in corso un confronto con il nostro ufficio carrai del Settore Mobilità per le autorizzazioni passi carrai senza scadenza. Noi dell'Ufficio Entrate ribadiamo da tempo che comunque c'è il limite massimo dei 29 anni, ma la posizione dell'ufficio mobilità è questa è questa:</w:t>
      </w:r>
    </w:p>
    <w:p w14:paraId="2641B8C7" w14:textId="77777777" w:rsidR="00B36465" w:rsidRPr="00B36465" w:rsidRDefault="00B36465" w:rsidP="00B36465">
      <w:r w:rsidRPr="00B36465">
        <w:t> </w:t>
      </w:r>
    </w:p>
    <w:p w14:paraId="425A7C1D" w14:textId="77777777" w:rsidR="00B36465" w:rsidRPr="00B36465" w:rsidRDefault="00B36465" w:rsidP="00B36465">
      <w:r w:rsidRPr="00B36465">
        <w:t>"1. </w:t>
      </w:r>
      <w:r w:rsidRPr="00B36465">
        <w:rPr>
          <w:i/>
          <w:iCs/>
        </w:rPr>
        <w:t>dall'entrata in vigore del nuovo Codice nel 1993 tutte le autorizzazioni sono state rilasciate senza scadenza;</w:t>
      </w:r>
    </w:p>
    <w:p w14:paraId="6A632344" w14:textId="63135F4F" w:rsidR="00B36465" w:rsidRPr="00B36465" w:rsidRDefault="00B36465" w:rsidP="00B36465">
      <w:r w:rsidRPr="00B36465">
        <w:rPr>
          <w:i/>
          <w:iCs/>
        </w:rPr>
        <w:t> 2. nei Regolamenti passi carrabili approvati dal Consiglio Comunale dal 2005 in avanti (quello attuale del 2012) si distingue tra i passi carrabili temporanei  ed i passi carrabili definitivi.</w:t>
      </w:r>
    </w:p>
    <w:p w14:paraId="3769D7F9" w14:textId="793C48D1" w:rsidR="00B36465" w:rsidRPr="00B36465" w:rsidRDefault="00B36465" w:rsidP="00B36465">
      <w:r w:rsidRPr="00B36465">
        <w:rPr>
          <w:i/>
          <w:iCs/>
        </w:rPr>
        <w:t> 3. le disposizioni del Reg.to seguono la logica prevista dalla legge, in quanto il passo carrabile ha tre caratteristiche a cascata:</w:t>
      </w:r>
    </w:p>
    <w:p w14:paraId="7E033F09" w14:textId="39CD9D57" w:rsidR="00B36465" w:rsidRPr="00B36465" w:rsidRDefault="00B36465" w:rsidP="00B36465">
      <w:r w:rsidRPr="00B36465">
        <w:rPr>
          <w:i/>
          <w:iCs/>
        </w:rPr>
        <w:t xml:space="preserve"> a) anzitutto è soggetto anche al collegato titolo edilizio, in quanto è un'opera legata esclusivamente alla proprietà </w:t>
      </w:r>
      <w:r w:rsidRPr="00B36465">
        <w:rPr>
          <w:i/>
          <w:iCs/>
        </w:rPr>
        <w:t>privata; notoriamente</w:t>
      </w:r>
      <w:r w:rsidRPr="00B36465">
        <w:rPr>
          <w:i/>
          <w:iCs/>
        </w:rPr>
        <w:t xml:space="preserve"> le costruzioni per effetto di titoli edilizi non sono soggette ad alcuna scadenza post costruzione (ovviamente);</w:t>
      </w:r>
    </w:p>
    <w:p w14:paraId="67784141" w14:textId="74395F52" w:rsidR="00B36465" w:rsidRPr="00B36465" w:rsidRDefault="00B36465" w:rsidP="00B36465">
      <w:r w:rsidRPr="00B36465">
        <w:rPr>
          <w:i/>
          <w:iCs/>
        </w:rPr>
        <w:t> b) è soggetto ad autorizzazione dell'ufficio passi carrabili, per ragioni di sicurezza connesse all'immissione sulla pubblica via (altrimenti sarebbe solo titolo edilizio punto a);</w:t>
      </w:r>
    </w:p>
    <w:p w14:paraId="53C8996C" w14:textId="580AC69F" w:rsidR="00B36465" w:rsidRPr="00B36465" w:rsidRDefault="00B36465" w:rsidP="00B36465">
      <w:r w:rsidRPr="00B36465">
        <w:rPr>
          <w:i/>
          <w:iCs/>
        </w:rPr>
        <w:t> c) in via residuale, c'è il tema del pagamento occupazione di suolo pubblico, non in quanto occupazione reale con manufatti (assenti), ma solo in quanto deve essere lasciata libera l'area antistante, che quindi non è disponibile. Ad ogni modo tale aspetto dell'OSP punto c) è sicuramente del tutto residuale e recessivo rispetto al punto a).</w:t>
      </w:r>
    </w:p>
    <w:p w14:paraId="4AEE8184" w14:textId="2019DF1C" w:rsidR="00B36465" w:rsidRPr="00B36465" w:rsidRDefault="00B36465" w:rsidP="00B36465">
      <w:r w:rsidRPr="00B36465">
        <w:rPr>
          <w:i/>
          <w:iCs/>
        </w:rPr>
        <w:t xml:space="preserve"> Con riferimento infine ad art.27 c.5 del </w:t>
      </w:r>
      <w:proofErr w:type="spellStart"/>
      <w:r w:rsidRPr="00B36465">
        <w:rPr>
          <w:i/>
          <w:iCs/>
        </w:rPr>
        <w:t>CdS</w:t>
      </w:r>
      <w:proofErr w:type="spellEnd"/>
      <w:r w:rsidRPr="00B36465">
        <w:rPr>
          <w:i/>
          <w:iCs/>
        </w:rPr>
        <w:t>, riguardante i provvedimenti del Titolo II "che sono rinnovabili", dunque di natura temporanea (in massima parte le OSP temporanee dei cantieri - art.20), nel caso dei passi carrabili la nostra lettura è pertanto che si applichi a quelli di tipo temporaneo come appositamente distinti e disciplinati dal Reg.to comunale (art. 13).</w:t>
      </w:r>
    </w:p>
    <w:p w14:paraId="77C51F68" w14:textId="1B90FA1C" w:rsidR="00B36465" w:rsidRPr="00B36465" w:rsidRDefault="00B36465" w:rsidP="00B36465">
      <w:r w:rsidRPr="00B36465">
        <w:t> </w:t>
      </w:r>
      <w:r w:rsidRPr="00B36465">
        <w:rPr>
          <w:i/>
          <w:iCs/>
        </w:rPr>
        <w:t>Avendo il Reg.to Comunale distinto le due fattispecie temporanei/definitivi abbiamo già regolato la questione. Peraltro, il Reg.to stesso (art.11) disciplina puntualmente i casi di cessazione dei P.C. definitivi, per rinuncia spontanea o per revoca al venir meno dell'uso carrabile (es. trasformazione garage in negozio).</w:t>
      </w:r>
    </w:p>
    <w:p w14:paraId="636403D9" w14:textId="23D7BBD8" w:rsidR="00B36465" w:rsidRPr="00B36465" w:rsidRDefault="00B36465" w:rsidP="00B36465">
      <w:r w:rsidRPr="00B36465">
        <w:t> </w:t>
      </w:r>
      <w:r w:rsidRPr="00B36465">
        <w:rPr>
          <w:i/>
          <w:iCs/>
        </w:rPr>
        <w:t>Nessuno ha mai obiettato o impugnato il Reg.to dal 2005 in avanti e le ns. autorizzazioni dal 1993 ad oggi."</w:t>
      </w:r>
    </w:p>
    <w:p w14:paraId="13F2DDC3" w14:textId="75DA4734" w:rsidR="00B36465" w:rsidRDefault="00B8428C">
      <w:r>
        <w:t>RISPOSTA</w:t>
      </w:r>
    </w:p>
    <w:p w14:paraId="69F22594" w14:textId="7654AC34" w:rsidR="00B8428C" w:rsidRPr="00B8428C" w:rsidRDefault="00B8428C" w:rsidP="00B8428C">
      <w:pPr>
        <w:rPr>
          <w:i/>
          <w:iCs/>
        </w:rPr>
      </w:pPr>
      <w:r w:rsidRPr="00B8428C">
        <w:t xml:space="preserve">Articolo 27 comma 5 Codice della strada: </w:t>
      </w:r>
      <w:r w:rsidRPr="00B8428C">
        <w:rPr>
          <w:i/>
          <w:iCs/>
        </w:rPr>
        <w:t xml:space="preserve">“5. I provvedimenti di concessione ed autorizzazione di cui al presente titolo, che sono rinnovabili alla loro scadenza, indicano le condizioni e le prescrizioni di carattere tecnico o amministrativo alle quali esse sono assoggettate, la somma dovuta per l'occupazione o per l'uso concesso, </w:t>
      </w:r>
      <w:proofErr w:type="spellStart"/>
      <w:r w:rsidRPr="00B8428C">
        <w:rPr>
          <w:i/>
          <w:iCs/>
        </w:rPr>
        <w:t>nonche</w:t>
      </w:r>
      <w:proofErr w:type="spellEnd"/>
      <w:r w:rsidRPr="00B8428C">
        <w:rPr>
          <w:i/>
          <w:iCs/>
        </w:rPr>
        <w:t xml:space="preserve">' </w:t>
      </w:r>
      <w:r w:rsidRPr="00B8428C">
        <w:rPr>
          <w:b/>
          <w:bCs/>
          <w:i/>
          <w:iCs/>
          <w:u w:val="single"/>
        </w:rPr>
        <w:t xml:space="preserve">la durata, che non </w:t>
      </w:r>
      <w:proofErr w:type="spellStart"/>
      <w:r w:rsidRPr="00B8428C">
        <w:rPr>
          <w:b/>
          <w:bCs/>
          <w:i/>
          <w:iCs/>
          <w:u w:val="single"/>
        </w:rPr>
        <w:t>potra'</w:t>
      </w:r>
      <w:proofErr w:type="spellEnd"/>
      <w:r w:rsidRPr="00B8428C">
        <w:rPr>
          <w:b/>
          <w:bCs/>
          <w:i/>
          <w:iCs/>
          <w:u w:val="single"/>
        </w:rPr>
        <w:t xml:space="preserve"> comunque eccedere gli anni ventinove</w:t>
      </w:r>
      <w:r w:rsidRPr="00B8428C">
        <w:rPr>
          <w:i/>
          <w:iCs/>
        </w:rPr>
        <w:t xml:space="preserve">. </w:t>
      </w:r>
      <w:r w:rsidR="0065052A" w:rsidRPr="00B8428C">
        <w:rPr>
          <w:i/>
          <w:iCs/>
        </w:rPr>
        <w:t>L’autorità</w:t>
      </w:r>
      <w:r w:rsidRPr="00B8428C">
        <w:rPr>
          <w:i/>
          <w:iCs/>
        </w:rPr>
        <w:t xml:space="preserve"> competente </w:t>
      </w:r>
      <w:proofErr w:type="spellStart"/>
      <w:r w:rsidRPr="00B8428C">
        <w:rPr>
          <w:i/>
          <w:iCs/>
        </w:rPr>
        <w:t>puo'</w:t>
      </w:r>
      <w:proofErr w:type="spellEnd"/>
      <w:r w:rsidRPr="00B8428C">
        <w:rPr>
          <w:i/>
          <w:iCs/>
        </w:rPr>
        <w:t xml:space="preserve"> revocarli o modificarli in qualsiasi momento per sopravvenuti motivi di pubblico interesse o di tutela della sicurezza stradale, senza essere tenuta a corrispondere alcun indennizzo.”</w:t>
      </w:r>
    </w:p>
    <w:p w14:paraId="09989BC0" w14:textId="77777777" w:rsidR="00B8428C" w:rsidRPr="00B8428C" w:rsidRDefault="00B8428C" w:rsidP="00B8428C"/>
    <w:p w14:paraId="3E9BC754" w14:textId="77777777" w:rsidR="00B8428C" w:rsidRPr="00B8428C" w:rsidRDefault="00B8428C" w:rsidP="00B8428C">
      <w:r w:rsidRPr="00B8428C">
        <w:t>CONSIGLIO DI STATO, SEZ. IV – sentenza 29 aprile 2014 (sull’applicabilità o meno dell’art. 27, co. 5, del d.lgs. n. 285 del 1992 – nuovo codice della strada – che prevede una durata massima di 29 anni per le concessioni relative all’accesso da proprietà privata sulla pubblica strada, anche alle concessioni rilasciate in precedenza a tempo indeterminato).</w:t>
      </w:r>
    </w:p>
    <w:p w14:paraId="305EBEF3" w14:textId="77777777" w:rsidR="00B8428C" w:rsidRDefault="00B8428C"/>
    <w:sectPr w:rsidR="00B8428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65"/>
    <w:rsid w:val="00060149"/>
    <w:rsid w:val="0065052A"/>
    <w:rsid w:val="007B1496"/>
    <w:rsid w:val="00B042FF"/>
    <w:rsid w:val="00B36465"/>
    <w:rsid w:val="00B842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A7AD"/>
  <w15:chartTrackingRefBased/>
  <w15:docId w15:val="{760DF402-9D6A-43E9-97D7-4307DC2E8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36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B36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B3646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3646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B3646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B364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64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64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64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646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B3646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B3646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3646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B3646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B364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64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64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64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6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64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64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64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64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6465"/>
    <w:rPr>
      <w:i/>
      <w:iCs/>
      <w:color w:val="404040" w:themeColor="text1" w:themeTint="BF"/>
    </w:rPr>
  </w:style>
  <w:style w:type="paragraph" w:styleId="Paragrafoelenco">
    <w:name w:val="List Paragraph"/>
    <w:basedOn w:val="Normale"/>
    <w:uiPriority w:val="34"/>
    <w:qFormat/>
    <w:rsid w:val="00B36465"/>
    <w:pPr>
      <w:ind w:left="720"/>
      <w:contextualSpacing/>
    </w:pPr>
  </w:style>
  <w:style w:type="character" w:styleId="Enfasiintensa">
    <w:name w:val="Intense Emphasis"/>
    <w:basedOn w:val="Carpredefinitoparagrafo"/>
    <w:uiPriority w:val="21"/>
    <w:qFormat/>
    <w:rsid w:val="00B36465"/>
    <w:rPr>
      <w:i/>
      <w:iCs/>
      <w:color w:val="2F5496" w:themeColor="accent1" w:themeShade="BF"/>
    </w:rPr>
  </w:style>
  <w:style w:type="paragraph" w:styleId="Citazioneintensa">
    <w:name w:val="Intense Quote"/>
    <w:basedOn w:val="Normale"/>
    <w:next w:val="Normale"/>
    <w:link w:val="CitazioneintensaCarattere"/>
    <w:uiPriority w:val="30"/>
    <w:qFormat/>
    <w:rsid w:val="00B36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36465"/>
    <w:rPr>
      <w:i/>
      <w:iCs/>
      <w:color w:val="2F5496" w:themeColor="accent1" w:themeShade="BF"/>
    </w:rPr>
  </w:style>
  <w:style w:type="character" w:styleId="Riferimentointenso">
    <w:name w:val="Intense Reference"/>
    <w:basedOn w:val="Carpredefinitoparagrafo"/>
    <w:uiPriority w:val="32"/>
    <w:qFormat/>
    <w:rsid w:val="00B36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333727">
      <w:bodyDiv w:val="1"/>
      <w:marLeft w:val="0"/>
      <w:marRight w:val="0"/>
      <w:marTop w:val="0"/>
      <w:marBottom w:val="0"/>
      <w:divBdr>
        <w:top w:val="none" w:sz="0" w:space="0" w:color="auto"/>
        <w:left w:val="none" w:sz="0" w:space="0" w:color="auto"/>
        <w:bottom w:val="none" w:sz="0" w:space="0" w:color="auto"/>
        <w:right w:val="none" w:sz="0" w:space="0" w:color="auto"/>
      </w:divBdr>
      <w:divsChild>
        <w:div w:id="309671638">
          <w:marLeft w:val="0"/>
          <w:marRight w:val="0"/>
          <w:marTop w:val="0"/>
          <w:marBottom w:val="0"/>
          <w:divBdr>
            <w:top w:val="none" w:sz="0" w:space="0" w:color="auto"/>
            <w:left w:val="none" w:sz="0" w:space="0" w:color="auto"/>
            <w:bottom w:val="none" w:sz="0" w:space="0" w:color="auto"/>
            <w:right w:val="none" w:sz="0" w:space="0" w:color="auto"/>
          </w:divBdr>
        </w:div>
        <w:div w:id="1279679989">
          <w:marLeft w:val="0"/>
          <w:marRight w:val="0"/>
          <w:marTop w:val="0"/>
          <w:marBottom w:val="0"/>
          <w:divBdr>
            <w:top w:val="none" w:sz="0" w:space="0" w:color="auto"/>
            <w:left w:val="none" w:sz="0" w:space="0" w:color="auto"/>
            <w:bottom w:val="none" w:sz="0" w:space="0" w:color="auto"/>
            <w:right w:val="none" w:sz="0" w:space="0" w:color="auto"/>
          </w:divBdr>
        </w:div>
        <w:div w:id="916940336">
          <w:marLeft w:val="0"/>
          <w:marRight w:val="0"/>
          <w:marTop w:val="0"/>
          <w:marBottom w:val="0"/>
          <w:divBdr>
            <w:top w:val="none" w:sz="0" w:space="0" w:color="auto"/>
            <w:left w:val="none" w:sz="0" w:space="0" w:color="auto"/>
            <w:bottom w:val="none" w:sz="0" w:space="0" w:color="auto"/>
            <w:right w:val="none" w:sz="0" w:space="0" w:color="auto"/>
          </w:divBdr>
        </w:div>
        <w:div w:id="1904363696">
          <w:marLeft w:val="0"/>
          <w:marRight w:val="0"/>
          <w:marTop w:val="0"/>
          <w:marBottom w:val="0"/>
          <w:divBdr>
            <w:top w:val="none" w:sz="0" w:space="0" w:color="auto"/>
            <w:left w:val="none" w:sz="0" w:space="0" w:color="auto"/>
            <w:bottom w:val="none" w:sz="0" w:space="0" w:color="auto"/>
            <w:right w:val="none" w:sz="0" w:space="0" w:color="auto"/>
          </w:divBdr>
        </w:div>
        <w:div w:id="757098483">
          <w:marLeft w:val="0"/>
          <w:marRight w:val="0"/>
          <w:marTop w:val="0"/>
          <w:marBottom w:val="0"/>
          <w:divBdr>
            <w:top w:val="none" w:sz="0" w:space="0" w:color="auto"/>
            <w:left w:val="none" w:sz="0" w:space="0" w:color="auto"/>
            <w:bottom w:val="none" w:sz="0" w:space="0" w:color="auto"/>
            <w:right w:val="none" w:sz="0" w:space="0" w:color="auto"/>
          </w:divBdr>
        </w:div>
        <w:div w:id="1944413621">
          <w:marLeft w:val="0"/>
          <w:marRight w:val="0"/>
          <w:marTop w:val="0"/>
          <w:marBottom w:val="0"/>
          <w:divBdr>
            <w:top w:val="none" w:sz="0" w:space="0" w:color="auto"/>
            <w:left w:val="none" w:sz="0" w:space="0" w:color="auto"/>
            <w:bottom w:val="none" w:sz="0" w:space="0" w:color="auto"/>
            <w:right w:val="none" w:sz="0" w:space="0" w:color="auto"/>
          </w:divBdr>
        </w:div>
        <w:div w:id="2135976496">
          <w:marLeft w:val="0"/>
          <w:marRight w:val="0"/>
          <w:marTop w:val="0"/>
          <w:marBottom w:val="0"/>
          <w:divBdr>
            <w:top w:val="none" w:sz="0" w:space="0" w:color="auto"/>
            <w:left w:val="none" w:sz="0" w:space="0" w:color="auto"/>
            <w:bottom w:val="none" w:sz="0" w:space="0" w:color="auto"/>
            <w:right w:val="none" w:sz="0" w:space="0" w:color="auto"/>
          </w:divBdr>
        </w:div>
        <w:div w:id="1557663897">
          <w:marLeft w:val="0"/>
          <w:marRight w:val="0"/>
          <w:marTop w:val="0"/>
          <w:marBottom w:val="0"/>
          <w:divBdr>
            <w:top w:val="none" w:sz="0" w:space="0" w:color="auto"/>
            <w:left w:val="none" w:sz="0" w:space="0" w:color="auto"/>
            <w:bottom w:val="none" w:sz="0" w:space="0" w:color="auto"/>
            <w:right w:val="none" w:sz="0" w:space="0" w:color="auto"/>
          </w:divBdr>
        </w:div>
        <w:div w:id="1256524501">
          <w:marLeft w:val="0"/>
          <w:marRight w:val="0"/>
          <w:marTop w:val="0"/>
          <w:marBottom w:val="0"/>
          <w:divBdr>
            <w:top w:val="none" w:sz="0" w:space="0" w:color="auto"/>
            <w:left w:val="none" w:sz="0" w:space="0" w:color="auto"/>
            <w:bottom w:val="none" w:sz="0" w:space="0" w:color="auto"/>
            <w:right w:val="none" w:sz="0" w:space="0" w:color="auto"/>
          </w:divBdr>
        </w:div>
        <w:div w:id="654071887">
          <w:marLeft w:val="0"/>
          <w:marRight w:val="0"/>
          <w:marTop w:val="0"/>
          <w:marBottom w:val="0"/>
          <w:divBdr>
            <w:top w:val="none" w:sz="0" w:space="0" w:color="auto"/>
            <w:left w:val="none" w:sz="0" w:space="0" w:color="auto"/>
            <w:bottom w:val="none" w:sz="0" w:space="0" w:color="auto"/>
            <w:right w:val="none" w:sz="0" w:space="0" w:color="auto"/>
          </w:divBdr>
        </w:div>
        <w:div w:id="1622611901">
          <w:marLeft w:val="0"/>
          <w:marRight w:val="0"/>
          <w:marTop w:val="0"/>
          <w:marBottom w:val="0"/>
          <w:divBdr>
            <w:top w:val="none" w:sz="0" w:space="0" w:color="auto"/>
            <w:left w:val="none" w:sz="0" w:space="0" w:color="auto"/>
            <w:bottom w:val="none" w:sz="0" w:space="0" w:color="auto"/>
            <w:right w:val="none" w:sz="0" w:space="0" w:color="auto"/>
          </w:divBdr>
        </w:div>
        <w:div w:id="1169100910">
          <w:marLeft w:val="0"/>
          <w:marRight w:val="0"/>
          <w:marTop w:val="0"/>
          <w:marBottom w:val="0"/>
          <w:divBdr>
            <w:top w:val="none" w:sz="0" w:space="0" w:color="auto"/>
            <w:left w:val="none" w:sz="0" w:space="0" w:color="auto"/>
            <w:bottom w:val="none" w:sz="0" w:space="0" w:color="auto"/>
            <w:right w:val="none" w:sz="0" w:space="0" w:color="auto"/>
          </w:divBdr>
        </w:div>
        <w:div w:id="1299261142">
          <w:marLeft w:val="0"/>
          <w:marRight w:val="0"/>
          <w:marTop w:val="0"/>
          <w:marBottom w:val="0"/>
          <w:divBdr>
            <w:top w:val="none" w:sz="0" w:space="0" w:color="auto"/>
            <w:left w:val="none" w:sz="0" w:space="0" w:color="auto"/>
            <w:bottom w:val="none" w:sz="0" w:space="0" w:color="auto"/>
            <w:right w:val="none" w:sz="0" w:space="0" w:color="auto"/>
          </w:divBdr>
        </w:div>
        <w:div w:id="2137599728">
          <w:marLeft w:val="0"/>
          <w:marRight w:val="0"/>
          <w:marTop w:val="0"/>
          <w:marBottom w:val="0"/>
          <w:divBdr>
            <w:top w:val="none" w:sz="0" w:space="0" w:color="auto"/>
            <w:left w:val="none" w:sz="0" w:space="0" w:color="auto"/>
            <w:bottom w:val="none" w:sz="0" w:space="0" w:color="auto"/>
            <w:right w:val="none" w:sz="0" w:space="0" w:color="auto"/>
          </w:divBdr>
        </w:div>
        <w:div w:id="963195699">
          <w:marLeft w:val="0"/>
          <w:marRight w:val="0"/>
          <w:marTop w:val="0"/>
          <w:marBottom w:val="0"/>
          <w:divBdr>
            <w:top w:val="none" w:sz="0" w:space="0" w:color="auto"/>
            <w:left w:val="none" w:sz="0" w:space="0" w:color="auto"/>
            <w:bottom w:val="none" w:sz="0" w:space="0" w:color="auto"/>
            <w:right w:val="none" w:sz="0" w:space="0" w:color="auto"/>
          </w:divBdr>
        </w:div>
        <w:div w:id="1014378004">
          <w:marLeft w:val="0"/>
          <w:marRight w:val="0"/>
          <w:marTop w:val="0"/>
          <w:marBottom w:val="0"/>
          <w:divBdr>
            <w:top w:val="none" w:sz="0" w:space="0" w:color="auto"/>
            <w:left w:val="none" w:sz="0" w:space="0" w:color="auto"/>
            <w:bottom w:val="none" w:sz="0" w:space="0" w:color="auto"/>
            <w:right w:val="none" w:sz="0" w:space="0" w:color="auto"/>
          </w:divBdr>
        </w:div>
        <w:div w:id="1092437487">
          <w:marLeft w:val="0"/>
          <w:marRight w:val="0"/>
          <w:marTop w:val="0"/>
          <w:marBottom w:val="0"/>
          <w:divBdr>
            <w:top w:val="none" w:sz="0" w:space="0" w:color="auto"/>
            <w:left w:val="none" w:sz="0" w:space="0" w:color="auto"/>
            <w:bottom w:val="none" w:sz="0" w:space="0" w:color="auto"/>
            <w:right w:val="none" w:sz="0" w:space="0" w:color="auto"/>
          </w:divBdr>
        </w:div>
        <w:div w:id="131944658">
          <w:marLeft w:val="0"/>
          <w:marRight w:val="0"/>
          <w:marTop w:val="0"/>
          <w:marBottom w:val="0"/>
          <w:divBdr>
            <w:top w:val="none" w:sz="0" w:space="0" w:color="auto"/>
            <w:left w:val="none" w:sz="0" w:space="0" w:color="auto"/>
            <w:bottom w:val="none" w:sz="0" w:space="0" w:color="auto"/>
            <w:right w:val="none" w:sz="0" w:space="0" w:color="auto"/>
          </w:divBdr>
        </w:div>
        <w:div w:id="642007807">
          <w:marLeft w:val="0"/>
          <w:marRight w:val="0"/>
          <w:marTop w:val="0"/>
          <w:marBottom w:val="0"/>
          <w:divBdr>
            <w:top w:val="none" w:sz="0" w:space="0" w:color="auto"/>
            <w:left w:val="none" w:sz="0" w:space="0" w:color="auto"/>
            <w:bottom w:val="none" w:sz="0" w:space="0" w:color="auto"/>
            <w:right w:val="none" w:sz="0" w:space="0" w:color="auto"/>
          </w:divBdr>
        </w:div>
      </w:divsChild>
    </w:div>
    <w:div w:id="1368137250">
      <w:bodyDiv w:val="1"/>
      <w:marLeft w:val="0"/>
      <w:marRight w:val="0"/>
      <w:marTop w:val="0"/>
      <w:marBottom w:val="0"/>
      <w:divBdr>
        <w:top w:val="none" w:sz="0" w:space="0" w:color="auto"/>
        <w:left w:val="none" w:sz="0" w:space="0" w:color="auto"/>
        <w:bottom w:val="none" w:sz="0" w:space="0" w:color="auto"/>
        <w:right w:val="none" w:sz="0" w:space="0" w:color="auto"/>
      </w:divBdr>
    </w:div>
    <w:div w:id="1444494140">
      <w:bodyDiv w:val="1"/>
      <w:marLeft w:val="0"/>
      <w:marRight w:val="0"/>
      <w:marTop w:val="0"/>
      <w:marBottom w:val="0"/>
      <w:divBdr>
        <w:top w:val="none" w:sz="0" w:space="0" w:color="auto"/>
        <w:left w:val="none" w:sz="0" w:space="0" w:color="auto"/>
        <w:bottom w:val="none" w:sz="0" w:space="0" w:color="auto"/>
        <w:right w:val="none" w:sz="0" w:space="0" w:color="auto"/>
      </w:divBdr>
    </w:div>
    <w:div w:id="1662074831">
      <w:bodyDiv w:val="1"/>
      <w:marLeft w:val="0"/>
      <w:marRight w:val="0"/>
      <w:marTop w:val="0"/>
      <w:marBottom w:val="0"/>
      <w:divBdr>
        <w:top w:val="none" w:sz="0" w:space="0" w:color="auto"/>
        <w:left w:val="none" w:sz="0" w:space="0" w:color="auto"/>
        <w:bottom w:val="none" w:sz="0" w:space="0" w:color="auto"/>
        <w:right w:val="none" w:sz="0" w:space="0" w:color="auto"/>
      </w:divBdr>
      <w:divsChild>
        <w:div w:id="831987048">
          <w:marLeft w:val="0"/>
          <w:marRight w:val="0"/>
          <w:marTop w:val="0"/>
          <w:marBottom w:val="0"/>
          <w:divBdr>
            <w:top w:val="none" w:sz="0" w:space="0" w:color="auto"/>
            <w:left w:val="none" w:sz="0" w:space="0" w:color="auto"/>
            <w:bottom w:val="none" w:sz="0" w:space="0" w:color="auto"/>
            <w:right w:val="none" w:sz="0" w:space="0" w:color="auto"/>
          </w:divBdr>
        </w:div>
        <w:div w:id="614753750">
          <w:marLeft w:val="0"/>
          <w:marRight w:val="0"/>
          <w:marTop w:val="0"/>
          <w:marBottom w:val="0"/>
          <w:divBdr>
            <w:top w:val="none" w:sz="0" w:space="0" w:color="auto"/>
            <w:left w:val="none" w:sz="0" w:space="0" w:color="auto"/>
            <w:bottom w:val="none" w:sz="0" w:space="0" w:color="auto"/>
            <w:right w:val="none" w:sz="0" w:space="0" w:color="auto"/>
          </w:divBdr>
        </w:div>
        <w:div w:id="1607927323">
          <w:marLeft w:val="0"/>
          <w:marRight w:val="0"/>
          <w:marTop w:val="0"/>
          <w:marBottom w:val="0"/>
          <w:divBdr>
            <w:top w:val="none" w:sz="0" w:space="0" w:color="auto"/>
            <w:left w:val="none" w:sz="0" w:space="0" w:color="auto"/>
            <w:bottom w:val="none" w:sz="0" w:space="0" w:color="auto"/>
            <w:right w:val="none" w:sz="0" w:space="0" w:color="auto"/>
          </w:divBdr>
        </w:div>
        <w:div w:id="962928160">
          <w:marLeft w:val="0"/>
          <w:marRight w:val="0"/>
          <w:marTop w:val="0"/>
          <w:marBottom w:val="0"/>
          <w:divBdr>
            <w:top w:val="none" w:sz="0" w:space="0" w:color="auto"/>
            <w:left w:val="none" w:sz="0" w:space="0" w:color="auto"/>
            <w:bottom w:val="none" w:sz="0" w:space="0" w:color="auto"/>
            <w:right w:val="none" w:sz="0" w:space="0" w:color="auto"/>
          </w:divBdr>
        </w:div>
        <w:div w:id="1372652614">
          <w:marLeft w:val="0"/>
          <w:marRight w:val="0"/>
          <w:marTop w:val="0"/>
          <w:marBottom w:val="0"/>
          <w:divBdr>
            <w:top w:val="none" w:sz="0" w:space="0" w:color="auto"/>
            <w:left w:val="none" w:sz="0" w:space="0" w:color="auto"/>
            <w:bottom w:val="none" w:sz="0" w:space="0" w:color="auto"/>
            <w:right w:val="none" w:sz="0" w:space="0" w:color="auto"/>
          </w:divBdr>
        </w:div>
        <w:div w:id="1745493541">
          <w:marLeft w:val="0"/>
          <w:marRight w:val="0"/>
          <w:marTop w:val="0"/>
          <w:marBottom w:val="0"/>
          <w:divBdr>
            <w:top w:val="none" w:sz="0" w:space="0" w:color="auto"/>
            <w:left w:val="none" w:sz="0" w:space="0" w:color="auto"/>
            <w:bottom w:val="none" w:sz="0" w:space="0" w:color="auto"/>
            <w:right w:val="none" w:sz="0" w:space="0" w:color="auto"/>
          </w:divBdr>
        </w:div>
        <w:div w:id="1873103836">
          <w:marLeft w:val="0"/>
          <w:marRight w:val="0"/>
          <w:marTop w:val="0"/>
          <w:marBottom w:val="0"/>
          <w:divBdr>
            <w:top w:val="none" w:sz="0" w:space="0" w:color="auto"/>
            <w:left w:val="none" w:sz="0" w:space="0" w:color="auto"/>
            <w:bottom w:val="none" w:sz="0" w:space="0" w:color="auto"/>
            <w:right w:val="none" w:sz="0" w:space="0" w:color="auto"/>
          </w:divBdr>
        </w:div>
        <w:div w:id="1198005598">
          <w:marLeft w:val="0"/>
          <w:marRight w:val="0"/>
          <w:marTop w:val="0"/>
          <w:marBottom w:val="0"/>
          <w:divBdr>
            <w:top w:val="none" w:sz="0" w:space="0" w:color="auto"/>
            <w:left w:val="none" w:sz="0" w:space="0" w:color="auto"/>
            <w:bottom w:val="none" w:sz="0" w:space="0" w:color="auto"/>
            <w:right w:val="none" w:sz="0" w:space="0" w:color="auto"/>
          </w:divBdr>
        </w:div>
        <w:div w:id="925842463">
          <w:marLeft w:val="0"/>
          <w:marRight w:val="0"/>
          <w:marTop w:val="0"/>
          <w:marBottom w:val="0"/>
          <w:divBdr>
            <w:top w:val="none" w:sz="0" w:space="0" w:color="auto"/>
            <w:left w:val="none" w:sz="0" w:space="0" w:color="auto"/>
            <w:bottom w:val="none" w:sz="0" w:space="0" w:color="auto"/>
            <w:right w:val="none" w:sz="0" w:space="0" w:color="auto"/>
          </w:divBdr>
        </w:div>
        <w:div w:id="2107338769">
          <w:marLeft w:val="0"/>
          <w:marRight w:val="0"/>
          <w:marTop w:val="0"/>
          <w:marBottom w:val="0"/>
          <w:divBdr>
            <w:top w:val="none" w:sz="0" w:space="0" w:color="auto"/>
            <w:left w:val="none" w:sz="0" w:space="0" w:color="auto"/>
            <w:bottom w:val="none" w:sz="0" w:space="0" w:color="auto"/>
            <w:right w:val="none" w:sz="0" w:space="0" w:color="auto"/>
          </w:divBdr>
        </w:div>
        <w:div w:id="1623533489">
          <w:marLeft w:val="0"/>
          <w:marRight w:val="0"/>
          <w:marTop w:val="0"/>
          <w:marBottom w:val="0"/>
          <w:divBdr>
            <w:top w:val="none" w:sz="0" w:space="0" w:color="auto"/>
            <w:left w:val="none" w:sz="0" w:space="0" w:color="auto"/>
            <w:bottom w:val="none" w:sz="0" w:space="0" w:color="auto"/>
            <w:right w:val="none" w:sz="0" w:space="0" w:color="auto"/>
          </w:divBdr>
        </w:div>
        <w:div w:id="1440880056">
          <w:marLeft w:val="0"/>
          <w:marRight w:val="0"/>
          <w:marTop w:val="0"/>
          <w:marBottom w:val="0"/>
          <w:divBdr>
            <w:top w:val="none" w:sz="0" w:space="0" w:color="auto"/>
            <w:left w:val="none" w:sz="0" w:space="0" w:color="auto"/>
            <w:bottom w:val="none" w:sz="0" w:space="0" w:color="auto"/>
            <w:right w:val="none" w:sz="0" w:space="0" w:color="auto"/>
          </w:divBdr>
        </w:div>
        <w:div w:id="1085105813">
          <w:marLeft w:val="0"/>
          <w:marRight w:val="0"/>
          <w:marTop w:val="0"/>
          <w:marBottom w:val="0"/>
          <w:divBdr>
            <w:top w:val="none" w:sz="0" w:space="0" w:color="auto"/>
            <w:left w:val="none" w:sz="0" w:space="0" w:color="auto"/>
            <w:bottom w:val="none" w:sz="0" w:space="0" w:color="auto"/>
            <w:right w:val="none" w:sz="0" w:space="0" w:color="auto"/>
          </w:divBdr>
        </w:div>
        <w:div w:id="422650149">
          <w:marLeft w:val="0"/>
          <w:marRight w:val="0"/>
          <w:marTop w:val="0"/>
          <w:marBottom w:val="0"/>
          <w:divBdr>
            <w:top w:val="none" w:sz="0" w:space="0" w:color="auto"/>
            <w:left w:val="none" w:sz="0" w:space="0" w:color="auto"/>
            <w:bottom w:val="none" w:sz="0" w:space="0" w:color="auto"/>
            <w:right w:val="none" w:sz="0" w:space="0" w:color="auto"/>
          </w:divBdr>
        </w:div>
        <w:div w:id="587422414">
          <w:marLeft w:val="0"/>
          <w:marRight w:val="0"/>
          <w:marTop w:val="0"/>
          <w:marBottom w:val="0"/>
          <w:divBdr>
            <w:top w:val="none" w:sz="0" w:space="0" w:color="auto"/>
            <w:left w:val="none" w:sz="0" w:space="0" w:color="auto"/>
            <w:bottom w:val="none" w:sz="0" w:space="0" w:color="auto"/>
            <w:right w:val="none" w:sz="0" w:space="0" w:color="auto"/>
          </w:divBdr>
        </w:div>
        <w:div w:id="936138357">
          <w:marLeft w:val="0"/>
          <w:marRight w:val="0"/>
          <w:marTop w:val="0"/>
          <w:marBottom w:val="0"/>
          <w:divBdr>
            <w:top w:val="none" w:sz="0" w:space="0" w:color="auto"/>
            <w:left w:val="none" w:sz="0" w:space="0" w:color="auto"/>
            <w:bottom w:val="none" w:sz="0" w:space="0" w:color="auto"/>
            <w:right w:val="none" w:sz="0" w:space="0" w:color="auto"/>
          </w:divBdr>
        </w:div>
        <w:div w:id="1697924366">
          <w:marLeft w:val="0"/>
          <w:marRight w:val="0"/>
          <w:marTop w:val="0"/>
          <w:marBottom w:val="0"/>
          <w:divBdr>
            <w:top w:val="none" w:sz="0" w:space="0" w:color="auto"/>
            <w:left w:val="none" w:sz="0" w:space="0" w:color="auto"/>
            <w:bottom w:val="none" w:sz="0" w:space="0" w:color="auto"/>
            <w:right w:val="none" w:sz="0" w:space="0" w:color="auto"/>
          </w:divBdr>
        </w:div>
        <w:div w:id="1374571501">
          <w:marLeft w:val="0"/>
          <w:marRight w:val="0"/>
          <w:marTop w:val="0"/>
          <w:marBottom w:val="0"/>
          <w:divBdr>
            <w:top w:val="none" w:sz="0" w:space="0" w:color="auto"/>
            <w:left w:val="none" w:sz="0" w:space="0" w:color="auto"/>
            <w:bottom w:val="none" w:sz="0" w:space="0" w:color="auto"/>
            <w:right w:val="none" w:sz="0" w:space="0" w:color="auto"/>
          </w:divBdr>
        </w:div>
        <w:div w:id="1875383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502</Words>
  <Characters>2865</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cp:revision>
  <dcterms:created xsi:type="dcterms:W3CDTF">2025-03-10T10:10:00Z</dcterms:created>
  <dcterms:modified xsi:type="dcterms:W3CDTF">2025-03-10T14:20:00Z</dcterms:modified>
</cp:coreProperties>
</file>