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C98B" w14:textId="2317C790" w:rsidR="00060149" w:rsidRDefault="0061460A">
      <w:r>
        <w:t>Titolo:</w:t>
      </w:r>
      <w:r w:rsidR="009E127E">
        <w:t xml:space="preserve"> </w:t>
      </w:r>
      <w:r w:rsidR="00165A6E">
        <w:t>in quali casi applicare</w:t>
      </w:r>
      <w:r w:rsidR="00D70500">
        <w:t xml:space="preserve"> </w:t>
      </w:r>
      <w:r w:rsidR="00F91BA2" w:rsidRPr="00F91BA2">
        <w:t>l'esenzione per le insegne esposte presso i cantieri</w:t>
      </w:r>
    </w:p>
    <w:p w14:paraId="55B39DA4" w14:textId="3B3844EB" w:rsidR="0061460A" w:rsidRDefault="007A354F">
      <w:r>
        <w:t>Di Alessandro Merciari</w:t>
      </w:r>
    </w:p>
    <w:p w14:paraId="50A00A90" w14:textId="67D1EDAA" w:rsidR="00F91BA2" w:rsidRDefault="00F91BA2" w:rsidP="00F91BA2">
      <w:pPr>
        <w:jc w:val="both"/>
      </w:pPr>
      <w:r>
        <w:t xml:space="preserve">Come </w:t>
      </w:r>
      <w:r w:rsidR="00165A6E">
        <w:t>deve essere applicata</w:t>
      </w:r>
      <w:r>
        <w:t xml:space="preserve"> la nuova versione della lettera L del comma 833, articolo 1 Legge 160/2019?</w:t>
      </w:r>
      <w:r w:rsidR="008D6D58">
        <w:t xml:space="preserve"> A quali soggetti </w:t>
      </w:r>
      <w:r w:rsidR="00165A6E">
        <w:t>va riconosciuta</w:t>
      </w:r>
      <w:r w:rsidR="008D6D58">
        <w:t xml:space="preserve"> l’agevolazione voluta dal Legislatore con l’ultima modifica normativa </w:t>
      </w:r>
      <w:r w:rsidR="00165A6E">
        <w:t>introdotta nel</w:t>
      </w:r>
      <w:r w:rsidR="008D6D58">
        <w:t>la disciplina CUP?</w:t>
      </w:r>
    </w:p>
    <w:p w14:paraId="2A3C0474" w14:textId="3408CAB9" w:rsidR="00F91BA2" w:rsidRDefault="00F91BA2" w:rsidP="00F91BA2">
      <w:pPr>
        <w:jc w:val="both"/>
      </w:pPr>
      <w:r w:rsidRPr="0061460A">
        <w:t>L</w:t>
      </w:r>
      <w:r>
        <w:t>’articolo 8 della</w:t>
      </w:r>
      <w:r w:rsidRPr="0061460A">
        <w:t xml:space="preserve"> Legge 2 dicembre 2025, n. 182</w:t>
      </w:r>
      <w:r>
        <w:t xml:space="preserve"> è andato a riscrivere la norma di esenzione dedicata alle insegne d’esercizio, allargando di fatto le ipotesi in cui riconoscere l’agevolazione per quelle diffusioni pubblicitarie che assumono le caratteristiche di individuazione del luogo di esercizio di una attività economica.</w:t>
      </w:r>
    </w:p>
    <w:p w14:paraId="7811B680" w14:textId="021F0727" w:rsidR="00F91BA2" w:rsidRDefault="00F91BA2" w:rsidP="00F91BA2">
      <w:pPr>
        <w:jc w:val="both"/>
        <w:rPr>
          <w:b/>
          <w:bCs/>
          <w:i/>
          <w:iCs/>
        </w:rPr>
      </w:pPr>
      <w:r>
        <w:t>Il testo aggiornato oggi prevede</w:t>
      </w:r>
      <w:r w:rsidRPr="006B40E0">
        <w:t>: “</w:t>
      </w:r>
      <w:r w:rsidRPr="006B40E0">
        <w:rPr>
          <w:i/>
          <w:iCs/>
        </w:rPr>
        <w:t>l) le targhe nonché le insegne di esercizio di attività commerciali e di produzione di beni o servizi che contraddistinguono la sede o il cantiere ove si svolge l'attività cui si riferiscono, di superficie complessiva fino a 5 metri quadrati.”</w:t>
      </w:r>
    </w:p>
    <w:p w14:paraId="201A13C8" w14:textId="2982E057" w:rsidR="00F91BA2" w:rsidRDefault="008D6D58" w:rsidP="00F91BA2">
      <w:pPr>
        <w:jc w:val="both"/>
      </w:pPr>
      <w:r>
        <w:t>D</w:t>
      </w:r>
      <w:r w:rsidR="00F91BA2">
        <w:t xml:space="preserve">iventano </w:t>
      </w:r>
      <w:r>
        <w:t xml:space="preserve">così </w:t>
      </w:r>
      <w:r w:rsidR="00F91BA2">
        <w:t>rilevanti</w:t>
      </w:r>
      <w:r w:rsidR="00184D16">
        <w:t>,</w:t>
      </w:r>
      <w:r w:rsidR="00F91BA2">
        <w:t xml:space="preserve"> ai fini della valutazione</w:t>
      </w:r>
      <w:r w:rsidR="009E060A">
        <w:t xml:space="preserve"> che ci riguarda</w:t>
      </w:r>
      <w:r w:rsidR="00184D16">
        <w:t>,</w:t>
      </w:r>
      <w:r w:rsidR="00F91BA2">
        <w:t xml:space="preserve"> anche le esposizioni realizzate presso i cantieri dove generalmente troviamo cartelli e striscioni </w:t>
      </w:r>
      <w:r w:rsidR="00165A6E">
        <w:t xml:space="preserve">sia </w:t>
      </w:r>
      <w:r w:rsidR="00F91BA2">
        <w:t>delle ditte che eseguono i lavori</w:t>
      </w:r>
      <w:r w:rsidR="00925592">
        <w:t>,</w:t>
      </w:r>
      <w:r w:rsidR="00F91BA2">
        <w:t xml:space="preserve"> </w:t>
      </w:r>
      <w:r w:rsidR="00165A6E">
        <w:t xml:space="preserve">che quelli </w:t>
      </w:r>
      <w:r w:rsidR="00F91BA2">
        <w:t xml:space="preserve">delle agenzie immobiliari che curano le vendite dei locali e </w:t>
      </w:r>
      <w:r w:rsidR="00165A6E">
        <w:t xml:space="preserve">chiaramente quelli </w:t>
      </w:r>
      <w:r w:rsidR="00F91BA2">
        <w:t xml:space="preserve">delle stesse ditte proprietarie dell’area o dell’opera in costruzione che identificano </w:t>
      </w:r>
      <w:r w:rsidR="00165A6E">
        <w:t xml:space="preserve">quel luogo </w:t>
      </w:r>
      <w:r w:rsidR="00F91BA2">
        <w:t xml:space="preserve">come </w:t>
      </w:r>
      <w:r w:rsidR="00165A6E">
        <w:t>sede</w:t>
      </w:r>
      <w:r w:rsidR="00925592">
        <w:t xml:space="preserve"> dove svolgere la propria </w:t>
      </w:r>
      <w:r w:rsidR="00F91BA2">
        <w:t>attività.</w:t>
      </w:r>
    </w:p>
    <w:p w14:paraId="6A0F7360" w14:textId="72AAD2FE" w:rsidR="00F91BA2" w:rsidRDefault="009E060A" w:rsidP="00F91BA2">
      <w:pPr>
        <w:jc w:val="both"/>
      </w:pPr>
      <w:r>
        <w:t>Con l’aggiornamento normativo g</w:t>
      </w:r>
      <w:r w:rsidR="00F91BA2">
        <w:t>li uffici dedicati alla gestione dell’entrata</w:t>
      </w:r>
      <w:r w:rsidR="00925592">
        <w:t xml:space="preserve"> saranno d’ora in avanti </w:t>
      </w:r>
      <w:r w:rsidR="00F91BA2">
        <w:t xml:space="preserve">chiamati </w:t>
      </w:r>
      <w:r>
        <w:t xml:space="preserve">quindi </w:t>
      </w:r>
      <w:r w:rsidR="00F91BA2">
        <w:t xml:space="preserve">a valutare quali ipotesi </w:t>
      </w:r>
      <w:r>
        <w:t>espositive realizzate presso i cantieri saranno</w:t>
      </w:r>
      <w:r w:rsidR="00F91BA2">
        <w:t xml:space="preserve"> meritevoli di applicazione dell’agevolazione.</w:t>
      </w:r>
    </w:p>
    <w:p w14:paraId="66934DA7" w14:textId="59B7AB8B" w:rsidR="00184D16" w:rsidRPr="00184D16" w:rsidRDefault="00F91BA2" w:rsidP="00184D16">
      <w:pPr>
        <w:jc w:val="both"/>
      </w:pPr>
      <w:r>
        <w:t>Per farlo dobbiamo</w:t>
      </w:r>
      <w:r w:rsidR="009E060A">
        <w:t xml:space="preserve"> innanzi tutto</w:t>
      </w:r>
      <w:r>
        <w:t xml:space="preserve"> </w:t>
      </w:r>
      <w:r w:rsidR="009E060A">
        <w:t>rinfrescare</w:t>
      </w:r>
      <w:r>
        <w:t xml:space="preserve"> il significato di insegna d’esercizio che ritroviamo </w:t>
      </w:r>
      <w:r w:rsidR="009E060A">
        <w:t xml:space="preserve">ben delineato </w:t>
      </w:r>
      <w:r>
        <w:t xml:space="preserve">nella definizione contenuta </w:t>
      </w:r>
      <w:r w:rsidR="00184D16">
        <w:t>ne</w:t>
      </w:r>
      <w:r w:rsidR="00184D16" w:rsidRPr="001430AA">
        <w:t>ll'art. 47 del Regolamento di esecuzione e di attuazione del nuovo codice della strada, D.P.R. 16 dicembre 1992, n. 495, vale a dire</w:t>
      </w:r>
      <w:r w:rsidR="00184D16">
        <w:t>:</w:t>
      </w:r>
      <w:r w:rsidR="00184D16" w:rsidRPr="001430AA">
        <w:t xml:space="preserve"> </w:t>
      </w:r>
      <w:r w:rsidR="00184D16" w:rsidRPr="001430AA">
        <w:rPr>
          <w:i/>
          <w:iCs/>
        </w:rPr>
        <w:t xml:space="preserve">"la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 </w:t>
      </w:r>
    </w:p>
    <w:p w14:paraId="7ED04022" w14:textId="3B9083C0" w:rsidR="00184D16" w:rsidRDefault="00184D16" w:rsidP="00F91BA2">
      <w:pPr>
        <w:jc w:val="both"/>
      </w:pPr>
      <w:r>
        <w:t>Oggi</w:t>
      </w:r>
      <w:r w:rsidR="009E060A">
        <w:t xml:space="preserve">, per </w:t>
      </w:r>
      <w:r w:rsidR="009E060A" w:rsidRPr="009E060A">
        <w:t>la funzione di indica</w:t>
      </w:r>
      <w:r w:rsidR="009E060A">
        <w:t>zione</w:t>
      </w:r>
      <w:r w:rsidR="009E060A" w:rsidRPr="009E060A">
        <w:t xml:space="preserve"> al pubblico </w:t>
      </w:r>
      <w:r w:rsidR="009E060A">
        <w:t>de</w:t>
      </w:r>
      <w:r w:rsidR="009E060A" w:rsidRPr="009E060A">
        <w:t xml:space="preserve">l luogo di svolgimento dell'attività </w:t>
      </w:r>
      <w:r w:rsidR="00A83223" w:rsidRPr="009E060A">
        <w:t>economica</w:t>
      </w:r>
      <w:r w:rsidR="00A83223">
        <w:t>,</w:t>
      </w:r>
      <w:r w:rsidR="00A83223" w:rsidRPr="009E060A">
        <w:t xml:space="preserve"> </w:t>
      </w:r>
      <w:r w:rsidR="00A83223">
        <w:t>si</w:t>
      </w:r>
      <w:r>
        <w:t xml:space="preserve"> deve considerare </w:t>
      </w:r>
      <w:r w:rsidRPr="00184D16">
        <w:t xml:space="preserve">sede dell'attività </w:t>
      </w:r>
      <w:r>
        <w:t xml:space="preserve">anche il </w:t>
      </w:r>
      <w:r w:rsidRPr="00184D16">
        <w:rPr>
          <w:i/>
          <w:iCs/>
        </w:rPr>
        <w:t>cantiere</w:t>
      </w:r>
      <w:r>
        <w:t xml:space="preserve">. </w:t>
      </w:r>
    </w:p>
    <w:p w14:paraId="6AFDC462" w14:textId="0DA1DAE1" w:rsidR="00184D16" w:rsidRDefault="009E060A" w:rsidP="00184D16">
      <w:pPr>
        <w:jc w:val="both"/>
      </w:pPr>
      <w:r>
        <w:t>Se</w:t>
      </w:r>
      <w:r w:rsidR="00184D16">
        <w:t xml:space="preserve"> </w:t>
      </w:r>
      <w:r>
        <w:t>fino a ieri</w:t>
      </w:r>
      <w:r w:rsidR="00184D16">
        <w:t xml:space="preserve"> la valutazione </w:t>
      </w:r>
      <w:r>
        <w:t xml:space="preserve">del </w:t>
      </w:r>
      <w:r w:rsidR="00184D16">
        <w:t xml:space="preserve">luogo di esposizione veniva demandata alla visura camerale dalla quale evincere </w:t>
      </w:r>
      <w:r w:rsidR="00A83223">
        <w:t>le sedi e unità locali</w:t>
      </w:r>
      <w:r w:rsidR="00184D16">
        <w:t xml:space="preserve"> dove viene esercitata l’attività</w:t>
      </w:r>
      <w:r w:rsidR="00A83223">
        <w:t>, o</w:t>
      </w:r>
      <w:r w:rsidR="00184D16">
        <w:t xml:space="preserve">ggi, </w:t>
      </w:r>
      <w:r w:rsidR="00A83223">
        <w:t>la volontà di coinvolgere i</w:t>
      </w:r>
      <w:r w:rsidR="00184D16">
        <w:t xml:space="preserve"> cantieri come luoghi di esposizione di un’insegna d’esercizio, presta il fianco a pericolose interpretazioni allargando le possibili richieste agevolative a favore di un’ampia platea di contribuenti.</w:t>
      </w:r>
    </w:p>
    <w:p w14:paraId="492D1555" w14:textId="6D27139F" w:rsidR="00184D16" w:rsidRDefault="00184D16" w:rsidP="00184D16">
      <w:pPr>
        <w:jc w:val="both"/>
      </w:pPr>
      <w:r>
        <w:t>L’idraulico, l’elettricista, il falegname, la ditta edile, che intervengono nei cantieri edili ed espongono sull’impalcatura il proprio striscione o cartello identificativo potranno, grazie alla modifica normativa, godere dell’agevolazione disposta dalla nuova versione della lettera L del comma 833?</w:t>
      </w:r>
      <w:r w:rsidR="00F13FD5">
        <w:t xml:space="preserve"> Ma ancora, l’agenzia immobiliare che vende o propone in locazione gli immobili che espone cartelli di promozione commerciale, potrà rientrare nelle ipotesi di esenzione?</w:t>
      </w:r>
    </w:p>
    <w:p w14:paraId="2A4C315C" w14:textId="32FFE3CD" w:rsidR="00184D16" w:rsidRDefault="00184D16" w:rsidP="00184D16">
      <w:pPr>
        <w:jc w:val="both"/>
      </w:pPr>
      <w:r>
        <w:t xml:space="preserve">Questo l’interrogativo a cui dobbiamo dare una risposta a favore degli uffici chiamati a </w:t>
      </w:r>
      <w:r w:rsidR="00A83223">
        <w:t>formare</w:t>
      </w:r>
      <w:r>
        <w:t xml:space="preserve"> valutazioni</w:t>
      </w:r>
      <w:r w:rsidR="00A83223">
        <w:t xml:space="preserve"> corrette</w:t>
      </w:r>
      <w:r>
        <w:t xml:space="preserve"> circa il trattamento fiscale da riservare a queste speciali esposizioni</w:t>
      </w:r>
      <w:r w:rsidR="00EC3C75">
        <w:t xml:space="preserve"> alla luce della novità normativa.</w:t>
      </w:r>
    </w:p>
    <w:p w14:paraId="24D7E2C7" w14:textId="748C9F31" w:rsidR="00F13FD5" w:rsidRDefault="00F13FD5" w:rsidP="00184D16">
      <w:pPr>
        <w:jc w:val="both"/>
      </w:pPr>
      <w:r>
        <w:t xml:space="preserve">Per rispondere, assodato che il cantiere viene assunto come luogo idoneo all’esposizione di insegne d’esercizio, occorre concentrare la valutazione sul contenuto del mezzo (targa, cartello, striscione, etc) utilizzato per la diffusione, ovvero se questo </w:t>
      </w:r>
      <w:r w:rsidR="0048482A">
        <w:t xml:space="preserve">svolge la </w:t>
      </w:r>
      <w:r>
        <w:t xml:space="preserve">funzione di individuare il luogo di esercizio o se </w:t>
      </w:r>
      <w:r w:rsidR="0048482A">
        <w:t xml:space="preserve">invece </w:t>
      </w:r>
      <w:r>
        <w:t>è mirato esclusivamente a promuovere l’attività</w:t>
      </w:r>
      <w:r w:rsidR="0048482A">
        <w:t>, un prodotto, un servizio</w:t>
      </w:r>
      <w:r>
        <w:t xml:space="preserve"> o migliorare l’immagine del soggetto pubblicizzato realizzando una iniziativa di propaganda pubblicitaria.</w:t>
      </w:r>
    </w:p>
    <w:p w14:paraId="369A24DA" w14:textId="2C4DA3ED" w:rsidR="0048482A" w:rsidRDefault="0048482A" w:rsidP="0048482A">
      <w:pPr>
        <w:jc w:val="both"/>
      </w:pPr>
      <w:r w:rsidRPr="0048482A">
        <w:lastRenderedPageBreak/>
        <w:t>Non sempre è facile distinguere una insegna d’esercizio da un mezzo di propaganda pubblicitaria. Vi sono casi dove il confine tra le due fattispecie è molto sottile e si rischia di delegare la scelta alla sensibilità e all’interpretazione soggettiva del personale chiamato ad attribuire la classificazione del mezzo esposto.</w:t>
      </w:r>
    </w:p>
    <w:p w14:paraId="6A27944D" w14:textId="6EB1AE38" w:rsidR="0048482A" w:rsidRDefault="0048482A" w:rsidP="0048482A">
      <w:pPr>
        <w:jc w:val="both"/>
      </w:pPr>
      <w:r>
        <w:t>In generale possiamo dire che l</w:t>
      </w:r>
      <w:r w:rsidRPr="0048482A">
        <w:t>a linea di confine tra «messaggio pubblicitario» e «insegna di esercizio» viene individuata proprio nel fatto che la seconda si limita a segnalare la presenza nei pressi dell’esercizio commerciale, mentre il messaggio pubblicitario è rivolto ai potenziali consumatori ed è rivolto ad esaltare il prodotto e quindi ad invogliare la domanda.</w:t>
      </w:r>
    </w:p>
    <w:p w14:paraId="78E4AA06" w14:textId="77777777" w:rsidR="001608BB" w:rsidRDefault="0048482A" w:rsidP="0048482A">
      <w:pPr>
        <w:jc w:val="both"/>
      </w:pPr>
      <w:r>
        <w:t xml:space="preserve">Su questo terreno oggettivamente si rischia di scivolare. Sui cantieri posti in vista delle nostre vie, piazze e strade possiamo trovare esposizioni con caratteristiche uniche e variegate. la prima regola da seguire è quella di capire la funzione per la quale è stato esposto. Deve individuarsi la oggettiva volontà di diffondere un messaggio pubblicitario o viceversa di indicare il luogo di esercizio dell’attività, questo anche per i mezzi cosiddetti misti. </w:t>
      </w:r>
    </w:p>
    <w:p w14:paraId="03419207" w14:textId="1D4E7DA5" w:rsidR="0048482A" w:rsidRDefault="0048482A" w:rsidP="0048482A">
      <w:pPr>
        <w:jc w:val="both"/>
      </w:pPr>
      <w:r>
        <w:t>Seguendo questa impostazione tenderemo ad escludere</w:t>
      </w:r>
      <w:r w:rsidR="001608BB">
        <w:t xml:space="preserve"> la maggior parte delle esposizioni realizzate nei cantieri</w:t>
      </w:r>
      <w:r>
        <w:t xml:space="preserve"> sempre dal novero delle insegne d’esercizio, tutta la pubblicità esposta che pubblicizzano i prodotti o i servizi in vendita presso </w:t>
      </w:r>
      <w:r w:rsidR="00D00AA7">
        <w:t>il cantiere</w:t>
      </w:r>
      <w:r>
        <w:t>. Anche qualora questi mezzi riportino il nome o il logo dell’attività, non acquisiscono automaticamente la funzione di identificare il luogo di esercizio, bensì assumo la funzione di promuovere la vendita di un prodotto, e come tale dovranno essere considerati mezzi pubblicitari a cui non riconoscere l’esenzione disposta per le Insegne d’esercizio</w:t>
      </w:r>
      <w:r w:rsidR="00D00AA7">
        <w:t>, anche dopo la modifica introdotta dalla Legge 182/2025</w:t>
      </w:r>
      <w:r>
        <w:t>.</w:t>
      </w:r>
    </w:p>
    <w:p w14:paraId="4255C80A" w14:textId="77777777" w:rsidR="00EC3C75" w:rsidRDefault="00EC3C75" w:rsidP="0048482A">
      <w:pPr>
        <w:jc w:val="both"/>
      </w:pPr>
    </w:p>
    <w:p w14:paraId="62573D9F" w14:textId="77777777" w:rsidR="00F13FD5" w:rsidRDefault="00F13FD5" w:rsidP="00184D16">
      <w:pPr>
        <w:jc w:val="both"/>
      </w:pPr>
    </w:p>
    <w:p w14:paraId="4F47F55D" w14:textId="77777777" w:rsidR="00184D16" w:rsidRDefault="00184D16" w:rsidP="00184D16">
      <w:pPr>
        <w:jc w:val="both"/>
      </w:pPr>
    </w:p>
    <w:p w14:paraId="1136D17D" w14:textId="6ED44678" w:rsidR="0061460A" w:rsidRDefault="0061460A"/>
    <w:sectPr w:rsidR="0061460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82"/>
    <w:rsid w:val="00056B24"/>
    <w:rsid w:val="00060149"/>
    <w:rsid w:val="000B2B6C"/>
    <w:rsid w:val="001430AA"/>
    <w:rsid w:val="001608BB"/>
    <w:rsid w:val="00165A6E"/>
    <w:rsid w:val="00184D16"/>
    <w:rsid w:val="002A5CEF"/>
    <w:rsid w:val="002B2880"/>
    <w:rsid w:val="003B0995"/>
    <w:rsid w:val="00426F43"/>
    <w:rsid w:val="00471304"/>
    <w:rsid w:val="00472B8A"/>
    <w:rsid w:val="0048482A"/>
    <w:rsid w:val="005B73E2"/>
    <w:rsid w:val="0061460A"/>
    <w:rsid w:val="006B40E0"/>
    <w:rsid w:val="006B7AC2"/>
    <w:rsid w:val="00725522"/>
    <w:rsid w:val="007A354F"/>
    <w:rsid w:val="007A4B14"/>
    <w:rsid w:val="007B1496"/>
    <w:rsid w:val="008172EB"/>
    <w:rsid w:val="00842C4B"/>
    <w:rsid w:val="00870801"/>
    <w:rsid w:val="008D6D58"/>
    <w:rsid w:val="008E3010"/>
    <w:rsid w:val="00925592"/>
    <w:rsid w:val="009D4C82"/>
    <w:rsid w:val="009E060A"/>
    <w:rsid w:val="009E127E"/>
    <w:rsid w:val="00A5275C"/>
    <w:rsid w:val="00A83223"/>
    <w:rsid w:val="00AE2126"/>
    <w:rsid w:val="00B32BE7"/>
    <w:rsid w:val="00BA2FA0"/>
    <w:rsid w:val="00BC66E4"/>
    <w:rsid w:val="00BF1F72"/>
    <w:rsid w:val="00CD7211"/>
    <w:rsid w:val="00D00AA7"/>
    <w:rsid w:val="00D70500"/>
    <w:rsid w:val="00D91DA1"/>
    <w:rsid w:val="00EC3C75"/>
    <w:rsid w:val="00F13FD5"/>
    <w:rsid w:val="00F91BA2"/>
    <w:rsid w:val="00FB47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4FB5"/>
  <w15:chartTrackingRefBased/>
  <w15:docId w15:val="{31C58351-2B06-438F-8619-9090BE31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4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D4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D4C8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D4C8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D4C8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D4C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D4C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D4C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D4C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D4C8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D4C8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D4C8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D4C8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D4C8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D4C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D4C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D4C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D4C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D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D4C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D4C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D4C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D4C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D4C82"/>
    <w:rPr>
      <w:i/>
      <w:iCs/>
      <w:color w:val="404040" w:themeColor="text1" w:themeTint="BF"/>
    </w:rPr>
  </w:style>
  <w:style w:type="paragraph" w:styleId="Paragrafoelenco">
    <w:name w:val="List Paragraph"/>
    <w:basedOn w:val="Normale"/>
    <w:uiPriority w:val="34"/>
    <w:qFormat/>
    <w:rsid w:val="009D4C82"/>
    <w:pPr>
      <w:ind w:left="720"/>
      <w:contextualSpacing/>
    </w:pPr>
  </w:style>
  <w:style w:type="character" w:styleId="Enfasiintensa">
    <w:name w:val="Intense Emphasis"/>
    <w:basedOn w:val="Carpredefinitoparagrafo"/>
    <w:uiPriority w:val="21"/>
    <w:qFormat/>
    <w:rsid w:val="009D4C82"/>
    <w:rPr>
      <w:i/>
      <w:iCs/>
      <w:color w:val="2F5496" w:themeColor="accent1" w:themeShade="BF"/>
    </w:rPr>
  </w:style>
  <w:style w:type="paragraph" w:styleId="Citazioneintensa">
    <w:name w:val="Intense Quote"/>
    <w:basedOn w:val="Normale"/>
    <w:next w:val="Normale"/>
    <w:link w:val="CitazioneintensaCarattere"/>
    <w:uiPriority w:val="30"/>
    <w:qFormat/>
    <w:rsid w:val="009D4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D4C82"/>
    <w:rPr>
      <w:i/>
      <w:iCs/>
      <w:color w:val="2F5496" w:themeColor="accent1" w:themeShade="BF"/>
    </w:rPr>
  </w:style>
  <w:style w:type="character" w:styleId="Riferimentointenso">
    <w:name w:val="Intense Reference"/>
    <w:basedOn w:val="Carpredefinitoparagrafo"/>
    <w:uiPriority w:val="32"/>
    <w:qFormat/>
    <w:rsid w:val="009D4C82"/>
    <w:rPr>
      <w:b/>
      <w:bCs/>
      <w:smallCaps/>
      <w:color w:val="2F5496" w:themeColor="accent1" w:themeShade="BF"/>
      <w:spacing w:val="5"/>
    </w:rPr>
  </w:style>
  <w:style w:type="paragraph" w:customStyle="1" w:styleId="Default">
    <w:name w:val="Default"/>
    <w:rsid w:val="0048482A"/>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2</Pages>
  <Words>866</Words>
  <Characters>4939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24</cp:revision>
  <dcterms:created xsi:type="dcterms:W3CDTF">2025-12-09T11:39:00Z</dcterms:created>
  <dcterms:modified xsi:type="dcterms:W3CDTF">2026-01-25T15:14:00Z</dcterms:modified>
</cp:coreProperties>
</file>