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1E10A" w14:textId="621C8B41" w:rsidR="00E671FB" w:rsidRDefault="00E671FB" w:rsidP="0073782A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Titolo: </w:t>
      </w:r>
      <w:r w:rsidRPr="00E671FB">
        <w:rPr>
          <w:rFonts w:ascii="Times New Roman" w:hAnsi="Times New Roman" w:cs="Times New Roman"/>
          <w:b/>
          <w:sz w:val="24"/>
          <w:szCs w:val="24"/>
        </w:rPr>
        <w:t xml:space="preserve">il pagamento una tantum </w:t>
      </w:r>
      <w:r>
        <w:rPr>
          <w:rFonts w:ascii="Times New Roman" w:hAnsi="Times New Roman" w:cs="Times New Roman"/>
          <w:b/>
          <w:sz w:val="24"/>
          <w:szCs w:val="24"/>
        </w:rPr>
        <w:t>per le intercapedini è estendibile ad altre fattispecie?</w:t>
      </w:r>
    </w:p>
    <w:p w14:paraId="34D8E00B" w14:textId="657EB7FE" w:rsidR="00E671FB" w:rsidRDefault="00E671FB" w:rsidP="0073782A">
      <w:pPr>
        <w:jc w:val="both"/>
        <w:rPr>
          <w:rFonts w:ascii="Times New Roman" w:hAnsi="Times New Roman" w:cs="Times New Roman"/>
          <w:sz w:val="24"/>
          <w:szCs w:val="24"/>
        </w:rPr>
      </w:pPr>
      <w:r w:rsidRPr="00E671FB">
        <w:rPr>
          <w:rFonts w:ascii="Times New Roman" w:hAnsi="Times New Roman" w:cs="Times New Roman"/>
          <w:sz w:val="24"/>
          <w:szCs w:val="24"/>
        </w:rPr>
        <w:t>Nella disciplina del Canone Unico Patrimoniale</w:t>
      </w:r>
      <w:r w:rsidR="007C7956">
        <w:rPr>
          <w:rFonts w:ascii="Times New Roman" w:hAnsi="Times New Roman" w:cs="Times New Roman"/>
          <w:sz w:val="24"/>
          <w:szCs w:val="24"/>
        </w:rPr>
        <w:t xml:space="preserve"> è stata introdotta la modalità di pagamento </w:t>
      </w:r>
      <w:r w:rsidR="007C7956" w:rsidRPr="006D2A1A">
        <w:rPr>
          <w:rFonts w:ascii="Times New Roman" w:hAnsi="Times New Roman" w:cs="Times New Roman"/>
          <w:i/>
          <w:iCs/>
          <w:sz w:val="24"/>
          <w:szCs w:val="24"/>
        </w:rPr>
        <w:t>una tantum</w:t>
      </w:r>
      <w:r w:rsidR="007C7956">
        <w:rPr>
          <w:rFonts w:ascii="Times New Roman" w:hAnsi="Times New Roman" w:cs="Times New Roman"/>
          <w:sz w:val="24"/>
          <w:szCs w:val="24"/>
        </w:rPr>
        <w:t>, ossia la possibilità di versare in unica soluzione il Canone relativo ad una occupazione, affrancandosi dal pagamento annuale previsto ordinariamente per le occupazioni di natura permanente.</w:t>
      </w:r>
    </w:p>
    <w:p w14:paraId="2DC44C23" w14:textId="77777777" w:rsidR="003674B0" w:rsidRDefault="00EC5551" w:rsidP="00EC555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Nei commi dell’articolo 1 della Legge 160/2019 vi sono due passaggi normativi che prevedono la possibilità di affrancarsi dal pagamento del canone. Uno è quello disciplinato dal comma 824 e previsto per i passi carrabili</w:t>
      </w:r>
      <w:r w:rsidR="003674B0">
        <w:rPr>
          <w:rFonts w:ascii="Times New Roman" w:hAnsi="Times New Roman" w:cs="Times New Roman"/>
          <w:sz w:val="24"/>
          <w:szCs w:val="24"/>
        </w:rPr>
        <w:t>, l’altro invece è disciplinato dal comma 834 ed è previsto per le intercapedini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51EBB7C" w14:textId="6E18D58F" w:rsidR="00EC5551" w:rsidRDefault="00EC5551" w:rsidP="00EC555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Il Legislatore</w:t>
      </w:r>
      <w:r w:rsidR="003674B0">
        <w:rPr>
          <w:rFonts w:ascii="Times New Roman" w:hAnsi="Times New Roman" w:cs="Times New Roman"/>
          <w:sz w:val="24"/>
          <w:szCs w:val="24"/>
        </w:rPr>
        <w:t xml:space="preserve"> con il primo caso </w:t>
      </w:r>
      <w:r>
        <w:rPr>
          <w:rFonts w:ascii="Times New Roman" w:hAnsi="Times New Roman" w:cs="Times New Roman"/>
          <w:sz w:val="24"/>
          <w:szCs w:val="24"/>
        </w:rPr>
        <w:t>prevede: “</w:t>
      </w:r>
      <w:r w:rsidRPr="00EC5551">
        <w:rPr>
          <w:rFonts w:ascii="Times New Roman" w:hAnsi="Times New Roman" w:cs="Times New Roman"/>
          <w:i/>
          <w:iCs/>
          <w:sz w:val="24"/>
          <w:szCs w:val="24"/>
        </w:rPr>
        <w:t>Il canone relativo ai passi carrabili può essere definitivamente assolto mediante il versamento, in qualsiasi momento, di una somma pari a venti annualità”</w:t>
      </w:r>
      <w:r w:rsidR="003674B0">
        <w:rPr>
          <w:rFonts w:ascii="Times New Roman" w:hAnsi="Times New Roman" w:cs="Times New Roman"/>
          <w:sz w:val="24"/>
          <w:szCs w:val="24"/>
        </w:rPr>
        <w:t>, con il</w:t>
      </w:r>
      <w:r>
        <w:rPr>
          <w:rFonts w:ascii="Times New Roman" w:hAnsi="Times New Roman" w:cs="Times New Roman"/>
          <w:sz w:val="24"/>
          <w:szCs w:val="24"/>
        </w:rPr>
        <w:t xml:space="preserve"> secondo </w:t>
      </w:r>
      <w:r w:rsidR="003674B0">
        <w:rPr>
          <w:rFonts w:ascii="Times New Roman" w:hAnsi="Times New Roman" w:cs="Times New Roman"/>
          <w:sz w:val="24"/>
          <w:szCs w:val="24"/>
        </w:rPr>
        <w:t>caso invece prevede che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73782A">
        <w:rPr>
          <w:rFonts w:ascii="Times New Roman" w:hAnsi="Times New Roman" w:cs="Times New Roman"/>
          <w:sz w:val="24"/>
          <w:szCs w:val="24"/>
        </w:rPr>
        <w:t>“</w:t>
      </w:r>
      <w:r w:rsidRPr="0073782A">
        <w:rPr>
          <w:rFonts w:ascii="Times New Roman" w:hAnsi="Times New Roman" w:cs="Times New Roman"/>
          <w:i/>
          <w:sz w:val="24"/>
          <w:szCs w:val="24"/>
        </w:rPr>
        <w:t>Gli enti possono prevedere nei rispettivi regolamenti ulteriori riduzioni, ivi compreso il pagamento una tantum all'atto del rilascio della concessione di un importo da tre a cinque volte la tariffa massima per le intercapedini</w:t>
      </w:r>
      <w:r w:rsidRPr="0073782A">
        <w:rPr>
          <w:rFonts w:ascii="Times New Roman" w:hAnsi="Times New Roman" w:cs="Times New Roman"/>
          <w:sz w:val="24"/>
          <w:szCs w:val="24"/>
        </w:rPr>
        <w:t>”.</w:t>
      </w:r>
    </w:p>
    <w:p w14:paraId="71F0E577" w14:textId="13C7B954" w:rsidR="00EC5551" w:rsidRDefault="00EC5551" w:rsidP="00EC555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scelta nasce </w:t>
      </w:r>
      <w:r w:rsidR="006A3F25">
        <w:rPr>
          <w:rFonts w:ascii="Times New Roman" w:hAnsi="Times New Roman" w:cs="Times New Roman"/>
          <w:sz w:val="24"/>
          <w:szCs w:val="24"/>
        </w:rPr>
        <w:t xml:space="preserve">evidentemente </w:t>
      </w:r>
      <w:r>
        <w:rPr>
          <w:rFonts w:ascii="Times New Roman" w:hAnsi="Times New Roman" w:cs="Times New Roman"/>
          <w:sz w:val="24"/>
          <w:szCs w:val="24"/>
        </w:rPr>
        <w:t>dalla natura di queste occupazioni, destinate a permanere su suolo pubblico senza limiti temporali, strutture fisiche la cui presenza si ritiene non debba venire meno, diventando parte del contesto urbano in cui sono inserite.</w:t>
      </w:r>
      <w:r w:rsidR="008141F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412305" w14:textId="77B3FC7E" w:rsidR="005C32DF" w:rsidRDefault="0024327E" w:rsidP="005C32D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Partendo da questa valutazione</w:t>
      </w:r>
      <w:r w:rsidR="008141F2">
        <w:rPr>
          <w:rFonts w:ascii="Times New Roman" w:hAnsi="Times New Roman" w:cs="Times New Roman"/>
          <w:sz w:val="24"/>
          <w:szCs w:val="24"/>
        </w:rPr>
        <w:t xml:space="preserve">, e considerando le diverse fattispecie </w:t>
      </w:r>
      <w:r w:rsidR="003A7FD4">
        <w:rPr>
          <w:rFonts w:ascii="Times New Roman" w:hAnsi="Times New Roman" w:cs="Times New Roman"/>
          <w:sz w:val="24"/>
          <w:szCs w:val="24"/>
        </w:rPr>
        <w:t xml:space="preserve">che potenzialmente possiedono </w:t>
      </w:r>
      <w:r w:rsidR="008141F2">
        <w:rPr>
          <w:rFonts w:ascii="Times New Roman" w:hAnsi="Times New Roman" w:cs="Times New Roman"/>
          <w:sz w:val="24"/>
          <w:szCs w:val="24"/>
        </w:rPr>
        <w:t>queste caratteristiche,</w:t>
      </w:r>
      <w:r>
        <w:rPr>
          <w:rFonts w:ascii="Times New Roman" w:hAnsi="Times New Roman" w:cs="Times New Roman"/>
          <w:sz w:val="24"/>
          <w:szCs w:val="24"/>
        </w:rPr>
        <w:t xml:space="preserve"> si può riconsiderare la portata del comma 834</w:t>
      </w:r>
      <w:r w:rsidR="008141F2">
        <w:rPr>
          <w:rFonts w:ascii="Times New Roman" w:hAnsi="Times New Roman" w:cs="Times New Roman"/>
          <w:sz w:val="24"/>
          <w:szCs w:val="24"/>
        </w:rPr>
        <w:t xml:space="preserve">. </w:t>
      </w:r>
      <w:r w:rsidR="005C32DF">
        <w:rPr>
          <w:rFonts w:ascii="Times New Roman" w:hAnsi="Times New Roman" w:cs="Times New Roman"/>
          <w:sz w:val="24"/>
          <w:szCs w:val="24"/>
        </w:rPr>
        <w:t xml:space="preserve">In particolare se si </w:t>
      </w:r>
      <w:r w:rsidR="005271F7">
        <w:rPr>
          <w:rFonts w:ascii="Times New Roman" w:hAnsi="Times New Roman" w:cs="Times New Roman"/>
          <w:sz w:val="24"/>
          <w:szCs w:val="24"/>
        </w:rPr>
        <w:t>considerano</w:t>
      </w:r>
      <w:r w:rsidR="005C32DF">
        <w:rPr>
          <w:rFonts w:ascii="Times New Roman" w:hAnsi="Times New Roman" w:cs="Times New Roman"/>
          <w:sz w:val="24"/>
          <w:szCs w:val="24"/>
        </w:rPr>
        <w:t xml:space="preserve"> tutti quegli </w:t>
      </w:r>
      <w:r w:rsidR="005C32DF" w:rsidRPr="0073782A">
        <w:rPr>
          <w:rFonts w:ascii="Times New Roman" w:hAnsi="Times New Roman" w:cs="Times New Roman"/>
          <w:sz w:val="24"/>
          <w:szCs w:val="24"/>
        </w:rPr>
        <w:t xml:space="preserve">elementi strutturali che assolvono a funzioni statiche, strutturali e più in generale </w:t>
      </w:r>
      <w:r w:rsidR="005C32DF">
        <w:rPr>
          <w:rFonts w:ascii="Times New Roman" w:hAnsi="Times New Roman" w:cs="Times New Roman"/>
          <w:sz w:val="24"/>
          <w:szCs w:val="24"/>
        </w:rPr>
        <w:t xml:space="preserve">di </w:t>
      </w:r>
      <w:r w:rsidR="005C32DF" w:rsidRPr="0073782A">
        <w:rPr>
          <w:rFonts w:ascii="Times New Roman" w:hAnsi="Times New Roman" w:cs="Times New Roman"/>
          <w:sz w:val="24"/>
          <w:szCs w:val="24"/>
        </w:rPr>
        <w:t>esclusiva funzione tecnica in favore d</w:t>
      </w:r>
      <w:r w:rsidR="005C32DF">
        <w:rPr>
          <w:rFonts w:ascii="Times New Roman" w:hAnsi="Times New Roman" w:cs="Times New Roman"/>
          <w:sz w:val="24"/>
          <w:szCs w:val="24"/>
        </w:rPr>
        <w:t xml:space="preserve">i un </w:t>
      </w:r>
      <w:r w:rsidR="005C32DF" w:rsidRPr="0073782A">
        <w:rPr>
          <w:rFonts w:ascii="Times New Roman" w:hAnsi="Times New Roman" w:cs="Times New Roman"/>
          <w:sz w:val="24"/>
          <w:szCs w:val="24"/>
        </w:rPr>
        <w:t>edificio</w:t>
      </w:r>
      <w:r w:rsidR="005C32DF">
        <w:rPr>
          <w:rFonts w:ascii="Times New Roman" w:hAnsi="Times New Roman" w:cs="Times New Roman"/>
          <w:sz w:val="24"/>
          <w:szCs w:val="24"/>
        </w:rPr>
        <w:t xml:space="preserve">, che possono legittimamente aspirare ad essere valutate come occupazioni da trattare </w:t>
      </w:r>
      <w:r w:rsidR="005271F7" w:rsidRPr="005271F7">
        <w:rPr>
          <w:rFonts w:ascii="Times New Roman" w:hAnsi="Times New Roman" w:cs="Times New Roman"/>
          <w:i/>
          <w:iCs/>
          <w:sz w:val="24"/>
          <w:szCs w:val="24"/>
        </w:rPr>
        <w:t>una tantum</w:t>
      </w:r>
      <w:r w:rsidR="005271F7">
        <w:rPr>
          <w:rFonts w:ascii="Times New Roman" w:hAnsi="Times New Roman" w:cs="Times New Roman"/>
          <w:sz w:val="24"/>
          <w:szCs w:val="24"/>
        </w:rPr>
        <w:t>.</w:t>
      </w:r>
      <w:r w:rsidR="005C32D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E9DF8B" w14:textId="2FF750A8" w:rsidR="0024327E" w:rsidRDefault="005C32DF" w:rsidP="00EC555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quest’ottica la disposizione del comma 834, che </w:t>
      </w:r>
      <w:r w:rsidR="001279EC">
        <w:rPr>
          <w:rFonts w:ascii="Times New Roman" w:hAnsi="Times New Roman" w:cs="Times New Roman"/>
          <w:sz w:val="24"/>
          <w:szCs w:val="24"/>
        </w:rPr>
        <w:t xml:space="preserve">inizialmente </w:t>
      </w:r>
      <w:r w:rsidR="0024327E">
        <w:rPr>
          <w:rFonts w:ascii="Times New Roman" w:hAnsi="Times New Roman" w:cs="Times New Roman"/>
          <w:sz w:val="24"/>
          <w:szCs w:val="24"/>
        </w:rPr>
        <w:t>era sembrat</w:t>
      </w:r>
      <w:r w:rsidR="008141F2">
        <w:rPr>
          <w:rFonts w:ascii="Times New Roman" w:hAnsi="Times New Roman" w:cs="Times New Roman"/>
          <w:sz w:val="24"/>
          <w:szCs w:val="24"/>
        </w:rPr>
        <w:t>a</w:t>
      </w:r>
      <w:r w:rsidR="0024327E">
        <w:rPr>
          <w:rFonts w:ascii="Times New Roman" w:hAnsi="Times New Roman" w:cs="Times New Roman"/>
          <w:sz w:val="24"/>
          <w:szCs w:val="24"/>
        </w:rPr>
        <w:t xml:space="preserve"> </w:t>
      </w:r>
      <w:r w:rsidR="008141F2">
        <w:rPr>
          <w:rFonts w:ascii="Times New Roman" w:hAnsi="Times New Roman" w:cs="Times New Roman"/>
          <w:sz w:val="24"/>
          <w:szCs w:val="24"/>
        </w:rPr>
        <w:t>d</w:t>
      </w:r>
      <w:r w:rsidR="0024327E">
        <w:rPr>
          <w:rFonts w:ascii="Times New Roman" w:hAnsi="Times New Roman" w:cs="Times New Roman"/>
          <w:sz w:val="24"/>
          <w:szCs w:val="24"/>
        </w:rPr>
        <w:t xml:space="preserve">agli addetti ai </w:t>
      </w:r>
      <w:r w:rsidR="00C83E5C">
        <w:rPr>
          <w:rFonts w:ascii="Times New Roman" w:hAnsi="Times New Roman" w:cs="Times New Roman"/>
          <w:sz w:val="24"/>
          <w:szCs w:val="24"/>
        </w:rPr>
        <w:t>lavori poco</w:t>
      </w:r>
      <w:r w:rsidR="0024327E">
        <w:rPr>
          <w:rFonts w:ascii="Times New Roman" w:hAnsi="Times New Roman" w:cs="Times New Roman"/>
          <w:sz w:val="24"/>
          <w:szCs w:val="24"/>
        </w:rPr>
        <w:t xml:space="preserve"> significativ</w:t>
      </w:r>
      <w:r w:rsidR="008141F2">
        <w:rPr>
          <w:rFonts w:ascii="Times New Roman" w:hAnsi="Times New Roman" w:cs="Times New Roman"/>
          <w:sz w:val="24"/>
          <w:szCs w:val="24"/>
        </w:rPr>
        <w:t>a</w:t>
      </w:r>
      <w:r w:rsidR="0024327E">
        <w:rPr>
          <w:rFonts w:ascii="Times New Roman" w:hAnsi="Times New Roman" w:cs="Times New Roman"/>
          <w:sz w:val="24"/>
          <w:szCs w:val="24"/>
        </w:rPr>
        <w:t xml:space="preserve"> nella parte in cui richiamava come fattispecie solo le </w:t>
      </w:r>
      <w:r w:rsidR="0024327E" w:rsidRPr="0024327E">
        <w:rPr>
          <w:rFonts w:ascii="Times New Roman" w:hAnsi="Times New Roman" w:cs="Times New Roman"/>
          <w:i/>
          <w:iCs/>
          <w:sz w:val="24"/>
          <w:szCs w:val="24"/>
        </w:rPr>
        <w:t>intercapedini</w:t>
      </w:r>
      <w:r w:rsidR="008141F2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può assumere una sua importanza per gestire tutte le situazioni di occupazioni destinate a rimanere per </w:t>
      </w:r>
      <w:r w:rsidR="00A12E44">
        <w:rPr>
          <w:rFonts w:ascii="Times New Roman" w:hAnsi="Times New Roman" w:cs="Times New Roman"/>
          <w:sz w:val="24"/>
          <w:szCs w:val="24"/>
        </w:rPr>
        <w:t>un</w:t>
      </w:r>
      <w:r>
        <w:rPr>
          <w:rFonts w:ascii="Times New Roman" w:hAnsi="Times New Roman" w:cs="Times New Roman"/>
          <w:sz w:val="24"/>
          <w:szCs w:val="24"/>
        </w:rPr>
        <w:t xml:space="preserve"> tempo indefinito su suolo pubblico. </w:t>
      </w:r>
    </w:p>
    <w:p w14:paraId="1246124B" w14:textId="1F0ED750" w:rsidR="000D7BF6" w:rsidRDefault="005C32DF" w:rsidP="00EC555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È </w:t>
      </w:r>
      <w:r w:rsidR="000D7BF6">
        <w:rPr>
          <w:rFonts w:ascii="Times New Roman" w:hAnsi="Times New Roman" w:cs="Times New Roman"/>
          <w:sz w:val="24"/>
          <w:szCs w:val="24"/>
        </w:rPr>
        <w:t xml:space="preserve">possibile </w:t>
      </w:r>
      <w:r>
        <w:rPr>
          <w:rFonts w:ascii="Times New Roman" w:hAnsi="Times New Roman" w:cs="Times New Roman"/>
          <w:sz w:val="24"/>
          <w:szCs w:val="24"/>
        </w:rPr>
        <w:t xml:space="preserve">quindi </w:t>
      </w:r>
      <w:r w:rsidR="000D7BF6">
        <w:rPr>
          <w:rFonts w:ascii="Times New Roman" w:hAnsi="Times New Roman" w:cs="Times New Roman"/>
          <w:sz w:val="24"/>
          <w:szCs w:val="24"/>
        </w:rPr>
        <w:t xml:space="preserve">estendere ad altre tipologie di occupazioni questo principio di affrancazione dal Canone? L’autonomia in materia di proprie entrate riconosciuta in via generale ai Comuni dall’articolo 52 del D.Lgs 446/97, può trovare applicazione </w:t>
      </w:r>
      <w:r w:rsidR="00C83E5C">
        <w:rPr>
          <w:rFonts w:ascii="Times New Roman" w:hAnsi="Times New Roman" w:cs="Times New Roman"/>
          <w:sz w:val="24"/>
          <w:szCs w:val="24"/>
        </w:rPr>
        <w:t xml:space="preserve">anche in </w:t>
      </w:r>
      <w:r w:rsidR="001279EC">
        <w:rPr>
          <w:rFonts w:ascii="Times New Roman" w:hAnsi="Times New Roman" w:cs="Times New Roman"/>
          <w:sz w:val="24"/>
          <w:szCs w:val="24"/>
        </w:rPr>
        <w:t>altre</w:t>
      </w:r>
      <w:r w:rsidR="00C83E5C">
        <w:rPr>
          <w:rFonts w:ascii="Times New Roman" w:hAnsi="Times New Roman" w:cs="Times New Roman"/>
          <w:sz w:val="24"/>
          <w:szCs w:val="24"/>
        </w:rPr>
        <w:t xml:space="preserve"> </w:t>
      </w:r>
      <w:r w:rsidR="000D7BF6">
        <w:rPr>
          <w:rFonts w:ascii="Times New Roman" w:hAnsi="Times New Roman" w:cs="Times New Roman"/>
          <w:sz w:val="24"/>
          <w:szCs w:val="24"/>
        </w:rPr>
        <w:t>cas</w:t>
      </w:r>
      <w:r w:rsidR="005D03AD">
        <w:rPr>
          <w:rFonts w:ascii="Times New Roman" w:hAnsi="Times New Roman" w:cs="Times New Roman"/>
          <w:sz w:val="24"/>
          <w:szCs w:val="24"/>
        </w:rPr>
        <w:t>istic</w:t>
      </w:r>
      <w:r w:rsidR="0024327E">
        <w:rPr>
          <w:rFonts w:ascii="Times New Roman" w:hAnsi="Times New Roman" w:cs="Times New Roman"/>
          <w:sz w:val="24"/>
          <w:szCs w:val="24"/>
        </w:rPr>
        <w:t>he</w:t>
      </w:r>
      <w:r w:rsidR="00C83E5C">
        <w:rPr>
          <w:rFonts w:ascii="Times New Roman" w:hAnsi="Times New Roman" w:cs="Times New Roman"/>
          <w:sz w:val="24"/>
          <w:szCs w:val="24"/>
        </w:rPr>
        <w:t xml:space="preserve"> </w:t>
      </w:r>
      <w:r w:rsidR="001279EC">
        <w:rPr>
          <w:rFonts w:ascii="Times New Roman" w:hAnsi="Times New Roman" w:cs="Times New Roman"/>
          <w:sz w:val="24"/>
          <w:szCs w:val="24"/>
        </w:rPr>
        <w:t>fissando</w:t>
      </w:r>
      <w:r w:rsidR="00C83E5C">
        <w:rPr>
          <w:rFonts w:ascii="Times New Roman" w:hAnsi="Times New Roman" w:cs="Times New Roman"/>
          <w:sz w:val="24"/>
          <w:szCs w:val="24"/>
        </w:rPr>
        <w:t xml:space="preserve"> criteri di quantificazione e di affrancazione dal canone del tutto inediti</w:t>
      </w:r>
      <w:r w:rsidR="000D7BF6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277C19DB" w14:textId="77777777" w:rsidR="00505E9F" w:rsidRDefault="0024327E" w:rsidP="00935B8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generale s</w:t>
      </w:r>
      <w:r w:rsidR="000D7BF6">
        <w:rPr>
          <w:rFonts w:ascii="Times New Roman" w:hAnsi="Times New Roman" w:cs="Times New Roman"/>
          <w:sz w:val="24"/>
          <w:szCs w:val="24"/>
        </w:rPr>
        <w:t>arebbe oggettivamente interessante capire se nel perimetro di intervento degli Enti Pubblici territoriali possa</w:t>
      </w:r>
      <w:r>
        <w:rPr>
          <w:rFonts w:ascii="Times New Roman" w:hAnsi="Times New Roman" w:cs="Times New Roman"/>
          <w:sz w:val="24"/>
          <w:szCs w:val="24"/>
        </w:rPr>
        <w:t>no</w:t>
      </w:r>
      <w:r w:rsidR="000D7BF6">
        <w:rPr>
          <w:rFonts w:ascii="Times New Roman" w:hAnsi="Times New Roman" w:cs="Times New Roman"/>
          <w:sz w:val="24"/>
          <w:szCs w:val="24"/>
        </w:rPr>
        <w:t xml:space="preserve"> rientrare </w:t>
      </w:r>
      <w:r w:rsidR="00C83E5C">
        <w:rPr>
          <w:rFonts w:ascii="Times New Roman" w:hAnsi="Times New Roman" w:cs="Times New Roman"/>
          <w:sz w:val="24"/>
          <w:szCs w:val="24"/>
        </w:rPr>
        <w:t xml:space="preserve">scelte di questo tipo, </w:t>
      </w:r>
      <w:r w:rsidR="001279EC">
        <w:rPr>
          <w:rFonts w:ascii="Times New Roman" w:hAnsi="Times New Roman" w:cs="Times New Roman"/>
          <w:sz w:val="24"/>
          <w:szCs w:val="24"/>
        </w:rPr>
        <w:t xml:space="preserve">adottate </w:t>
      </w:r>
      <w:r w:rsidR="00C83E5C">
        <w:rPr>
          <w:rFonts w:ascii="Times New Roman" w:hAnsi="Times New Roman" w:cs="Times New Roman"/>
          <w:sz w:val="24"/>
          <w:szCs w:val="24"/>
        </w:rPr>
        <w:t xml:space="preserve">nel rispetto dei principi di semplificazione e adeguatezza delle iniziative assunte in materie di tariffe, agevolazioni </w:t>
      </w:r>
      <w:r w:rsidR="001279EC">
        <w:rPr>
          <w:rFonts w:ascii="Times New Roman" w:hAnsi="Times New Roman" w:cs="Times New Roman"/>
          <w:sz w:val="24"/>
          <w:szCs w:val="24"/>
        </w:rPr>
        <w:t>o</w:t>
      </w:r>
      <w:r w:rsidR="00C83E5C">
        <w:rPr>
          <w:rFonts w:ascii="Times New Roman" w:hAnsi="Times New Roman" w:cs="Times New Roman"/>
          <w:sz w:val="24"/>
          <w:szCs w:val="24"/>
        </w:rPr>
        <w:t xml:space="preserve"> esenzioni dal Canone Unico</w:t>
      </w:r>
      <w:r w:rsidR="008F5B4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A6BDE3F" w14:textId="3DDDFCB9" w:rsidR="00935B81" w:rsidRDefault="001279EC" w:rsidP="00935B8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Per rispondere </w:t>
      </w:r>
      <w:r w:rsidR="00935B81">
        <w:rPr>
          <w:rFonts w:ascii="Times New Roman" w:hAnsi="Times New Roman" w:cs="Times New Roman"/>
          <w:sz w:val="24"/>
          <w:szCs w:val="24"/>
        </w:rPr>
        <w:t>a</w:t>
      </w:r>
      <w:r w:rsidR="008F5B49">
        <w:rPr>
          <w:rFonts w:ascii="Times New Roman" w:hAnsi="Times New Roman" w:cs="Times New Roman"/>
          <w:sz w:val="24"/>
          <w:szCs w:val="24"/>
        </w:rPr>
        <w:t xml:space="preserve"> questa domanda </w:t>
      </w:r>
      <w:r>
        <w:rPr>
          <w:rFonts w:ascii="Times New Roman" w:hAnsi="Times New Roman" w:cs="Times New Roman"/>
          <w:sz w:val="24"/>
          <w:szCs w:val="24"/>
        </w:rPr>
        <w:t>ci viene in a</w:t>
      </w:r>
      <w:r w:rsidR="00A12E44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uto l</w:t>
      </w:r>
      <w:r w:rsidR="00C83E5C">
        <w:rPr>
          <w:rFonts w:ascii="Times New Roman" w:hAnsi="Times New Roman" w:cs="Times New Roman"/>
          <w:sz w:val="24"/>
          <w:szCs w:val="24"/>
        </w:rPr>
        <w:t xml:space="preserve">o stesso Legislatore che al </w:t>
      </w:r>
      <w:r w:rsidR="00467D46" w:rsidRPr="0073782A">
        <w:rPr>
          <w:rFonts w:ascii="Times New Roman" w:hAnsi="Times New Roman" w:cs="Times New Roman"/>
          <w:sz w:val="24"/>
          <w:szCs w:val="24"/>
        </w:rPr>
        <w:t xml:space="preserve">comma 821 dell’art. 1 lettera </w:t>
      </w:r>
      <w:r w:rsidR="0090065F">
        <w:rPr>
          <w:rFonts w:ascii="Times New Roman" w:hAnsi="Times New Roman" w:cs="Times New Roman"/>
          <w:sz w:val="24"/>
          <w:szCs w:val="24"/>
        </w:rPr>
        <w:t>F</w:t>
      </w:r>
      <w:r w:rsidR="00273F8F">
        <w:rPr>
          <w:rFonts w:ascii="Times New Roman" w:hAnsi="Times New Roman" w:cs="Times New Roman"/>
          <w:sz w:val="24"/>
          <w:szCs w:val="24"/>
        </w:rPr>
        <w:t xml:space="preserve"> della Legge 160/2019</w:t>
      </w:r>
      <w:r w:rsidR="0090065F">
        <w:rPr>
          <w:rFonts w:ascii="Times New Roman" w:hAnsi="Times New Roman" w:cs="Times New Roman"/>
          <w:sz w:val="24"/>
          <w:szCs w:val="24"/>
        </w:rPr>
        <w:t xml:space="preserve">, </w:t>
      </w:r>
      <w:r w:rsidR="00467D46" w:rsidRPr="0073782A">
        <w:rPr>
          <w:rFonts w:ascii="Times New Roman" w:hAnsi="Times New Roman" w:cs="Times New Roman"/>
          <w:sz w:val="24"/>
          <w:szCs w:val="24"/>
        </w:rPr>
        <w:t xml:space="preserve">prevede la possibilità di regolamentare ulteriori esenzioni o </w:t>
      </w:r>
      <w:r w:rsidR="00467D46" w:rsidRPr="0073782A">
        <w:rPr>
          <w:rFonts w:ascii="Times New Roman" w:hAnsi="Times New Roman" w:cs="Times New Roman"/>
          <w:sz w:val="24"/>
          <w:szCs w:val="24"/>
        </w:rPr>
        <w:lastRenderedPageBreak/>
        <w:t>riduzioni rispetto a quelle disciplinate</w:t>
      </w:r>
      <w:r>
        <w:rPr>
          <w:rFonts w:ascii="Times New Roman" w:hAnsi="Times New Roman" w:cs="Times New Roman"/>
          <w:sz w:val="24"/>
          <w:szCs w:val="24"/>
        </w:rPr>
        <w:t xml:space="preserve"> dalla legge. Se si ritiene </w:t>
      </w:r>
      <w:r w:rsidR="008F5B49">
        <w:rPr>
          <w:rFonts w:ascii="Times New Roman" w:hAnsi="Times New Roman" w:cs="Times New Roman"/>
          <w:sz w:val="24"/>
          <w:szCs w:val="24"/>
        </w:rPr>
        <w:t xml:space="preserve">infatti </w:t>
      </w:r>
      <w:r>
        <w:rPr>
          <w:rFonts w:ascii="Times New Roman" w:hAnsi="Times New Roman" w:cs="Times New Roman"/>
          <w:sz w:val="24"/>
          <w:szCs w:val="24"/>
        </w:rPr>
        <w:t xml:space="preserve">legittimo prevedere </w:t>
      </w:r>
      <w:r w:rsidR="00935B81">
        <w:rPr>
          <w:rFonts w:ascii="Times New Roman" w:hAnsi="Times New Roman" w:cs="Times New Roman"/>
          <w:sz w:val="24"/>
          <w:szCs w:val="24"/>
        </w:rPr>
        <w:t xml:space="preserve">per gli enti locali </w:t>
      </w:r>
      <w:r>
        <w:rPr>
          <w:rFonts w:ascii="Times New Roman" w:hAnsi="Times New Roman" w:cs="Times New Roman"/>
          <w:sz w:val="24"/>
          <w:szCs w:val="24"/>
        </w:rPr>
        <w:t xml:space="preserve">la possibilità di istituire, nell’ambito del proprio </w:t>
      </w:r>
      <w:r w:rsidR="008F5B49">
        <w:rPr>
          <w:rFonts w:ascii="Times New Roman" w:hAnsi="Times New Roman" w:cs="Times New Roman"/>
          <w:sz w:val="24"/>
          <w:szCs w:val="24"/>
        </w:rPr>
        <w:t>territorio, nuove</w:t>
      </w:r>
      <w:r>
        <w:rPr>
          <w:rFonts w:ascii="Times New Roman" w:hAnsi="Times New Roman" w:cs="Times New Roman"/>
          <w:sz w:val="24"/>
          <w:szCs w:val="24"/>
        </w:rPr>
        <w:t xml:space="preserve"> esenzioni o particolari agevolazioni, si ritiene che </w:t>
      </w:r>
      <w:r w:rsidR="00935B81">
        <w:rPr>
          <w:rFonts w:ascii="Times New Roman" w:hAnsi="Times New Roman" w:cs="Times New Roman"/>
          <w:sz w:val="24"/>
          <w:szCs w:val="24"/>
        </w:rPr>
        <w:t>sarà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F5B49">
        <w:rPr>
          <w:rFonts w:ascii="Times New Roman" w:hAnsi="Times New Roman" w:cs="Times New Roman"/>
          <w:sz w:val="24"/>
          <w:szCs w:val="24"/>
        </w:rPr>
        <w:t xml:space="preserve">altresì </w:t>
      </w:r>
      <w:r>
        <w:rPr>
          <w:rFonts w:ascii="Times New Roman" w:hAnsi="Times New Roman" w:cs="Times New Roman"/>
          <w:sz w:val="24"/>
          <w:szCs w:val="24"/>
        </w:rPr>
        <w:t xml:space="preserve">possibile </w:t>
      </w:r>
      <w:r w:rsidR="0090065F">
        <w:rPr>
          <w:rFonts w:ascii="Times New Roman" w:hAnsi="Times New Roman" w:cs="Times New Roman"/>
          <w:sz w:val="24"/>
          <w:szCs w:val="24"/>
        </w:rPr>
        <w:t>prevedere</w:t>
      </w:r>
      <w:r w:rsidR="00467D46" w:rsidRPr="0073782A">
        <w:rPr>
          <w:rFonts w:ascii="Times New Roman" w:hAnsi="Times New Roman" w:cs="Times New Roman"/>
          <w:sz w:val="24"/>
          <w:szCs w:val="24"/>
        </w:rPr>
        <w:t xml:space="preserve"> nel proprio </w:t>
      </w:r>
      <w:r>
        <w:rPr>
          <w:rFonts w:ascii="Times New Roman" w:hAnsi="Times New Roman" w:cs="Times New Roman"/>
          <w:sz w:val="24"/>
          <w:szCs w:val="24"/>
        </w:rPr>
        <w:t>r</w:t>
      </w:r>
      <w:r w:rsidR="00467D46" w:rsidRPr="0073782A">
        <w:rPr>
          <w:rFonts w:ascii="Times New Roman" w:hAnsi="Times New Roman" w:cs="Times New Roman"/>
          <w:sz w:val="24"/>
          <w:szCs w:val="24"/>
        </w:rPr>
        <w:t xml:space="preserve">egolamento </w:t>
      </w:r>
      <w:r>
        <w:rPr>
          <w:rFonts w:ascii="Times New Roman" w:hAnsi="Times New Roman" w:cs="Times New Roman"/>
          <w:sz w:val="24"/>
          <w:szCs w:val="24"/>
        </w:rPr>
        <w:t>delle</w:t>
      </w:r>
      <w:r w:rsidR="0090065F">
        <w:rPr>
          <w:rFonts w:ascii="Times New Roman" w:hAnsi="Times New Roman" w:cs="Times New Roman"/>
          <w:sz w:val="24"/>
          <w:szCs w:val="24"/>
        </w:rPr>
        <w:t xml:space="preserve"> disposizion</w:t>
      </w:r>
      <w:r>
        <w:rPr>
          <w:rFonts w:ascii="Times New Roman" w:hAnsi="Times New Roman" w:cs="Times New Roman"/>
          <w:sz w:val="24"/>
          <w:szCs w:val="24"/>
        </w:rPr>
        <w:t>i</w:t>
      </w:r>
      <w:r w:rsidR="0090065F">
        <w:rPr>
          <w:rFonts w:ascii="Times New Roman" w:hAnsi="Times New Roman" w:cs="Times New Roman"/>
          <w:sz w:val="24"/>
          <w:szCs w:val="24"/>
        </w:rPr>
        <w:t xml:space="preserve"> che consenta</w:t>
      </w:r>
      <w:r>
        <w:rPr>
          <w:rFonts w:ascii="Times New Roman" w:hAnsi="Times New Roman" w:cs="Times New Roman"/>
          <w:sz w:val="24"/>
          <w:szCs w:val="24"/>
        </w:rPr>
        <w:t>no</w:t>
      </w:r>
      <w:r w:rsidR="0090065F">
        <w:rPr>
          <w:rFonts w:ascii="Times New Roman" w:hAnsi="Times New Roman" w:cs="Times New Roman"/>
          <w:sz w:val="24"/>
          <w:szCs w:val="24"/>
        </w:rPr>
        <w:t xml:space="preserve"> di applicare il pagamento </w:t>
      </w:r>
      <w:r w:rsidR="0090065F" w:rsidRPr="0090065F">
        <w:rPr>
          <w:rFonts w:ascii="Times New Roman" w:hAnsi="Times New Roman" w:cs="Times New Roman"/>
          <w:i/>
          <w:iCs/>
          <w:sz w:val="24"/>
          <w:szCs w:val="24"/>
        </w:rPr>
        <w:t>una tantum</w:t>
      </w:r>
      <w:r w:rsidR="0090065F">
        <w:rPr>
          <w:rFonts w:ascii="Times New Roman" w:hAnsi="Times New Roman" w:cs="Times New Roman"/>
          <w:sz w:val="24"/>
          <w:szCs w:val="24"/>
        </w:rPr>
        <w:t xml:space="preserve"> anche a diverse </w:t>
      </w:r>
      <w:r>
        <w:rPr>
          <w:rFonts w:ascii="Times New Roman" w:hAnsi="Times New Roman" w:cs="Times New Roman"/>
          <w:sz w:val="24"/>
          <w:szCs w:val="24"/>
        </w:rPr>
        <w:t xml:space="preserve">e ulteriori </w:t>
      </w:r>
      <w:r w:rsidR="0090065F">
        <w:rPr>
          <w:rFonts w:ascii="Times New Roman" w:hAnsi="Times New Roman" w:cs="Times New Roman"/>
          <w:sz w:val="24"/>
          <w:szCs w:val="24"/>
        </w:rPr>
        <w:t xml:space="preserve">tipologie di occupazioni </w:t>
      </w:r>
      <w:r>
        <w:rPr>
          <w:rFonts w:ascii="Times New Roman" w:hAnsi="Times New Roman" w:cs="Times New Roman"/>
          <w:sz w:val="24"/>
          <w:szCs w:val="24"/>
        </w:rPr>
        <w:t>quali ad esempio</w:t>
      </w:r>
      <w:r w:rsidR="0090065F">
        <w:rPr>
          <w:rFonts w:ascii="Times New Roman" w:hAnsi="Times New Roman" w:cs="Times New Roman"/>
          <w:sz w:val="24"/>
          <w:szCs w:val="24"/>
        </w:rPr>
        <w:t xml:space="preserve"> </w:t>
      </w:r>
      <w:r w:rsidR="00467D46" w:rsidRPr="00935B81">
        <w:rPr>
          <w:rFonts w:ascii="Times New Roman" w:hAnsi="Times New Roman" w:cs="Times New Roman"/>
          <w:iCs/>
          <w:sz w:val="24"/>
          <w:szCs w:val="24"/>
        </w:rPr>
        <w:t>griglie</w:t>
      </w:r>
      <w:r w:rsidR="0090065F" w:rsidRPr="00935B81">
        <w:rPr>
          <w:rFonts w:ascii="Times New Roman" w:hAnsi="Times New Roman" w:cs="Times New Roman"/>
          <w:iCs/>
          <w:sz w:val="24"/>
          <w:szCs w:val="24"/>
        </w:rPr>
        <w:t>, tiranti per ancoraggio, cappotti termici</w:t>
      </w:r>
      <w:r w:rsidR="00467D46" w:rsidRPr="00935B81">
        <w:rPr>
          <w:rFonts w:ascii="Times New Roman" w:hAnsi="Times New Roman" w:cs="Times New Roman"/>
          <w:iCs/>
          <w:sz w:val="24"/>
          <w:szCs w:val="24"/>
        </w:rPr>
        <w:t xml:space="preserve"> e simili</w:t>
      </w:r>
      <w:r w:rsidR="0090065F">
        <w:rPr>
          <w:rFonts w:ascii="Times New Roman" w:hAnsi="Times New Roman" w:cs="Times New Roman"/>
          <w:i/>
          <w:sz w:val="24"/>
          <w:szCs w:val="24"/>
        </w:rPr>
        <w:t>.</w:t>
      </w:r>
      <w:r w:rsidR="00935B8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Tutti </w:t>
      </w:r>
      <w:r w:rsidR="0073782A" w:rsidRPr="0073782A">
        <w:rPr>
          <w:rFonts w:ascii="Times New Roman" w:hAnsi="Times New Roman" w:cs="Times New Roman"/>
          <w:sz w:val="24"/>
          <w:szCs w:val="24"/>
        </w:rPr>
        <w:t>elementi strutturali</w:t>
      </w:r>
      <w:r w:rsidRPr="0073782A">
        <w:rPr>
          <w:rFonts w:ascii="Times New Roman" w:hAnsi="Times New Roman" w:cs="Times New Roman"/>
          <w:sz w:val="24"/>
          <w:szCs w:val="24"/>
        </w:rPr>
        <w:t xml:space="preserve"> che </w:t>
      </w:r>
      <w:r w:rsidR="00935B81">
        <w:rPr>
          <w:rFonts w:ascii="Times New Roman" w:hAnsi="Times New Roman" w:cs="Times New Roman"/>
          <w:sz w:val="24"/>
          <w:szCs w:val="24"/>
        </w:rPr>
        <w:t>hanno una</w:t>
      </w:r>
      <w:r w:rsidRPr="0073782A">
        <w:rPr>
          <w:rFonts w:ascii="Times New Roman" w:hAnsi="Times New Roman" w:cs="Times New Roman"/>
          <w:sz w:val="24"/>
          <w:szCs w:val="24"/>
        </w:rPr>
        <w:t xml:space="preserve"> esclusiva funzione tecnica in favore d</w:t>
      </w:r>
      <w:r>
        <w:rPr>
          <w:rFonts w:ascii="Times New Roman" w:hAnsi="Times New Roman" w:cs="Times New Roman"/>
          <w:sz w:val="24"/>
          <w:szCs w:val="24"/>
        </w:rPr>
        <w:t xml:space="preserve">i un </w:t>
      </w:r>
      <w:r w:rsidRPr="0073782A">
        <w:rPr>
          <w:rFonts w:ascii="Times New Roman" w:hAnsi="Times New Roman" w:cs="Times New Roman"/>
          <w:sz w:val="24"/>
          <w:szCs w:val="24"/>
        </w:rPr>
        <w:t>edificio</w:t>
      </w:r>
      <w:r w:rsidR="00935B81">
        <w:rPr>
          <w:rFonts w:ascii="Times New Roman" w:hAnsi="Times New Roman" w:cs="Times New Roman"/>
          <w:sz w:val="24"/>
          <w:szCs w:val="24"/>
        </w:rPr>
        <w:t xml:space="preserve"> e la cui occupazione è destinata a perdurare nel tempo senza presentare quelle caratteristiche tipiche delle occupazioni che generalmente comportano il realizzarsi di un evidente sacrificio imposto alla collettività e di corrispondente beneficio economico di cui esegue l’occupazione.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3782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1D0475" w14:textId="46874C57" w:rsidR="0073782A" w:rsidRPr="0073782A" w:rsidRDefault="00935B81" w:rsidP="00935B8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Il questo senso il Comune potrà legittimamente prevedere nel proprio regolamento </w:t>
      </w:r>
      <w:r w:rsidR="0073782A" w:rsidRPr="0073782A">
        <w:rPr>
          <w:rFonts w:ascii="Times New Roman" w:hAnsi="Times New Roman" w:cs="Times New Roman"/>
          <w:sz w:val="24"/>
          <w:szCs w:val="24"/>
        </w:rPr>
        <w:t>la seguente disposizione: “</w:t>
      </w:r>
      <w:r w:rsidR="0073782A" w:rsidRPr="0073782A">
        <w:rPr>
          <w:rFonts w:ascii="Times New Roman" w:hAnsi="Times New Roman" w:cs="Times New Roman"/>
          <w:i/>
          <w:sz w:val="24"/>
          <w:szCs w:val="24"/>
        </w:rPr>
        <w:t>Per le occupazioni realizzate con griglie, intercapedini</w:t>
      </w:r>
      <w:r>
        <w:rPr>
          <w:rFonts w:ascii="Times New Roman" w:hAnsi="Times New Roman" w:cs="Times New Roman"/>
          <w:i/>
          <w:sz w:val="24"/>
          <w:szCs w:val="24"/>
        </w:rPr>
        <w:t xml:space="preserve">, </w:t>
      </w:r>
      <w:r w:rsidRPr="00935B81">
        <w:rPr>
          <w:rFonts w:ascii="Times New Roman" w:hAnsi="Times New Roman" w:cs="Times New Roman"/>
          <w:i/>
          <w:sz w:val="24"/>
          <w:szCs w:val="24"/>
        </w:rPr>
        <w:t>tiranti per ancoraggio, cappotti termici</w:t>
      </w:r>
      <w:r w:rsidR="0073782A" w:rsidRPr="0073782A">
        <w:rPr>
          <w:rFonts w:ascii="Times New Roman" w:hAnsi="Times New Roman" w:cs="Times New Roman"/>
          <w:i/>
          <w:sz w:val="24"/>
          <w:szCs w:val="24"/>
        </w:rPr>
        <w:t xml:space="preserve"> e simili, il relativo canone può essere definitivamente assolto mediante il pagamento una tantum all’atto del rilascio della concessione di un importo pari a cinque volte la tariffa massima stabilita per tale tipologia</w:t>
      </w:r>
      <w:r w:rsidR="0073782A" w:rsidRPr="0073782A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73E57C4" w14:textId="5F6653C0" w:rsidR="00DA1A7E" w:rsidRDefault="00935B81" w:rsidP="001B4B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 questa formulazione si potrà </w:t>
      </w:r>
      <w:r w:rsidR="00505E9F">
        <w:rPr>
          <w:rFonts w:ascii="Times New Roman" w:hAnsi="Times New Roman" w:cs="Times New Roman"/>
          <w:sz w:val="24"/>
          <w:szCs w:val="24"/>
        </w:rPr>
        <w:t xml:space="preserve">così </w:t>
      </w:r>
      <w:r>
        <w:rPr>
          <w:rFonts w:ascii="Times New Roman" w:hAnsi="Times New Roman" w:cs="Times New Roman"/>
          <w:sz w:val="24"/>
          <w:szCs w:val="24"/>
        </w:rPr>
        <w:t xml:space="preserve">gestire correttamente tutta </w:t>
      </w:r>
      <w:r w:rsidR="00505E9F">
        <w:rPr>
          <w:rFonts w:ascii="Times New Roman" w:hAnsi="Times New Roman" w:cs="Times New Roman"/>
          <w:sz w:val="24"/>
          <w:szCs w:val="24"/>
        </w:rPr>
        <w:t>una</w:t>
      </w:r>
      <w:r>
        <w:rPr>
          <w:rFonts w:ascii="Times New Roman" w:hAnsi="Times New Roman" w:cs="Times New Roman"/>
          <w:sz w:val="24"/>
          <w:szCs w:val="24"/>
        </w:rPr>
        <w:t xml:space="preserve"> serie di occupazioni </w:t>
      </w:r>
      <w:r w:rsidR="00A12E44">
        <w:rPr>
          <w:rFonts w:ascii="Times New Roman" w:hAnsi="Times New Roman" w:cs="Times New Roman"/>
          <w:sz w:val="24"/>
          <w:szCs w:val="24"/>
        </w:rPr>
        <w:t>con</w:t>
      </w:r>
      <w:r w:rsidR="00505E9F">
        <w:rPr>
          <w:rFonts w:ascii="Times New Roman" w:hAnsi="Times New Roman" w:cs="Times New Roman"/>
          <w:sz w:val="24"/>
          <w:szCs w:val="24"/>
        </w:rPr>
        <w:t xml:space="preserve"> </w:t>
      </w:r>
      <w:r w:rsidR="00A12E44">
        <w:rPr>
          <w:rFonts w:ascii="Times New Roman" w:hAnsi="Times New Roman" w:cs="Times New Roman"/>
          <w:sz w:val="24"/>
          <w:szCs w:val="24"/>
        </w:rPr>
        <w:t>caratteristiche identiche</w:t>
      </w:r>
      <w:r w:rsidR="00505E9F">
        <w:rPr>
          <w:rFonts w:ascii="Times New Roman" w:hAnsi="Times New Roman" w:cs="Times New Roman"/>
          <w:sz w:val="24"/>
          <w:szCs w:val="24"/>
        </w:rPr>
        <w:t xml:space="preserve"> alle intercapedine già disciplinate dal comma 834.</w:t>
      </w:r>
    </w:p>
    <w:p w14:paraId="5DB9EA12" w14:textId="77777777" w:rsidR="00655F57" w:rsidRPr="001B4BE5" w:rsidRDefault="00655F57" w:rsidP="001B4BE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05595A5" w14:textId="77777777" w:rsidR="0090185F" w:rsidRDefault="0090185F" w:rsidP="007F489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E5AC45E" w14:textId="77777777" w:rsidR="0090185F" w:rsidRDefault="0090185F" w:rsidP="007F489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B2C136D" w14:textId="77777777" w:rsidR="0090185F" w:rsidRPr="00B361E2" w:rsidRDefault="0090185F" w:rsidP="007F489F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90185F" w:rsidRPr="00B361E2" w:rsidSect="0015157E">
      <w:pgSz w:w="11906" w:h="16838"/>
      <w:pgMar w:top="2410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A1A01C" w14:textId="77777777" w:rsidR="003B2CE1" w:rsidRDefault="003B2CE1" w:rsidP="0015157E">
      <w:pPr>
        <w:spacing w:after="0" w:line="240" w:lineRule="auto"/>
      </w:pPr>
      <w:r>
        <w:separator/>
      </w:r>
    </w:p>
  </w:endnote>
  <w:endnote w:type="continuationSeparator" w:id="0">
    <w:p w14:paraId="43082F0F" w14:textId="77777777" w:rsidR="003B2CE1" w:rsidRDefault="003B2CE1" w:rsidP="001515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F22F2A" w14:textId="77777777" w:rsidR="003B2CE1" w:rsidRDefault="003B2CE1" w:rsidP="0015157E">
      <w:pPr>
        <w:spacing w:after="0" w:line="240" w:lineRule="auto"/>
      </w:pPr>
      <w:r>
        <w:separator/>
      </w:r>
    </w:p>
  </w:footnote>
  <w:footnote w:type="continuationSeparator" w:id="0">
    <w:p w14:paraId="16D03A9B" w14:textId="77777777" w:rsidR="003B2CE1" w:rsidRDefault="003B2CE1" w:rsidP="001515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5157E"/>
    <w:rsid w:val="0005041D"/>
    <w:rsid w:val="0008529F"/>
    <w:rsid w:val="000D7BF6"/>
    <w:rsid w:val="000E38AE"/>
    <w:rsid w:val="001279EC"/>
    <w:rsid w:val="0015157E"/>
    <w:rsid w:val="001B4BE5"/>
    <w:rsid w:val="001C4D28"/>
    <w:rsid w:val="001E424E"/>
    <w:rsid w:val="0024327E"/>
    <w:rsid w:val="00273F8F"/>
    <w:rsid w:val="002D0C4B"/>
    <w:rsid w:val="003533AB"/>
    <w:rsid w:val="00357E20"/>
    <w:rsid w:val="003674B0"/>
    <w:rsid w:val="003A51CD"/>
    <w:rsid w:val="003A7FD4"/>
    <w:rsid w:val="003B2CE1"/>
    <w:rsid w:val="003E15EA"/>
    <w:rsid w:val="00443275"/>
    <w:rsid w:val="00447B70"/>
    <w:rsid w:val="00467D46"/>
    <w:rsid w:val="004860A9"/>
    <w:rsid w:val="004B76E8"/>
    <w:rsid w:val="004F09F3"/>
    <w:rsid w:val="00505E9F"/>
    <w:rsid w:val="005271F7"/>
    <w:rsid w:val="00546DBC"/>
    <w:rsid w:val="005B39C6"/>
    <w:rsid w:val="005C32DF"/>
    <w:rsid w:val="005D03AD"/>
    <w:rsid w:val="005F4FE8"/>
    <w:rsid w:val="005F7F04"/>
    <w:rsid w:val="00601717"/>
    <w:rsid w:val="0065087D"/>
    <w:rsid w:val="00655F57"/>
    <w:rsid w:val="006A3F25"/>
    <w:rsid w:val="006D2A1A"/>
    <w:rsid w:val="006F0826"/>
    <w:rsid w:val="00711638"/>
    <w:rsid w:val="00717700"/>
    <w:rsid w:val="0073782A"/>
    <w:rsid w:val="007A660C"/>
    <w:rsid w:val="007B1879"/>
    <w:rsid w:val="007B683C"/>
    <w:rsid w:val="007C7956"/>
    <w:rsid w:val="007D29AE"/>
    <w:rsid w:val="007F489F"/>
    <w:rsid w:val="00806D7B"/>
    <w:rsid w:val="0081204E"/>
    <w:rsid w:val="00812BB6"/>
    <w:rsid w:val="008141F2"/>
    <w:rsid w:val="008C1966"/>
    <w:rsid w:val="008E1DE3"/>
    <w:rsid w:val="008F5B49"/>
    <w:rsid w:val="0090065F"/>
    <w:rsid w:val="0090185F"/>
    <w:rsid w:val="009244D4"/>
    <w:rsid w:val="00935B81"/>
    <w:rsid w:val="009D4A93"/>
    <w:rsid w:val="00A00024"/>
    <w:rsid w:val="00A12E44"/>
    <w:rsid w:val="00AC40EB"/>
    <w:rsid w:val="00AD186C"/>
    <w:rsid w:val="00B03360"/>
    <w:rsid w:val="00B361E2"/>
    <w:rsid w:val="00B57AA4"/>
    <w:rsid w:val="00BC5D50"/>
    <w:rsid w:val="00C01620"/>
    <w:rsid w:val="00C54D4C"/>
    <w:rsid w:val="00C83E5C"/>
    <w:rsid w:val="00C916B2"/>
    <w:rsid w:val="00CA5A4D"/>
    <w:rsid w:val="00DA1A7E"/>
    <w:rsid w:val="00E16476"/>
    <w:rsid w:val="00E671FB"/>
    <w:rsid w:val="00E76883"/>
    <w:rsid w:val="00EB64B0"/>
    <w:rsid w:val="00EC5551"/>
    <w:rsid w:val="00ED4CF6"/>
    <w:rsid w:val="00ED6ACB"/>
    <w:rsid w:val="00F44480"/>
    <w:rsid w:val="00F85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25F30"/>
  <w15:docId w15:val="{73D8C589-B67D-41F0-8533-9E98C14B2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15157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15157E"/>
  </w:style>
  <w:style w:type="paragraph" w:styleId="Pidipagina">
    <w:name w:val="footer"/>
    <w:basedOn w:val="Normale"/>
    <w:link w:val="PidipaginaCarattere"/>
    <w:uiPriority w:val="99"/>
    <w:unhideWhenUsed/>
    <w:rsid w:val="0015157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15157E"/>
  </w:style>
  <w:style w:type="paragraph" w:styleId="Paragrafoelenco">
    <w:name w:val="List Paragraph"/>
    <w:basedOn w:val="Normale"/>
    <w:uiPriority w:val="34"/>
    <w:qFormat/>
    <w:rsid w:val="00812B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582</TotalTime>
  <Pages>2</Pages>
  <Words>681</Words>
  <Characters>3883</Characters>
  <Application>Microsoft Office Word</Application>
  <DocSecurity>0</DocSecurity>
  <Lines>32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ANUTEL</Company>
  <LinksUpToDate>false</LinksUpToDate>
  <CharactersWithSpaces>4555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Marco</dc:creator>
  <cp:lastModifiedBy>alessandro merciari</cp:lastModifiedBy>
  <cp:revision>22</cp:revision>
  <cp:lastPrinted>2022-01-05T11:23:00Z</cp:lastPrinted>
  <dcterms:created xsi:type="dcterms:W3CDTF">2022-11-08T10:14:00Z</dcterms:created>
  <dcterms:modified xsi:type="dcterms:W3CDTF">2022-11-22T10:31:00Z</dcterms:modified>
</cp:coreProperties>
</file>