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EBAE" w14:textId="26433EFB" w:rsidR="00060149" w:rsidRPr="00021E11" w:rsidRDefault="00A63051">
      <w:pPr>
        <w:rPr>
          <w:rFonts w:ascii="Times New Roman" w:hAnsi="Times New Roman" w:cs="Times New Roman"/>
          <w:b/>
          <w:bCs/>
          <w:sz w:val="24"/>
          <w:szCs w:val="24"/>
        </w:rPr>
      </w:pPr>
      <w:r w:rsidRPr="00021E11">
        <w:rPr>
          <w:rFonts w:ascii="Times New Roman" w:hAnsi="Times New Roman" w:cs="Times New Roman"/>
          <w:b/>
          <w:bCs/>
          <w:sz w:val="24"/>
          <w:szCs w:val="24"/>
        </w:rPr>
        <w:t xml:space="preserve">Titolo: l’importanza dei luoghi </w:t>
      </w:r>
      <w:r w:rsidR="00A549D2">
        <w:rPr>
          <w:rFonts w:ascii="Times New Roman" w:hAnsi="Times New Roman" w:cs="Times New Roman"/>
          <w:b/>
          <w:bCs/>
          <w:sz w:val="24"/>
          <w:szCs w:val="24"/>
        </w:rPr>
        <w:t>di</w:t>
      </w:r>
      <w:r w:rsidRPr="00021E11">
        <w:rPr>
          <w:rFonts w:ascii="Times New Roman" w:hAnsi="Times New Roman" w:cs="Times New Roman"/>
          <w:b/>
          <w:bCs/>
          <w:sz w:val="24"/>
          <w:szCs w:val="24"/>
        </w:rPr>
        <w:t xml:space="preserve"> diffusione pubblicitari</w:t>
      </w:r>
      <w:r w:rsidR="00A549D2">
        <w:rPr>
          <w:rFonts w:ascii="Times New Roman" w:hAnsi="Times New Roman" w:cs="Times New Roman"/>
          <w:b/>
          <w:bCs/>
          <w:sz w:val="24"/>
          <w:szCs w:val="24"/>
        </w:rPr>
        <w:t>a</w:t>
      </w:r>
      <w:r w:rsidR="00021E11" w:rsidRPr="00021E11">
        <w:rPr>
          <w:rFonts w:ascii="Times New Roman" w:hAnsi="Times New Roman" w:cs="Times New Roman"/>
          <w:b/>
          <w:bCs/>
          <w:sz w:val="24"/>
          <w:szCs w:val="24"/>
        </w:rPr>
        <w:t xml:space="preserve"> nella disciplina CUP</w:t>
      </w:r>
    </w:p>
    <w:p w14:paraId="12C5ACFB" w14:textId="181F16F1" w:rsidR="00A63051" w:rsidRDefault="00A549D2" w:rsidP="00021E11">
      <w:pPr>
        <w:jc w:val="both"/>
        <w:rPr>
          <w:rFonts w:ascii="Times New Roman" w:hAnsi="Times New Roman" w:cs="Times New Roman"/>
          <w:sz w:val="24"/>
          <w:szCs w:val="24"/>
        </w:rPr>
      </w:pPr>
      <w:r>
        <w:rPr>
          <w:rFonts w:ascii="Times New Roman" w:hAnsi="Times New Roman" w:cs="Times New Roman"/>
          <w:sz w:val="24"/>
          <w:szCs w:val="24"/>
        </w:rPr>
        <w:t>Con l’odierno approfondimento, trattiamo</w:t>
      </w:r>
      <w:r w:rsidR="00021E11">
        <w:rPr>
          <w:rFonts w:ascii="Times New Roman" w:hAnsi="Times New Roman" w:cs="Times New Roman"/>
          <w:sz w:val="24"/>
          <w:szCs w:val="24"/>
        </w:rPr>
        <w:t xml:space="preserve"> </w:t>
      </w:r>
      <w:r w:rsidR="00A63051">
        <w:rPr>
          <w:rFonts w:ascii="Times New Roman" w:hAnsi="Times New Roman" w:cs="Times New Roman"/>
          <w:sz w:val="24"/>
          <w:szCs w:val="24"/>
        </w:rPr>
        <w:t xml:space="preserve">una tematica </w:t>
      </w:r>
      <w:r>
        <w:rPr>
          <w:rFonts w:ascii="Times New Roman" w:hAnsi="Times New Roman" w:cs="Times New Roman"/>
          <w:sz w:val="24"/>
          <w:szCs w:val="24"/>
        </w:rPr>
        <w:t xml:space="preserve">particolare che attiene al presupposto applicativo della nuova entrata patrimoniale. L’importanza dei luoghi in cui avviene la diffusione di un messaggio pubblicitario. tema </w:t>
      </w:r>
      <w:r w:rsidR="00A63051">
        <w:rPr>
          <w:rFonts w:ascii="Times New Roman" w:hAnsi="Times New Roman" w:cs="Times New Roman"/>
          <w:sz w:val="24"/>
          <w:szCs w:val="24"/>
        </w:rPr>
        <w:t>già ampiamente dibattut</w:t>
      </w:r>
      <w:r>
        <w:rPr>
          <w:rFonts w:ascii="Times New Roman" w:hAnsi="Times New Roman" w:cs="Times New Roman"/>
          <w:sz w:val="24"/>
          <w:szCs w:val="24"/>
        </w:rPr>
        <w:t>o</w:t>
      </w:r>
      <w:r w:rsidR="00A63051">
        <w:rPr>
          <w:rFonts w:ascii="Times New Roman" w:hAnsi="Times New Roman" w:cs="Times New Roman"/>
          <w:sz w:val="24"/>
          <w:szCs w:val="24"/>
        </w:rPr>
        <w:t xml:space="preserve"> in materia di Imposta Comunale sulla </w:t>
      </w:r>
      <w:r w:rsidR="00021E11">
        <w:rPr>
          <w:rFonts w:ascii="Times New Roman" w:hAnsi="Times New Roman" w:cs="Times New Roman"/>
          <w:sz w:val="24"/>
          <w:szCs w:val="24"/>
        </w:rPr>
        <w:t>P</w:t>
      </w:r>
      <w:r w:rsidR="00A63051">
        <w:rPr>
          <w:rFonts w:ascii="Times New Roman" w:hAnsi="Times New Roman" w:cs="Times New Roman"/>
          <w:sz w:val="24"/>
          <w:szCs w:val="24"/>
        </w:rPr>
        <w:t>ubblicità, l’entrata sostituita dall’odierno canone, su</w:t>
      </w:r>
      <w:r>
        <w:rPr>
          <w:rFonts w:ascii="Times New Roman" w:hAnsi="Times New Roman" w:cs="Times New Roman"/>
          <w:sz w:val="24"/>
          <w:szCs w:val="24"/>
        </w:rPr>
        <w:t>lla quale</w:t>
      </w:r>
      <w:r w:rsidR="00A63051">
        <w:rPr>
          <w:rFonts w:ascii="Times New Roman" w:hAnsi="Times New Roman" w:cs="Times New Roman"/>
          <w:sz w:val="24"/>
          <w:szCs w:val="24"/>
        </w:rPr>
        <w:t xml:space="preserve"> affonda le proprie radici, ricalcandone per larghi tratti la disciplina. </w:t>
      </w:r>
    </w:p>
    <w:p w14:paraId="4489E04B" w14:textId="7BBFD804" w:rsidR="00A63051" w:rsidRDefault="00A63051" w:rsidP="00A63051">
      <w:pPr>
        <w:jc w:val="both"/>
        <w:rPr>
          <w:rFonts w:ascii="Times New Roman" w:hAnsi="Times New Roman" w:cs="Times New Roman"/>
          <w:i/>
          <w:iCs/>
          <w:sz w:val="24"/>
          <w:szCs w:val="24"/>
        </w:rPr>
      </w:pPr>
      <w:r>
        <w:rPr>
          <w:rFonts w:ascii="Times New Roman" w:hAnsi="Times New Roman" w:cs="Times New Roman"/>
          <w:sz w:val="24"/>
          <w:szCs w:val="24"/>
        </w:rPr>
        <w:t xml:space="preserve">Ai sensi del comma 819 lettera B articolo 1 Legge 160/2019 rientrano nel presupposto applicativo del CUP: </w:t>
      </w:r>
      <w:r>
        <w:rPr>
          <w:rFonts w:ascii="Times New Roman" w:hAnsi="Times New Roman" w:cs="Times New Roman"/>
          <w:i/>
          <w:iCs/>
          <w:sz w:val="24"/>
          <w:szCs w:val="24"/>
        </w:rPr>
        <w:t xml:space="preserve">“la diffusione di messaggi pubblicitari, anche abusiva, mediante impianti </w:t>
      </w:r>
      <w:r>
        <w:rPr>
          <w:rFonts w:ascii="Times New Roman" w:hAnsi="Times New Roman" w:cs="Times New Roman"/>
          <w:i/>
          <w:iCs/>
          <w:sz w:val="24"/>
          <w:szCs w:val="24"/>
          <w:u w:val="single"/>
        </w:rPr>
        <w:t>installati su aree appartenenti al demanio o al patrimonio indisponibile degli enti, su</w:t>
      </w:r>
      <w:r>
        <w:rPr>
          <w:rFonts w:ascii="Times New Roman" w:hAnsi="Times New Roman" w:cs="Times New Roman"/>
          <w:sz w:val="24"/>
          <w:szCs w:val="24"/>
          <w:u w:val="single"/>
        </w:rPr>
        <w:t xml:space="preserve"> </w:t>
      </w:r>
      <w:r>
        <w:rPr>
          <w:rFonts w:ascii="Times New Roman" w:hAnsi="Times New Roman" w:cs="Times New Roman"/>
          <w:i/>
          <w:iCs/>
          <w:sz w:val="24"/>
          <w:szCs w:val="24"/>
          <w:u w:val="single"/>
        </w:rPr>
        <w:t>beni privati laddove siano visibili da luogo pubblico o aperto al pubblico del territorio comunale</w:t>
      </w:r>
      <w:r>
        <w:rPr>
          <w:rFonts w:ascii="Times New Roman" w:hAnsi="Times New Roman" w:cs="Times New Roman"/>
          <w:i/>
          <w:iCs/>
          <w:sz w:val="24"/>
          <w:szCs w:val="24"/>
        </w:rPr>
        <w:t>, ovvero all’esterno di veicoli adibiti a uso pubblico o a uso privato”.</w:t>
      </w:r>
    </w:p>
    <w:p w14:paraId="786E762F" w14:textId="77777777" w:rsidR="00A63051" w:rsidRDefault="00A63051" w:rsidP="00A63051">
      <w:pPr>
        <w:jc w:val="both"/>
        <w:rPr>
          <w:rFonts w:ascii="Times New Roman" w:hAnsi="Times New Roman" w:cs="Times New Roman"/>
          <w:sz w:val="24"/>
          <w:szCs w:val="24"/>
        </w:rPr>
      </w:pPr>
      <w:r>
        <w:rPr>
          <w:rFonts w:ascii="Times New Roman" w:hAnsi="Times New Roman" w:cs="Times New Roman"/>
          <w:sz w:val="24"/>
          <w:szCs w:val="24"/>
        </w:rPr>
        <w:t>È pertanto dirimente capire quali sono i luoghi di esposizione che portano a realizzare il presupposto applicativo del canone. Possiamo in questo senso considerare:</w:t>
      </w:r>
    </w:p>
    <w:p w14:paraId="40B8DA37" w14:textId="77777777" w:rsidR="00A63051" w:rsidRDefault="00A63051" w:rsidP="00A63051">
      <w:pPr>
        <w:pStyle w:val="Paragrafoelenco"/>
        <w:numPr>
          <w:ilvl w:val="0"/>
          <w:numId w:val="1"/>
        </w:numPr>
        <w:jc w:val="both"/>
        <w:rPr>
          <w:rFonts w:ascii="Times New Roman" w:hAnsi="Times New Roman" w:cs="Times New Roman"/>
          <w:sz w:val="24"/>
          <w:szCs w:val="24"/>
        </w:rPr>
      </w:pPr>
      <w:r w:rsidRPr="00CC2372">
        <w:rPr>
          <w:rFonts w:ascii="Times New Roman" w:hAnsi="Times New Roman" w:cs="Times New Roman"/>
          <w:b/>
          <w:bCs/>
          <w:sz w:val="24"/>
          <w:szCs w:val="24"/>
        </w:rPr>
        <w:t>luogo pubblico</w:t>
      </w:r>
      <w:r>
        <w:rPr>
          <w:rFonts w:ascii="Times New Roman" w:hAnsi="Times New Roman" w:cs="Times New Roman"/>
          <w:sz w:val="24"/>
          <w:szCs w:val="24"/>
        </w:rPr>
        <w:t>, ovvero quello accessibile in qualsiasi momento a tutti senza alcuna limitazione e condizione;</w:t>
      </w:r>
    </w:p>
    <w:p w14:paraId="0E98549D" w14:textId="77777777" w:rsidR="00A63051" w:rsidRDefault="00A63051" w:rsidP="00A63051">
      <w:pPr>
        <w:numPr>
          <w:ilvl w:val="0"/>
          <w:numId w:val="1"/>
        </w:numPr>
        <w:spacing w:after="200" w:line="276" w:lineRule="auto"/>
        <w:jc w:val="both"/>
        <w:rPr>
          <w:rFonts w:ascii="Times New Roman" w:hAnsi="Times New Roman" w:cs="Times New Roman"/>
          <w:sz w:val="24"/>
          <w:szCs w:val="24"/>
        </w:rPr>
      </w:pPr>
      <w:r w:rsidRPr="00CC2372">
        <w:rPr>
          <w:rFonts w:ascii="Times New Roman" w:hAnsi="Times New Roman" w:cs="Times New Roman"/>
          <w:b/>
          <w:bCs/>
          <w:sz w:val="24"/>
          <w:szCs w:val="24"/>
        </w:rPr>
        <w:t>luogo aperto al pubblico</w:t>
      </w:r>
      <w:r>
        <w:rPr>
          <w:rFonts w:ascii="Times New Roman" w:hAnsi="Times New Roman" w:cs="Times New Roman"/>
          <w:sz w:val="24"/>
          <w:szCs w:val="24"/>
        </w:rPr>
        <w:t>, ovvero quello al quale è consentito l’accesso solo in determinati momenti. In questo senso rientra ad esempio anche  un'area privata accessibile durante il giorno da un numero indeterminato di persone  (sentenza di Corte di Cassazione numero  1930/90)</w:t>
      </w:r>
    </w:p>
    <w:p w14:paraId="04F2BC58" w14:textId="77777777" w:rsidR="00A63051" w:rsidRDefault="00A63051" w:rsidP="00A63051">
      <w:pPr>
        <w:numPr>
          <w:ilvl w:val="0"/>
          <w:numId w:val="1"/>
        </w:numPr>
        <w:spacing w:after="200" w:line="276" w:lineRule="auto"/>
        <w:jc w:val="both"/>
        <w:rPr>
          <w:rFonts w:ascii="Times New Roman" w:hAnsi="Times New Roman" w:cs="Times New Roman"/>
          <w:sz w:val="24"/>
          <w:szCs w:val="24"/>
        </w:rPr>
      </w:pPr>
      <w:r w:rsidRPr="00CC2372">
        <w:rPr>
          <w:rFonts w:ascii="Times New Roman" w:hAnsi="Times New Roman" w:cs="Times New Roman"/>
          <w:b/>
          <w:bCs/>
          <w:sz w:val="24"/>
          <w:szCs w:val="24"/>
        </w:rPr>
        <w:t>luogo esposto al pubblico</w:t>
      </w:r>
      <w:r>
        <w:rPr>
          <w:rFonts w:ascii="Times New Roman" w:hAnsi="Times New Roman" w:cs="Times New Roman"/>
          <w:sz w:val="24"/>
          <w:szCs w:val="24"/>
        </w:rPr>
        <w:t>, ovvero un luogo privato ne quale non è ammesso il pubblico, ma situato tuttavia in modo tale da consentire di vedere o sentire ciò che in esso si trova o avviene.</w:t>
      </w:r>
    </w:p>
    <w:p w14:paraId="6F301D02" w14:textId="4DDF584F" w:rsidR="00A63051" w:rsidRDefault="00417B61" w:rsidP="00A63051">
      <w:pPr>
        <w:jc w:val="both"/>
        <w:rPr>
          <w:rFonts w:ascii="Times New Roman" w:hAnsi="Times New Roman" w:cs="Times New Roman"/>
          <w:sz w:val="24"/>
          <w:szCs w:val="24"/>
        </w:rPr>
      </w:pPr>
      <w:r>
        <w:rPr>
          <w:rFonts w:ascii="Times New Roman" w:hAnsi="Times New Roman" w:cs="Times New Roman"/>
          <w:sz w:val="24"/>
          <w:szCs w:val="24"/>
        </w:rPr>
        <w:t>Sul tema dei “luoghi di diffusione” g</w:t>
      </w:r>
      <w:r w:rsidR="00A63051">
        <w:rPr>
          <w:rFonts w:ascii="Times New Roman" w:hAnsi="Times New Roman" w:cs="Times New Roman"/>
          <w:sz w:val="24"/>
          <w:szCs w:val="24"/>
        </w:rPr>
        <w:t xml:space="preserve">iova anche ricordare quanto disposto dal Legislatore al comma 833 lettera Q: </w:t>
      </w:r>
      <w:r w:rsidR="00A63051">
        <w:rPr>
          <w:rFonts w:ascii="Times New Roman" w:hAnsi="Times New Roman" w:cs="Times New Roman"/>
          <w:i/>
          <w:iCs/>
          <w:sz w:val="24"/>
          <w:szCs w:val="24"/>
        </w:rPr>
        <w:t xml:space="preserve">“ i mezzi pubblicitari inerenti all’attività commerciale o di produzione di beni o servizi ove si effettua l’attività stessa…”.  </w:t>
      </w:r>
      <w:r w:rsidR="00A63051">
        <w:rPr>
          <w:rFonts w:ascii="Times New Roman" w:hAnsi="Times New Roman" w:cs="Times New Roman"/>
          <w:sz w:val="24"/>
          <w:szCs w:val="24"/>
        </w:rPr>
        <w:t xml:space="preserve">Questo significa che la pubblicità relativa la propria attività, sarà esclusa dal pagamento del canone quando realizzata all’interno dei propri locali. </w:t>
      </w:r>
    </w:p>
    <w:p w14:paraId="2E94EDDC" w14:textId="77777777" w:rsidR="007935EA" w:rsidRDefault="00417B61" w:rsidP="00A63051">
      <w:pPr>
        <w:jc w:val="both"/>
        <w:rPr>
          <w:rFonts w:ascii="Times New Roman" w:hAnsi="Times New Roman" w:cs="Times New Roman"/>
          <w:sz w:val="24"/>
          <w:szCs w:val="24"/>
        </w:rPr>
      </w:pPr>
      <w:r>
        <w:rPr>
          <w:rFonts w:ascii="Times New Roman" w:hAnsi="Times New Roman" w:cs="Times New Roman"/>
          <w:sz w:val="24"/>
          <w:szCs w:val="24"/>
        </w:rPr>
        <w:t xml:space="preserve">Sulle esposizioni realizzate direttamente su area pubblica non vi è stato mai dubbio interpretativo, </w:t>
      </w:r>
      <w:r w:rsidR="007935EA">
        <w:rPr>
          <w:rFonts w:ascii="Times New Roman" w:hAnsi="Times New Roman" w:cs="Times New Roman"/>
          <w:sz w:val="24"/>
          <w:szCs w:val="24"/>
        </w:rPr>
        <w:t xml:space="preserve">così come per gli impianti pubblicitari installati su luoghi privati ma direttamente </w:t>
      </w:r>
      <w:r w:rsidR="007935EA">
        <w:rPr>
          <w:rFonts w:ascii="Times New Roman" w:hAnsi="Times New Roman" w:cs="Times New Roman"/>
          <w:sz w:val="24"/>
          <w:szCs w:val="24"/>
        </w:rPr>
        <w:t xml:space="preserve">visibili </w:t>
      </w:r>
      <w:r w:rsidR="007935EA">
        <w:rPr>
          <w:rFonts w:ascii="Times New Roman" w:hAnsi="Times New Roman" w:cs="Times New Roman"/>
          <w:sz w:val="24"/>
          <w:szCs w:val="24"/>
        </w:rPr>
        <w:t>da luogo pubblico. S</w:t>
      </w:r>
      <w:r>
        <w:rPr>
          <w:rFonts w:ascii="Times New Roman" w:hAnsi="Times New Roman" w:cs="Times New Roman"/>
          <w:sz w:val="24"/>
          <w:szCs w:val="24"/>
        </w:rPr>
        <w:t>ulla nozione di luogo aperto al pubblico</w:t>
      </w:r>
      <w:r w:rsidR="007935EA">
        <w:rPr>
          <w:rFonts w:ascii="Times New Roman" w:hAnsi="Times New Roman" w:cs="Times New Roman"/>
          <w:sz w:val="24"/>
          <w:szCs w:val="24"/>
        </w:rPr>
        <w:t>,</w:t>
      </w:r>
      <w:r w:rsidR="007935EA" w:rsidRPr="007935EA">
        <w:rPr>
          <w:rFonts w:ascii="Times New Roman" w:hAnsi="Times New Roman" w:cs="Times New Roman"/>
          <w:sz w:val="24"/>
          <w:szCs w:val="24"/>
        </w:rPr>
        <w:t xml:space="preserve"> </w:t>
      </w:r>
      <w:r w:rsidR="007935EA">
        <w:rPr>
          <w:rFonts w:ascii="Times New Roman" w:hAnsi="Times New Roman" w:cs="Times New Roman"/>
          <w:sz w:val="24"/>
          <w:szCs w:val="24"/>
        </w:rPr>
        <w:t>invece</w:t>
      </w:r>
      <w:r>
        <w:rPr>
          <w:rFonts w:ascii="Times New Roman" w:hAnsi="Times New Roman" w:cs="Times New Roman"/>
          <w:sz w:val="24"/>
          <w:szCs w:val="24"/>
        </w:rPr>
        <w:t xml:space="preserve">, si sono creati </w:t>
      </w:r>
      <w:r w:rsidR="007935EA">
        <w:rPr>
          <w:rFonts w:ascii="Times New Roman" w:hAnsi="Times New Roman" w:cs="Times New Roman"/>
          <w:sz w:val="24"/>
          <w:szCs w:val="24"/>
        </w:rPr>
        <w:t xml:space="preserve">spesso </w:t>
      </w:r>
      <w:r>
        <w:rPr>
          <w:rFonts w:ascii="Times New Roman" w:hAnsi="Times New Roman" w:cs="Times New Roman"/>
          <w:sz w:val="24"/>
          <w:szCs w:val="24"/>
        </w:rPr>
        <w:t xml:space="preserve">equivoci e difficoltà interpretative. </w:t>
      </w:r>
    </w:p>
    <w:p w14:paraId="23D5D9E7" w14:textId="1F24F051" w:rsidR="00A63051" w:rsidRDefault="00417B61" w:rsidP="00A63051">
      <w:pPr>
        <w:jc w:val="both"/>
        <w:rPr>
          <w:rFonts w:ascii="Times New Roman" w:hAnsi="Times New Roman" w:cs="Times New Roman"/>
          <w:sz w:val="24"/>
          <w:szCs w:val="24"/>
        </w:rPr>
      </w:pPr>
      <w:r>
        <w:rPr>
          <w:rFonts w:ascii="Times New Roman" w:hAnsi="Times New Roman" w:cs="Times New Roman"/>
          <w:sz w:val="24"/>
          <w:szCs w:val="24"/>
        </w:rPr>
        <w:t xml:space="preserve">In questo senso </w:t>
      </w:r>
      <w:r w:rsidR="007935EA">
        <w:rPr>
          <w:rFonts w:ascii="Times New Roman" w:hAnsi="Times New Roman" w:cs="Times New Roman"/>
          <w:sz w:val="24"/>
          <w:szCs w:val="24"/>
        </w:rPr>
        <w:t xml:space="preserve">può aiutare </w:t>
      </w:r>
      <w:r w:rsidR="00A63051">
        <w:rPr>
          <w:rFonts w:ascii="Times New Roman" w:hAnsi="Times New Roman" w:cs="Times New Roman"/>
          <w:sz w:val="24"/>
          <w:szCs w:val="24"/>
        </w:rPr>
        <w:t xml:space="preserve"> la definizione di "circolo privato" che non esclude la configurabilità dello stesso come "luogo aperto al pubblico" dovendo intendersi come tale anche un </w:t>
      </w:r>
      <w:r w:rsidR="00A63051">
        <w:rPr>
          <w:rFonts w:ascii="Times New Roman" w:hAnsi="Times New Roman" w:cs="Times New Roman"/>
          <w:sz w:val="24"/>
          <w:szCs w:val="24"/>
          <w:u w:val="single"/>
        </w:rPr>
        <w:t>ambiente privato la cui accessibilità è esclusa alla generalità delle persone ma è consentita ad una determinata categoria di aventi diritto</w:t>
      </w:r>
      <w:r w:rsidR="00A63051">
        <w:rPr>
          <w:rFonts w:ascii="Times New Roman" w:hAnsi="Times New Roman" w:cs="Times New Roman"/>
          <w:sz w:val="24"/>
          <w:szCs w:val="24"/>
        </w:rPr>
        <w:t xml:space="preserve"> (cfr. Cassazione penale, Sez. III, 15.6.1982 e Sez. IV, 7.9.1989). </w:t>
      </w:r>
      <w:r w:rsidR="004873A0">
        <w:rPr>
          <w:rFonts w:ascii="Times New Roman" w:hAnsi="Times New Roman" w:cs="Times New Roman"/>
          <w:sz w:val="24"/>
          <w:szCs w:val="24"/>
        </w:rPr>
        <w:t xml:space="preserve">Concetto che possiamo estendere a molti luoghi </w:t>
      </w:r>
      <w:r w:rsidR="007935EA">
        <w:rPr>
          <w:rFonts w:ascii="Times New Roman" w:hAnsi="Times New Roman" w:cs="Times New Roman"/>
          <w:sz w:val="24"/>
          <w:szCs w:val="24"/>
        </w:rPr>
        <w:t xml:space="preserve">privati </w:t>
      </w:r>
      <w:r w:rsidR="004873A0">
        <w:rPr>
          <w:rFonts w:ascii="Times New Roman" w:hAnsi="Times New Roman" w:cs="Times New Roman"/>
          <w:sz w:val="24"/>
          <w:szCs w:val="24"/>
        </w:rPr>
        <w:t>dove vengono diffuse iniziative pubblicitarie</w:t>
      </w:r>
      <w:r w:rsidR="007935EA">
        <w:rPr>
          <w:rFonts w:ascii="Times New Roman" w:hAnsi="Times New Roman" w:cs="Times New Roman"/>
          <w:sz w:val="24"/>
          <w:szCs w:val="24"/>
        </w:rPr>
        <w:t xml:space="preserve"> e che quindi diventa dirimente per capire se ritenere le iniziative pubblicitarie diffuse all’interno di questi ambiti come attratte dal presupposto del nuovo Canone Unico.</w:t>
      </w:r>
    </w:p>
    <w:p w14:paraId="5E153647" w14:textId="0F9C7564" w:rsidR="00A63051" w:rsidRDefault="00A63051" w:rsidP="00A63051">
      <w:pPr>
        <w:jc w:val="both"/>
        <w:rPr>
          <w:rFonts w:ascii="Times New Roman" w:hAnsi="Times New Roman" w:cs="Times New Roman"/>
          <w:sz w:val="24"/>
          <w:szCs w:val="24"/>
        </w:rPr>
      </w:pPr>
      <w:r>
        <w:rPr>
          <w:rFonts w:ascii="Times New Roman" w:hAnsi="Times New Roman" w:cs="Times New Roman"/>
          <w:sz w:val="24"/>
          <w:szCs w:val="24"/>
        </w:rPr>
        <w:t xml:space="preserve">In questa logica possiamo considerare </w:t>
      </w:r>
      <w:r w:rsidR="00417B61">
        <w:rPr>
          <w:rFonts w:ascii="Times New Roman" w:hAnsi="Times New Roman" w:cs="Times New Roman"/>
          <w:sz w:val="24"/>
          <w:szCs w:val="24"/>
        </w:rPr>
        <w:t xml:space="preserve">ad esempio </w:t>
      </w:r>
      <w:r>
        <w:rPr>
          <w:rFonts w:ascii="Times New Roman" w:hAnsi="Times New Roman" w:cs="Times New Roman"/>
          <w:sz w:val="24"/>
          <w:szCs w:val="24"/>
        </w:rPr>
        <w:t xml:space="preserve">anche i campeggi, </w:t>
      </w:r>
      <w:r w:rsidR="00417B61">
        <w:rPr>
          <w:rFonts w:ascii="Times New Roman" w:hAnsi="Times New Roman" w:cs="Times New Roman"/>
          <w:sz w:val="24"/>
          <w:szCs w:val="24"/>
        </w:rPr>
        <w:t xml:space="preserve">i cinema, </w:t>
      </w:r>
      <w:r w:rsidR="007935EA">
        <w:rPr>
          <w:rFonts w:ascii="Times New Roman" w:hAnsi="Times New Roman" w:cs="Times New Roman"/>
          <w:sz w:val="24"/>
          <w:szCs w:val="24"/>
        </w:rPr>
        <w:t xml:space="preserve">i teatri, </w:t>
      </w:r>
      <w:r w:rsidR="00417B61">
        <w:rPr>
          <w:rFonts w:ascii="Times New Roman" w:hAnsi="Times New Roman" w:cs="Times New Roman"/>
          <w:sz w:val="24"/>
          <w:szCs w:val="24"/>
        </w:rPr>
        <w:t xml:space="preserve">gli impianti sportivi, </w:t>
      </w:r>
      <w:r>
        <w:rPr>
          <w:rFonts w:ascii="Times New Roman" w:hAnsi="Times New Roman" w:cs="Times New Roman"/>
          <w:sz w:val="24"/>
          <w:szCs w:val="24"/>
        </w:rPr>
        <w:t>come luoghi non aperti alla generalità delle persone, ma comunque intesi come luoghi aperti al pubblico</w:t>
      </w:r>
      <w:r w:rsidR="004873A0">
        <w:rPr>
          <w:rFonts w:ascii="Times New Roman" w:hAnsi="Times New Roman" w:cs="Times New Roman"/>
          <w:sz w:val="24"/>
          <w:szCs w:val="24"/>
        </w:rPr>
        <w:t xml:space="preserve">. Per aiutarci sulla </w:t>
      </w:r>
      <w:r w:rsidR="00417B61">
        <w:rPr>
          <w:rFonts w:ascii="Times New Roman" w:hAnsi="Times New Roman" w:cs="Times New Roman"/>
          <w:sz w:val="24"/>
          <w:szCs w:val="24"/>
        </w:rPr>
        <w:t xml:space="preserve">loro </w:t>
      </w:r>
      <w:r>
        <w:rPr>
          <w:rFonts w:ascii="Times New Roman" w:hAnsi="Times New Roman" w:cs="Times New Roman"/>
          <w:sz w:val="24"/>
          <w:szCs w:val="24"/>
        </w:rPr>
        <w:t>esatta definizione</w:t>
      </w:r>
      <w:r w:rsidR="004873A0">
        <w:rPr>
          <w:rFonts w:ascii="Times New Roman" w:hAnsi="Times New Roman" w:cs="Times New Roman"/>
          <w:sz w:val="24"/>
          <w:szCs w:val="24"/>
        </w:rPr>
        <w:t xml:space="preserve"> di luogo aperto al pubblico,</w:t>
      </w:r>
      <w:r>
        <w:rPr>
          <w:rFonts w:ascii="Times New Roman" w:hAnsi="Times New Roman" w:cs="Times New Roman"/>
          <w:sz w:val="24"/>
          <w:szCs w:val="24"/>
        </w:rPr>
        <w:t xml:space="preserve"> è sempre opportuno far riferimento alle disposizioni vigenti in materia per il rilascio di licenze ed autorizzazioni da parte delle autorità di pubblica sicurezza.</w:t>
      </w:r>
      <w:r w:rsidR="004873A0">
        <w:rPr>
          <w:rFonts w:ascii="Times New Roman" w:hAnsi="Times New Roman" w:cs="Times New Roman"/>
          <w:sz w:val="24"/>
          <w:szCs w:val="24"/>
        </w:rPr>
        <w:t xml:space="preserve"> </w:t>
      </w:r>
      <w:r w:rsidR="007935EA">
        <w:rPr>
          <w:rFonts w:ascii="Times New Roman" w:hAnsi="Times New Roman" w:cs="Times New Roman"/>
          <w:sz w:val="24"/>
          <w:szCs w:val="24"/>
        </w:rPr>
        <w:t>Elemento oggettivo che se conosciuto risolve ogni tipo di dubbio interpretativo.</w:t>
      </w:r>
    </w:p>
    <w:p w14:paraId="6ED026F2" w14:textId="200E1945" w:rsidR="00A63051" w:rsidRDefault="00417B61" w:rsidP="00A63051">
      <w:pPr>
        <w:jc w:val="both"/>
        <w:rPr>
          <w:rFonts w:ascii="Times New Roman" w:hAnsi="Times New Roman" w:cs="Times New Roman"/>
          <w:sz w:val="24"/>
          <w:szCs w:val="24"/>
        </w:rPr>
      </w:pPr>
      <w:r>
        <w:rPr>
          <w:rFonts w:ascii="Times New Roman" w:hAnsi="Times New Roman" w:cs="Times New Roman"/>
          <w:sz w:val="24"/>
          <w:szCs w:val="24"/>
        </w:rPr>
        <w:t>Si segnala</w:t>
      </w:r>
      <w:r w:rsidR="00A63051">
        <w:rPr>
          <w:rFonts w:ascii="Times New Roman" w:hAnsi="Times New Roman" w:cs="Times New Roman"/>
          <w:sz w:val="24"/>
          <w:szCs w:val="24"/>
        </w:rPr>
        <w:t xml:space="preserve"> sul tema</w:t>
      </w:r>
      <w:r>
        <w:rPr>
          <w:rFonts w:ascii="Times New Roman" w:hAnsi="Times New Roman" w:cs="Times New Roman"/>
          <w:sz w:val="24"/>
          <w:szCs w:val="24"/>
        </w:rPr>
        <w:t xml:space="preserve"> </w:t>
      </w:r>
      <w:r w:rsidR="004873A0">
        <w:rPr>
          <w:rFonts w:ascii="Times New Roman" w:hAnsi="Times New Roman" w:cs="Times New Roman"/>
          <w:sz w:val="24"/>
          <w:szCs w:val="24"/>
        </w:rPr>
        <w:t xml:space="preserve">anche </w:t>
      </w:r>
      <w:r>
        <w:rPr>
          <w:rFonts w:ascii="Times New Roman" w:hAnsi="Times New Roman" w:cs="Times New Roman"/>
          <w:sz w:val="24"/>
          <w:szCs w:val="24"/>
        </w:rPr>
        <w:t>una vecchia, ma attuale r</w:t>
      </w:r>
      <w:r w:rsidR="00A63051">
        <w:rPr>
          <w:rFonts w:ascii="Times New Roman" w:hAnsi="Times New Roman" w:cs="Times New Roman"/>
          <w:sz w:val="24"/>
          <w:szCs w:val="24"/>
        </w:rPr>
        <w:t xml:space="preserve">isoluzione del </w:t>
      </w:r>
      <w:r>
        <w:rPr>
          <w:rFonts w:ascii="Times New Roman" w:hAnsi="Times New Roman" w:cs="Times New Roman"/>
          <w:sz w:val="24"/>
          <w:szCs w:val="24"/>
        </w:rPr>
        <w:t xml:space="preserve">Dipartimento Entrate Fiscalità Locale datata </w:t>
      </w:r>
      <w:r w:rsidR="00A63051">
        <w:rPr>
          <w:rFonts w:ascii="Times New Roman" w:hAnsi="Times New Roman" w:cs="Times New Roman"/>
          <w:sz w:val="24"/>
          <w:szCs w:val="24"/>
        </w:rPr>
        <w:t>05</w:t>
      </w:r>
      <w:r>
        <w:rPr>
          <w:rFonts w:ascii="Times New Roman" w:hAnsi="Times New Roman" w:cs="Times New Roman"/>
          <w:sz w:val="24"/>
          <w:szCs w:val="24"/>
        </w:rPr>
        <w:t xml:space="preserve"> giugno </w:t>
      </w:r>
      <w:r w:rsidR="00A63051">
        <w:rPr>
          <w:rFonts w:ascii="Times New Roman" w:hAnsi="Times New Roman" w:cs="Times New Roman"/>
          <w:sz w:val="24"/>
          <w:szCs w:val="24"/>
        </w:rPr>
        <w:t xml:space="preserve">1995 </w:t>
      </w:r>
      <w:r>
        <w:rPr>
          <w:rFonts w:ascii="Times New Roman" w:hAnsi="Times New Roman" w:cs="Times New Roman"/>
          <w:sz w:val="24"/>
          <w:szCs w:val="24"/>
        </w:rPr>
        <w:t xml:space="preserve">rubricata al numero </w:t>
      </w:r>
      <w:r w:rsidR="00A63051">
        <w:rPr>
          <w:rFonts w:ascii="Times New Roman" w:hAnsi="Times New Roman" w:cs="Times New Roman"/>
          <w:sz w:val="24"/>
          <w:szCs w:val="24"/>
        </w:rPr>
        <w:t>146</w:t>
      </w:r>
      <w:r>
        <w:rPr>
          <w:rFonts w:ascii="Times New Roman" w:hAnsi="Times New Roman" w:cs="Times New Roman"/>
          <w:sz w:val="24"/>
          <w:szCs w:val="24"/>
        </w:rPr>
        <w:t xml:space="preserve">, </w:t>
      </w:r>
      <w:r w:rsidR="00A63051">
        <w:rPr>
          <w:rFonts w:ascii="Times New Roman" w:hAnsi="Times New Roman" w:cs="Times New Roman"/>
          <w:sz w:val="24"/>
          <w:szCs w:val="24"/>
        </w:rPr>
        <w:t>che rispond</w:t>
      </w:r>
      <w:r>
        <w:rPr>
          <w:rFonts w:ascii="Times New Roman" w:hAnsi="Times New Roman" w:cs="Times New Roman"/>
          <w:sz w:val="24"/>
          <w:szCs w:val="24"/>
        </w:rPr>
        <w:t>eva</w:t>
      </w:r>
      <w:r w:rsidR="00A63051">
        <w:rPr>
          <w:rFonts w:ascii="Times New Roman" w:hAnsi="Times New Roman" w:cs="Times New Roman"/>
          <w:sz w:val="24"/>
          <w:szCs w:val="24"/>
        </w:rPr>
        <w:t xml:space="preserve"> proprio ad un quesito posto</w:t>
      </w:r>
      <w:r>
        <w:rPr>
          <w:rFonts w:ascii="Times New Roman" w:hAnsi="Times New Roman" w:cs="Times New Roman"/>
          <w:sz w:val="24"/>
          <w:szCs w:val="24"/>
        </w:rPr>
        <w:t xml:space="preserve"> sulla definizione di luoghi di diffusone, </w:t>
      </w:r>
      <w:r w:rsidR="00A63051">
        <w:rPr>
          <w:rFonts w:ascii="Times New Roman" w:hAnsi="Times New Roman" w:cs="Times New Roman"/>
          <w:sz w:val="24"/>
          <w:szCs w:val="24"/>
        </w:rPr>
        <w:t xml:space="preserve"> in materia di ICP, la cui disciplina, sullo specifico argomento, </w:t>
      </w:r>
      <w:r w:rsidR="00A63051">
        <w:rPr>
          <w:rFonts w:ascii="Times New Roman" w:hAnsi="Times New Roman" w:cs="Times New Roman"/>
          <w:sz w:val="24"/>
          <w:szCs w:val="24"/>
        </w:rPr>
        <w:lastRenderedPageBreak/>
        <w:t>è stata</w:t>
      </w:r>
      <w:r w:rsidR="007935EA">
        <w:rPr>
          <w:rFonts w:ascii="Times New Roman" w:hAnsi="Times New Roman" w:cs="Times New Roman"/>
          <w:sz w:val="24"/>
          <w:szCs w:val="24"/>
        </w:rPr>
        <w:t>,</w:t>
      </w:r>
      <w:r w:rsidR="00A63051">
        <w:rPr>
          <w:rFonts w:ascii="Times New Roman" w:hAnsi="Times New Roman" w:cs="Times New Roman"/>
          <w:sz w:val="24"/>
          <w:szCs w:val="24"/>
        </w:rPr>
        <w:t xml:space="preserve"> </w:t>
      </w:r>
      <w:r w:rsidR="004873A0">
        <w:rPr>
          <w:rFonts w:ascii="Times New Roman" w:hAnsi="Times New Roman" w:cs="Times New Roman"/>
          <w:sz w:val="24"/>
          <w:szCs w:val="24"/>
        </w:rPr>
        <w:t>come detto</w:t>
      </w:r>
      <w:r w:rsidR="007935EA">
        <w:rPr>
          <w:rFonts w:ascii="Times New Roman" w:hAnsi="Times New Roman" w:cs="Times New Roman"/>
          <w:sz w:val="24"/>
          <w:szCs w:val="24"/>
        </w:rPr>
        <w:t>,</w:t>
      </w:r>
      <w:r w:rsidR="004873A0">
        <w:rPr>
          <w:rFonts w:ascii="Times New Roman" w:hAnsi="Times New Roman" w:cs="Times New Roman"/>
          <w:sz w:val="24"/>
          <w:szCs w:val="24"/>
        </w:rPr>
        <w:t xml:space="preserve"> </w:t>
      </w:r>
      <w:r w:rsidR="00A63051">
        <w:rPr>
          <w:rFonts w:ascii="Times New Roman" w:hAnsi="Times New Roman" w:cs="Times New Roman"/>
          <w:sz w:val="24"/>
          <w:szCs w:val="24"/>
        </w:rPr>
        <w:t xml:space="preserve">ripresa </w:t>
      </w:r>
      <w:r>
        <w:rPr>
          <w:rFonts w:ascii="Times New Roman" w:hAnsi="Times New Roman" w:cs="Times New Roman"/>
          <w:sz w:val="24"/>
          <w:szCs w:val="24"/>
        </w:rPr>
        <w:t xml:space="preserve">integralmente da </w:t>
      </w:r>
      <w:r w:rsidR="00A63051">
        <w:rPr>
          <w:rFonts w:ascii="Times New Roman" w:hAnsi="Times New Roman" w:cs="Times New Roman"/>
          <w:sz w:val="24"/>
          <w:szCs w:val="24"/>
        </w:rPr>
        <w:t>quella prevista in materia di Canone Unico. Nella risoluzione si richiama</w:t>
      </w:r>
      <w:r>
        <w:rPr>
          <w:rFonts w:ascii="Times New Roman" w:hAnsi="Times New Roman" w:cs="Times New Roman"/>
          <w:sz w:val="24"/>
          <w:szCs w:val="24"/>
        </w:rPr>
        <w:t>va</w:t>
      </w:r>
      <w:r w:rsidR="00A63051">
        <w:rPr>
          <w:rFonts w:ascii="Times New Roman" w:hAnsi="Times New Roman" w:cs="Times New Roman"/>
          <w:sz w:val="24"/>
          <w:szCs w:val="24"/>
        </w:rPr>
        <w:t xml:space="preserve"> proprio la formazione del presupposto per esposizioni realizzate in aree private intese come luoghi aperti al pubblico.</w:t>
      </w:r>
      <w:r w:rsidR="004873A0">
        <w:rPr>
          <w:rFonts w:ascii="Times New Roman" w:hAnsi="Times New Roman" w:cs="Times New Roman"/>
          <w:sz w:val="24"/>
          <w:szCs w:val="24"/>
        </w:rPr>
        <w:t xml:space="preserve"> </w:t>
      </w:r>
    </w:p>
    <w:p w14:paraId="4272F3FF" w14:textId="3E8BD2FF" w:rsidR="00A63051" w:rsidRDefault="007935EA" w:rsidP="00A63051">
      <w:pPr>
        <w:jc w:val="both"/>
        <w:rPr>
          <w:rFonts w:ascii="Times New Roman" w:hAnsi="Times New Roman" w:cs="Times New Roman"/>
          <w:sz w:val="24"/>
          <w:szCs w:val="24"/>
        </w:rPr>
      </w:pPr>
      <w:r>
        <w:rPr>
          <w:rFonts w:ascii="Times New Roman" w:hAnsi="Times New Roman" w:cs="Times New Roman"/>
          <w:sz w:val="24"/>
          <w:szCs w:val="24"/>
        </w:rPr>
        <w:t>Fatte queste valutazioni e premesse, t</w:t>
      </w:r>
      <w:r w:rsidR="00417B61">
        <w:rPr>
          <w:rFonts w:ascii="Times New Roman" w:hAnsi="Times New Roman" w:cs="Times New Roman"/>
          <w:sz w:val="24"/>
          <w:szCs w:val="24"/>
        </w:rPr>
        <w:t xml:space="preserve">utte le volte che vi è una diffusione pubblicitaria </w:t>
      </w:r>
      <w:r w:rsidR="00A63051">
        <w:rPr>
          <w:rFonts w:ascii="Times New Roman" w:hAnsi="Times New Roman" w:cs="Times New Roman"/>
          <w:sz w:val="24"/>
          <w:szCs w:val="24"/>
        </w:rPr>
        <w:t>realizzata all’interno di un’area</w:t>
      </w:r>
      <w:r w:rsidR="004873A0">
        <w:rPr>
          <w:rFonts w:ascii="Times New Roman" w:hAnsi="Times New Roman" w:cs="Times New Roman"/>
          <w:sz w:val="24"/>
          <w:szCs w:val="24"/>
        </w:rPr>
        <w:t xml:space="preserve"> privata aperta al pubblico</w:t>
      </w:r>
      <w:r w:rsidR="00A63051">
        <w:rPr>
          <w:rFonts w:ascii="Times New Roman" w:hAnsi="Times New Roman" w:cs="Times New Roman"/>
          <w:sz w:val="24"/>
          <w:szCs w:val="24"/>
        </w:rPr>
        <w:t xml:space="preserve">, possiamo certamente affermare che la pubblicità relativa </w:t>
      </w:r>
      <w:r w:rsidR="004873A0">
        <w:rPr>
          <w:rFonts w:ascii="Times New Roman" w:hAnsi="Times New Roman" w:cs="Times New Roman"/>
          <w:sz w:val="24"/>
          <w:szCs w:val="24"/>
        </w:rPr>
        <w:t xml:space="preserve">l’attività </w:t>
      </w:r>
      <w:r w:rsidR="00A63051">
        <w:rPr>
          <w:rFonts w:ascii="Times New Roman" w:hAnsi="Times New Roman" w:cs="Times New Roman"/>
          <w:sz w:val="24"/>
          <w:szCs w:val="24"/>
        </w:rPr>
        <w:t>stess</w:t>
      </w:r>
      <w:r w:rsidR="004873A0">
        <w:rPr>
          <w:rFonts w:ascii="Times New Roman" w:hAnsi="Times New Roman" w:cs="Times New Roman"/>
          <w:sz w:val="24"/>
          <w:szCs w:val="24"/>
        </w:rPr>
        <w:t>a</w:t>
      </w:r>
      <w:r w:rsidR="00A63051">
        <w:rPr>
          <w:rFonts w:ascii="Times New Roman" w:hAnsi="Times New Roman" w:cs="Times New Roman"/>
          <w:sz w:val="24"/>
          <w:szCs w:val="24"/>
        </w:rPr>
        <w:t xml:space="preserve">, sarà esclusa dal pagamento del canone grazie al disposto della lettera Q, comma 833, mentre l’eventuale pubblicità realizzata per conto terzi, si ritiene </w:t>
      </w:r>
      <w:r w:rsidR="004873A0">
        <w:rPr>
          <w:rFonts w:ascii="Times New Roman" w:hAnsi="Times New Roman" w:cs="Times New Roman"/>
          <w:sz w:val="24"/>
          <w:szCs w:val="24"/>
        </w:rPr>
        <w:t>debba essere</w:t>
      </w:r>
      <w:r w:rsidR="00A63051">
        <w:rPr>
          <w:rFonts w:ascii="Times New Roman" w:hAnsi="Times New Roman" w:cs="Times New Roman"/>
          <w:sz w:val="24"/>
          <w:szCs w:val="24"/>
        </w:rPr>
        <w:t xml:space="preserve"> soggetta al pagamento del Canone Unico in quanto, l’area </w:t>
      </w:r>
      <w:r>
        <w:rPr>
          <w:rFonts w:ascii="Times New Roman" w:hAnsi="Times New Roman" w:cs="Times New Roman"/>
          <w:sz w:val="24"/>
          <w:szCs w:val="24"/>
        </w:rPr>
        <w:t xml:space="preserve">stessa </w:t>
      </w:r>
      <w:r w:rsidR="00A63051">
        <w:rPr>
          <w:rFonts w:ascii="Times New Roman" w:hAnsi="Times New Roman" w:cs="Times New Roman"/>
          <w:sz w:val="24"/>
          <w:szCs w:val="24"/>
        </w:rPr>
        <w:t xml:space="preserve">è da considerarsi area privata alla quale accede, seppur registrata o in forza di un titolo,  un numero indeterminato di persone. È quanto </w:t>
      </w:r>
      <w:r w:rsidR="004873A0">
        <w:rPr>
          <w:rFonts w:ascii="Times New Roman" w:hAnsi="Times New Roman" w:cs="Times New Roman"/>
          <w:sz w:val="24"/>
          <w:szCs w:val="24"/>
        </w:rPr>
        <w:t xml:space="preserve">esattamente </w:t>
      </w:r>
      <w:r w:rsidR="00A63051">
        <w:rPr>
          <w:rFonts w:ascii="Times New Roman" w:hAnsi="Times New Roman" w:cs="Times New Roman"/>
          <w:sz w:val="24"/>
          <w:szCs w:val="24"/>
        </w:rPr>
        <w:t xml:space="preserve">avviene per la pubblicità realizzata per conto terzi all’interno di un </w:t>
      </w:r>
      <w:r w:rsidR="004873A0">
        <w:rPr>
          <w:rFonts w:ascii="Times New Roman" w:hAnsi="Times New Roman" w:cs="Times New Roman"/>
          <w:sz w:val="24"/>
          <w:szCs w:val="24"/>
        </w:rPr>
        <w:t>campeggio</w:t>
      </w:r>
      <w:r w:rsidR="00C14D81">
        <w:rPr>
          <w:rFonts w:ascii="Times New Roman" w:hAnsi="Times New Roman" w:cs="Times New Roman"/>
          <w:sz w:val="24"/>
          <w:szCs w:val="24"/>
        </w:rPr>
        <w:t xml:space="preserve"> o di un cinema</w:t>
      </w:r>
      <w:r w:rsidR="004873A0">
        <w:rPr>
          <w:rFonts w:ascii="Times New Roman" w:hAnsi="Times New Roman" w:cs="Times New Roman"/>
          <w:sz w:val="24"/>
          <w:szCs w:val="24"/>
        </w:rPr>
        <w:t>; l</w:t>
      </w:r>
      <w:r w:rsidR="00A63051">
        <w:rPr>
          <w:rFonts w:ascii="Times New Roman" w:hAnsi="Times New Roman" w:cs="Times New Roman"/>
          <w:sz w:val="24"/>
          <w:szCs w:val="24"/>
        </w:rPr>
        <w:t>uog</w:t>
      </w:r>
      <w:r w:rsidR="00C14D81">
        <w:rPr>
          <w:rFonts w:ascii="Times New Roman" w:hAnsi="Times New Roman" w:cs="Times New Roman"/>
          <w:sz w:val="24"/>
          <w:szCs w:val="24"/>
        </w:rPr>
        <w:t>hi</w:t>
      </w:r>
      <w:r w:rsidR="00A63051">
        <w:rPr>
          <w:rFonts w:ascii="Times New Roman" w:hAnsi="Times New Roman" w:cs="Times New Roman"/>
          <w:sz w:val="24"/>
          <w:szCs w:val="24"/>
        </w:rPr>
        <w:t xml:space="preserve"> apert</w:t>
      </w:r>
      <w:r w:rsidR="00C14D81">
        <w:rPr>
          <w:rFonts w:ascii="Times New Roman" w:hAnsi="Times New Roman" w:cs="Times New Roman"/>
          <w:sz w:val="24"/>
          <w:szCs w:val="24"/>
        </w:rPr>
        <w:t>i</w:t>
      </w:r>
      <w:r w:rsidR="00A63051">
        <w:rPr>
          <w:rFonts w:ascii="Times New Roman" w:hAnsi="Times New Roman" w:cs="Times New Roman"/>
          <w:sz w:val="24"/>
          <w:szCs w:val="24"/>
        </w:rPr>
        <w:t xml:space="preserve"> al pubblico in determinati orari e a determinate condizioni (ad esempio con il pagamento di un biglietto)</w:t>
      </w:r>
      <w:r>
        <w:rPr>
          <w:rFonts w:ascii="Times New Roman" w:hAnsi="Times New Roman" w:cs="Times New Roman"/>
          <w:sz w:val="24"/>
          <w:szCs w:val="24"/>
        </w:rPr>
        <w:t xml:space="preserve"> dove generalmente vengono diffuse pubblicità per conto terzi. </w:t>
      </w:r>
    </w:p>
    <w:p w14:paraId="11D7CDA0" w14:textId="77777777" w:rsidR="00CC2372" w:rsidRDefault="00CC2372" w:rsidP="00A63051">
      <w:pPr>
        <w:jc w:val="both"/>
        <w:rPr>
          <w:rFonts w:ascii="Times New Roman" w:hAnsi="Times New Roman" w:cs="Times New Roman"/>
          <w:sz w:val="24"/>
          <w:szCs w:val="24"/>
        </w:rPr>
      </w:pPr>
    </w:p>
    <w:p w14:paraId="317A8D48" w14:textId="77777777" w:rsidR="00CC2372" w:rsidRDefault="00CC2372" w:rsidP="00A63051">
      <w:pPr>
        <w:jc w:val="both"/>
        <w:rPr>
          <w:rFonts w:ascii="Times New Roman" w:hAnsi="Times New Roman" w:cs="Times New Roman"/>
          <w:sz w:val="24"/>
          <w:szCs w:val="24"/>
        </w:rPr>
      </w:pPr>
    </w:p>
    <w:p w14:paraId="79B7A68A" w14:textId="6D54F2F5" w:rsidR="00CC2372" w:rsidRPr="00CC2372" w:rsidRDefault="00CC2372" w:rsidP="00A63051">
      <w:pPr>
        <w:jc w:val="both"/>
        <w:rPr>
          <w:rFonts w:ascii="Times New Roman" w:hAnsi="Times New Roman" w:cs="Times New Roman"/>
          <w:b/>
          <w:bCs/>
          <w:sz w:val="24"/>
          <w:szCs w:val="24"/>
        </w:rPr>
      </w:pPr>
      <w:r w:rsidRPr="00CC2372">
        <w:rPr>
          <w:rFonts w:ascii="Times New Roman" w:hAnsi="Times New Roman" w:cs="Times New Roman"/>
          <w:b/>
          <w:bCs/>
          <w:sz w:val="24"/>
          <w:szCs w:val="24"/>
        </w:rPr>
        <w:t xml:space="preserve">Allegato: Risoluzione 146 del 05/06/1995 del </w:t>
      </w:r>
      <w:r w:rsidRPr="00CC2372">
        <w:rPr>
          <w:rFonts w:ascii="Times New Roman" w:hAnsi="Times New Roman" w:cs="Times New Roman"/>
          <w:b/>
          <w:bCs/>
          <w:sz w:val="24"/>
          <w:szCs w:val="24"/>
        </w:rPr>
        <w:t xml:space="preserve">Dipartimento Entrate Fiscalità Locale </w:t>
      </w:r>
    </w:p>
    <w:p w14:paraId="3D09A15C" w14:textId="77777777" w:rsidR="00A63051" w:rsidRDefault="00A63051"/>
    <w:sectPr w:rsidR="00A6305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E958EC"/>
    <w:multiLevelType w:val="hybridMultilevel"/>
    <w:tmpl w:val="D7BCDF5A"/>
    <w:lvl w:ilvl="0" w:tplc="3162F05A">
      <w:start w:val="1"/>
      <w:numFmt w:val="decimal"/>
      <w:lvlText w:val="%1)"/>
      <w:lvlJc w:val="left"/>
      <w:pPr>
        <w:tabs>
          <w:tab w:val="num" w:pos="720"/>
        </w:tabs>
        <w:ind w:left="720" w:hanging="360"/>
      </w:pPr>
      <w:rPr>
        <w:rFonts w:ascii="Times New Roman" w:eastAsiaTheme="minorHAnsi" w:hAnsi="Times New Roman" w:cs="Times New Roman"/>
      </w:rPr>
    </w:lvl>
    <w:lvl w:ilvl="1" w:tplc="9EBAAF7A">
      <w:start w:val="1"/>
      <w:numFmt w:val="bullet"/>
      <w:lvlText w:val="•"/>
      <w:lvlJc w:val="left"/>
      <w:pPr>
        <w:tabs>
          <w:tab w:val="num" w:pos="1440"/>
        </w:tabs>
        <w:ind w:left="1440" w:hanging="360"/>
      </w:pPr>
      <w:rPr>
        <w:rFonts w:ascii="ArialMT" w:hAnsi="ArialMT" w:hint="default"/>
      </w:rPr>
    </w:lvl>
    <w:lvl w:ilvl="2" w:tplc="6FA44FF4">
      <w:start w:val="1"/>
      <w:numFmt w:val="bullet"/>
      <w:lvlText w:val="•"/>
      <w:lvlJc w:val="left"/>
      <w:pPr>
        <w:tabs>
          <w:tab w:val="num" w:pos="2160"/>
        </w:tabs>
        <w:ind w:left="2160" w:hanging="360"/>
      </w:pPr>
      <w:rPr>
        <w:rFonts w:ascii="ArialMT" w:hAnsi="ArialMT" w:hint="default"/>
      </w:rPr>
    </w:lvl>
    <w:lvl w:ilvl="3" w:tplc="B97A2454">
      <w:start w:val="1"/>
      <w:numFmt w:val="bullet"/>
      <w:lvlText w:val="•"/>
      <w:lvlJc w:val="left"/>
      <w:pPr>
        <w:tabs>
          <w:tab w:val="num" w:pos="2880"/>
        </w:tabs>
        <w:ind w:left="2880" w:hanging="360"/>
      </w:pPr>
      <w:rPr>
        <w:rFonts w:ascii="ArialMT" w:hAnsi="ArialMT" w:hint="default"/>
      </w:rPr>
    </w:lvl>
    <w:lvl w:ilvl="4" w:tplc="2F7E518E">
      <w:start w:val="1"/>
      <w:numFmt w:val="bullet"/>
      <w:lvlText w:val="•"/>
      <w:lvlJc w:val="left"/>
      <w:pPr>
        <w:tabs>
          <w:tab w:val="num" w:pos="3600"/>
        </w:tabs>
        <w:ind w:left="3600" w:hanging="360"/>
      </w:pPr>
      <w:rPr>
        <w:rFonts w:ascii="ArialMT" w:hAnsi="ArialMT" w:hint="default"/>
      </w:rPr>
    </w:lvl>
    <w:lvl w:ilvl="5" w:tplc="0EAA0AF4">
      <w:start w:val="1"/>
      <w:numFmt w:val="bullet"/>
      <w:lvlText w:val="•"/>
      <w:lvlJc w:val="left"/>
      <w:pPr>
        <w:tabs>
          <w:tab w:val="num" w:pos="4320"/>
        </w:tabs>
        <w:ind w:left="4320" w:hanging="360"/>
      </w:pPr>
      <w:rPr>
        <w:rFonts w:ascii="ArialMT" w:hAnsi="ArialMT" w:hint="default"/>
      </w:rPr>
    </w:lvl>
    <w:lvl w:ilvl="6" w:tplc="B38A5C96">
      <w:start w:val="1"/>
      <w:numFmt w:val="bullet"/>
      <w:lvlText w:val="•"/>
      <w:lvlJc w:val="left"/>
      <w:pPr>
        <w:tabs>
          <w:tab w:val="num" w:pos="5040"/>
        </w:tabs>
        <w:ind w:left="5040" w:hanging="360"/>
      </w:pPr>
      <w:rPr>
        <w:rFonts w:ascii="ArialMT" w:hAnsi="ArialMT" w:hint="default"/>
      </w:rPr>
    </w:lvl>
    <w:lvl w:ilvl="7" w:tplc="7D28E864">
      <w:start w:val="1"/>
      <w:numFmt w:val="bullet"/>
      <w:lvlText w:val="•"/>
      <w:lvlJc w:val="left"/>
      <w:pPr>
        <w:tabs>
          <w:tab w:val="num" w:pos="5760"/>
        </w:tabs>
        <w:ind w:left="5760" w:hanging="360"/>
      </w:pPr>
      <w:rPr>
        <w:rFonts w:ascii="ArialMT" w:hAnsi="ArialMT" w:hint="default"/>
      </w:rPr>
    </w:lvl>
    <w:lvl w:ilvl="8" w:tplc="DAA0BA6C">
      <w:start w:val="1"/>
      <w:numFmt w:val="bullet"/>
      <w:lvlText w:val="•"/>
      <w:lvlJc w:val="left"/>
      <w:pPr>
        <w:tabs>
          <w:tab w:val="num" w:pos="6480"/>
        </w:tabs>
        <w:ind w:left="6480" w:hanging="360"/>
      </w:pPr>
      <w:rPr>
        <w:rFonts w:ascii="ArialMT" w:hAnsi="ArialMT" w:hint="default"/>
      </w:rPr>
    </w:lvl>
  </w:abstractNum>
  <w:num w:numId="1" w16cid:durableId="78835969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684"/>
    <w:rsid w:val="00021E11"/>
    <w:rsid w:val="00060149"/>
    <w:rsid w:val="00417B61"/>
    <w:rsid w:val="004873A0"/>
    <w:rsid w:val="00500684"/>
    <w:rsid w:val="007935EA"/>
    <w:rsid w:val="00A549D2"/>
    <w:rsid w:val="00A63051"/>
    <w:rsid w:val="00C14D81"/>
    <w:rsid w:val="00CC23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2A8B"/>
  <w15:chartTrackingRefBased/>
  <w15:docId w15:val="{679A02D6-0104-44F8-A72E-8EEF380C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63051"/>
    <w:pPr>
      <w:spacing w:after="200" w:line="276" w:lineRule="auto"/>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15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766</Words>
  <Characters>4368</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6</cp:revision>
  <dcterms:created xsi:type="dcterms:W3CDTF">2023-07-06T08:24:00Z</dcterms:created>
  <dcterms:modified xsi:type="dcterms:W3CDTF">2023-07-07T09:06:00Z</dcterms:modified>
</cp:coreProperties>
</file>