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2D3D5F" w14:textId="20D2CB29" w:rsidR="006672EA" w:rsidRDefault="000D3842">
      <w:r>
        <w:t>Titolo: la sanzione per omesso versamento nella disciplina del Canone Unico</w:t>
      </w:r>
    </w:p>
    <w:p w14:paraId="191315CA" w14:textId="22FDAD87" w:rsidR="000D3842" w:rsidRDefault="000D3842">
      <w:r>
        <w:t>Di Alessandro Merciari</w:t>
      </w:r>
    </w:p>
    <w:p w14:paraId="32647C0B" w14:textId="77777777" w:rsidR="000D3842" w:rsidRDefault="000D3842"/>
    <w:p w14:paraId="5AB6A2AC" w14:textId="7DEB5869" w:rsidR="000D3842" w:rsidRDefault="000D3842" w:rsidP="00B75A11">
      <w:pPr>
        <w:jc w:val="both"/>
      </w:pPr>
      <w:r>
        <w:t xml:space="preserve">Nella </w:t>
      </w:r>
      <w:r w:rsidR="00AB43E9">
        <w:t>gestione</w:t>
      </w:r>
      <w:r>
        <w:t xml:space="preserve"> del Canone Unico Patrimoniale, ha fatto </w:t>
      </w:r>
      <w:r w:rsidR="00AB43E9">
        <w:t xml:space="preserve">discutere </w:t>
      </w:r>
      <w:r w:rsidR="00C30867">
        <w:t>fin da</w:t>
      </w:r>
      <w:r w:rsidR="00AB43E9">
        <w:t xml:space="preserve">lla sua introduzione, </w:t>
      </w:r>
      <w:r>
        <w:t>l</w:t>
      </w:r>
      <w:r w:rsidR="00AB43E9">
        <w:t xml:space="preserve">a corretta </w:t>
      </w:r>
      <w:r>
        <w:t xml:space="preserve">impostazione sanzionatoria da </w:t>
      </w:r>
      <w:r w:rsidR="00B13CB4">
        <w:t xml:space="preserve">utilizzare per le </w:t>
      </w:r>
      <w:r>
        <w:t xml:space="preserve">diverse ipotesi di violazione </w:t>
      </w:r>
      <w:r w:rsidR="00AB43E9">
        <w:t xml:space="preserve">contestabili ai trasgressori da parte degli uffici </w:t>
      </w:r>
      <w:r w:rsidR="00D97CCE">
        <w:t>di comuni, province e città metropolitane</w:t>
      </w:r>
      <w:r w:rsidR="00AB43E9">
        <w:t>.</w:t>
      </w:r>
    </w:p>
    <w:p w14:paraId="4A8156A0" w14:textId="0113D2E6" w:rsidR="00B41BC9" w:rsidRDefault="000D3842" w:rsidP="00B75A11">
      <w:pPr>
        <w:jc w:val="both"/>
      </w:pPr>
      <w:r>
        <w:t xml:space="preserve">Il Legislatore ha </w:t>
      </w:r>
      <w:r w:rsidR="00B41BC9">
        <w:t xml:space="preserve">scelto di </w:t>
      </w:r>
      <w:r>
        <w:t>regola</w:t>
      </w:r>
      <w:r w:rsidR="00B41BC9">
        <w:t>re</w:t>
      </w:r>
      <w:r>
        <w:t xml:space="preserve"> le sanzioni </w:t>
      </w:r>
      <w:r w:rsidR="00B13CB4">
        <w:t xml:space="preserve">della nuova entrata </w:t>
      </w:r>
      <w:r>
        <w:t xml:space="preserve">all’interno del comma 821, </w:t>
      </w:r>
      <w:r w:rsidR="00B41BC9">
        <w:t xml:space="preserve">lo speciale </w:t>
      </w:r>
      <w:r>
        <w:t xml:space="preserve">comma “guida” </w:t>
      </w:r>
      <w:r w:rsidR="00B41BC9">
        <w:t xml:space="preserve">con il quale si è voluto </w:t>
      </w:r>
      <w:r w:rsidR="00B13CB4">
        <w:t>dare</w:t>
      </w:r>
      <w:r w:rsidR="00B41BC9">
        <w:t xml:space="preserve"> a</w:t>
      </w:r>
      <w:r w:rsidR="00AB43E9">
        <w:t xml:space="preserve">gli enti locali </w:t>
      </w:r>
      <w:r w:rsidR="00B13CB4">
        <w:t xml:space="preserve">le linee da seguire per </w:t>
      </w:r>
      <w:r w:rsidR="00AB43E9">
        <w:t xml:space="preserve">la predisposizione del </w:t>
      </w:r>
      <w:r w:rsidR="00B41BC9">
        <w:t>loro</w:t>
      </w:r>
      <w:r w:rsidR="00AB43E9">
        <w:t xml:space="preserve"> Regolamento</w:t>
      </w:r>
      <w:r w:rsidR="00B41BC9">
        <w:t xml:space="preserve"> di gestione dell’entrata</w:t>
      </w:r>
      <w:r>
        <w:t>.</w:t>
      </w:r>
      <w:r w:rsidR="00AB43E9">
        <w:t xml:space="preserve"> </w:t>
      </w:r>
    </w:p>
    <w:p w14:paraId="52E8425A" w14:textId="7C517014" w:rsidR="005F62B1" w:rsidRDefault="00B41BC9" w:rsidP="00B75A11">
      <w:pPr>
        <w:jc w:val="both"/>
      </w:pPr>
      <w:r w:rsidRPr="00B41BC9">
        <w:t xml:space="preserve">Seguendo la traccia del comma 821 gli enti locali </w:t>
      </w:r>
      <w:r>
        <w:t xml:space="preserve">infatti sono stati chiamati a </w:t>
      </w:r>
      <w:r w:rsidRPr="00B41BC9">
        <w:t>ridisegnare le diverse fasi di vita delle entrate sostituite, lega</w:t>
      </w:r>
      <w:r>
        <w:t>ndo</w:t>
      </w:r>
      <w:r w:rsidRPr="00B41BC9">
        <w:t xml:space="preserve"> il rilascio degli atti con le richieste di pagamento, informatizza</w:t>
      </w:r>
      <w:r>
        <w:t>ndo</w:t>
      </w:r>
      <w:r w:rsidRPr="00B41BC9">
        <w:t xml:space="preserve"> i processi, efficienta</w:t>
      </w:r>
      <w:r>
        <w:t>ndo</w:t>
      </w:r>
      <w:r w:rsidRPr="00B41BC9">
        <w:t xml:space="preserve"> la gestione e la tutela del patrimonio comunale, tutela</w:t>
      </w:r>
      <w:r>
        <w:t>ndo</w:t>
      </w:r>
      <w:r w:rsidRPr="00B41BC9">
        <w:t xml:space="preserve"> il decoro urbano e la sicurezza </w:t>
      </w:r>
      <w:r>
        <w:t xml:space="preserve">nei propri territori di competenza. Ma anche </w:t>
      </w:r>
      <w:r w:rsidR="001D03D2">
        <w:t xml:space="preserve">a </w:t>
      </w:r>
      <w:r w:rsidRPr="00B41BC9">
        <w:t xml:space="preserve">contemperare gli interessi della collettività con i benefici economici delle iniziative private, </w:t>
      </w:r>
      <w:r w:rsidR="001D03D2">
        <w:t xml:space="preserve">a </w:t>
      </w:r>
      <w:r w:rsidRPr="00B41BC9">
        <w:t>dotarsi di un impianto tariffario giusto, chiaro ed equilibrato</w:t>
      </w:r>
      <w:r>
        <w:t xml:space="preserve"> e disciplinare le situazioni di abusivismo e chiaramente </w:t>
      </w:r>
      <w:r w:rsidR="001D03D2">
        <w:t xml:space="preserve">a predisporre un impianto </w:t>
      </w:r>
      <w:r>
        <w:t>sanzionatori</w:t>
      </w:r>
      <w:r w:rsidR="001D03D2">
        <w:t>o</w:t>
      </w:r>
      <w:r>
        <w:t xml:space="preserve"> da </w:t>
      </w:r>
      <w:r w:rsidR="001D03D2">
        <w:t>utilizzare</w:t>
      </w:r>
      <w:r>
        <w:t xml:space="preserve"> nelle diverse situazioni in cui </w:t>
      </w:r>
      <w:r w:rsidR="001D03D2">
        <w:t>possono essere</w:t>
      </w:r>
      <w:r>
        <w:t xml:space="preserve"> commesse delle violazioni</w:t>
      </w:r>
      <w:r w:rsidRPr="00B41BC9">
        <w:t xml:space="preserve">. </w:t>
      </w:r>
    </w:p>
    <w:p w14:paraId="1C4FC020" w14:textId="54B3CCA4" w:rsidR="00B75A11" w:rsidRDefault="00B75A11" w:rsidP="00B75A11">
      <w:pPr>
        <w:jc w:val="both"/>
      </w:pPr>
      <w:r>
        <w:t xml:space="preserve">In </w:t>
      </w:r>
      <w:r w:rsidR="005F62B1">
        <w:t>questo senso</w:t>
      </w:r>
      <w:r>
        <w:t xml:space="preserve"> </w:t>
      </w:r>
      <w:r w:rsidR="001D03D2">
        <w:t>la</w:t>
      </w:r>
      <w:r w:rsidR="00AB43E9">
        <w:t xml:space="preserve"> lettera</w:t>
      </w:r>
      <w:r>
        <w:t xml:space="preserve"> h) </w:t>
      </w:r>
      <w:r w:rsidR="005F62B1">
        <w:t xml:space="preserve">del comma 821, </w:t>
      </w:r>
      <w:r>
        <w:t>prevede che gli enti</w:t>
      </w:r>
      <w:r w:rsidR="00F523E2">
        <w:t xml:space="preserve"> </w:t>
      </w:r>
      <w:r>
        <w:t>definiscano le sanzioni amministrative pecuniarie</w:t>
      </w:r>
      <w:r w:rsidR="00F523E2">
        <w:t>, fissando</w:t>
      </w:r>
      <w:r w:rsidR="005F62B1">
        <w:t>ne gli</w:t>
      </w:r>
      <w:r>
        <w:t xml:space="preserve"> import</w:t>
      </w:r>
      <w:r w:rsidR="005F62B1">
        <w:t>i in misura</w:t>
      </w:r>
      <w:r>
        <w:t xml:space="preserve"> non inferiore all’ammontare del canone o </w:t>
      </w:r>
      <w:r w:rsidR="00F523E2">
        <w:t>dell’indennità</w:t>
      </w:r>
      <w:r>
        <w:t xml:space="preserve"> di cui alla precedente lettera g), ne’ superiore al doppio dello stesso, ferme restando</w:t>
      </w:r>
      <w:r w:rsidR="001D03D2">
        <w:t>, specifica il legislatore,</w:t>
      </w:r>
      <w:r>
        <w:t xml:space="preserve"> </w:t>
      </w:r>
      <w:r w:rsidR="005F62B1">
        <w:t xml:space="preserve">le sanzioni </w:t>
      </w:r>
      <w:r>
        <w:t xml:space="preserve">stabilite </w:t>
      </w:r>
      <w:r w:rsidR="00F523E2">
        <w:t>dal</w:t>
      </w:r>
      <w:r>
        <w:t xml:space="preserve"> codice della strada, </w:t>
      </w:r>
      <w:r w:rsidR="00F523E2">
        <w:t>che come sappiamo seguono un diverso canale</w:t>
      </w:r>
      <w:r w:rsidR="005F62B1">
        <w:t xml:space="preserve"> di irrogazione</w:t>
      </w:r>
      <w:r>
        <w:t>.</w:t>
      </w:r>
    </w:p>
    <w:p w14:paraId="330D292B" w14:textId="78268828" w:rsidR="00B75A11" w:rsidRDefault="00B75A11" w:rsidP="00B75A11">
      <w:pPr>
        <w:jc w:val="both"/>
      </w:pPr>
      <w:r>
        <w:t>Nel proprio schema di regolamento gli enti locali dovranno quindi prevedere un</w:t>
      </w:r>
      <w:r w:rsidR="001D03D2">
        <w:t xml:space="preserve">a propria disciplina </w:t>
      </w:r>
      <w:r>
        <w:t>sanzionatori</w:t>
      </w:r>
      <w:r w:rsidR="001D03D2">
        <w:t>a</w:t>
      </w:r>
      <w:r>
        <w:t xml:space="preserve"> per le diverse possibili violazioni che </w:t>
      </w:r>
      <w:r w:rsidR="001D03D2">
        <w:t xml:space="preserve">traggano origine e </w:t>
      </w:r>
      <w:r>
        <w:t>rispetti</w:t>
      </w:r>
      <w:r w:rsidR="00F523E2">
        <w:t>no</w:t>
      </w:r>
      <w:r>
        <w:t xml:space="preserve"> il dettato </w:t>
      </w:r>
      <w:r w:rsidR="00F523E2">
        <w:t>normativo che,</w:t>
      </w:r>
      <w:r>
        <w:t xml:space="preserve"> come </w:t>
      </w:r>
      <w:r w:rsidR="005F62B1">
        <w:t>detto</w:t>
      </w:r>
      <w:r w:rsidR="001D03D2">
        <w:t xml:space="preserve">, si limita a </w:t>
      </w:r>
      <w:r w:rsidR="005F62B1">
        <w:t>fissa</w:t>
      </w:r>
      <w:r w:rsidR="001D03D2">
        <w:t>re</w:t>
      </w:r>
      <w:r w:rsidR="00F523E2">
        <w:t xml:space="preserve"> un range di </w:t>
      </w:r>
      <w:r>
        <w:t>sanzione minima pari al canone dovuto</w:t>
      </w:r>
      <w:r w:rsidR="001D03D2">
        <w:t xml:space="preserve"> (100%)</w:t>
      </w:r>
      <w:r>
        <w:t xml:space="preserve">, e massima pari al </w:t>
      </w:r>
      <w:r w:rsidR="001D03D2">
        <w:t xml:space="preserve">suo </w:t>
      </w:r>
      <w:r>
        <w:t>doppio</w:t>
      </w:r>
      <w:r w:rsidR="001D03D2">
        <w:t xml:space="preserve"> (200%)</w:t>
      </w:r>
      <w:r>
        <w:t>.</w:t>
      </w:r>
    </w:p>
    <w:p w14:paraId="06E6C1C2" w14:textId="77777777" w:rsidR="001D03D2" w:rsidRDefault="00E30358" w:rsidP="00B75A11">
      <w:pPr>
        <w:jc w:val="both"/>
      </w:pPr>
      <w:r>
        <w:t xml:space="preserve">Condizione </w:t>
      </w:r>
      <w:r w:rsidR="00F523E2">
        <w:t xml:space="preserve">questa </w:t>
      </w:r>
      <w:r>
        <w:t xml:space="preserve">che ha portato </w:t>
      </w:r>
      <w:r w:rsidR="00F523E2">
        <w:t xml:space="preserve">molte amministrazioni </w:t>
      </w:r>
      <w:r>
        <w:t xml:space="preserve">ad interrogarsi sulla corretta </w:t>
      </w:r>
      <w:r w:rsidR="00F523E2">
        <w:t xml:space="preserve">procedura da seguire, per </w:t>
      </w:r>
      <w:r w:rsidR="001D03D2">
        <w:t>consentire</w:t>
      </w:r>
      <w:r w:rsidR="00F523E2">
        <w:t xml:space="preserve"> un’</w:t>
      </w:r>
      <w:r>
        <w:t>applicazione</w:t>
      </w:r>
      <w:r w:rsidR="00F523E2">
        <w:t xml:space="preserve"> della sanzione</w:t>
      </w:r>
      <w:r w:rsidR="001D03D2">
        <w:t xml:space="preserve"> in linea </w:t>
      </w:r>
      <w:r w:rsidR="005F62B1">
        <w:t>sia la norma voluta dal Legislatore che</w:t>
      </w:r>
      <w:r w:rsidR="00F523E2">
        <w:t xml:space="preserve"> </w:t>
      </w:r>
      <w:r w:rsidR="001D03D2">
        <w:t xml:space="preserve">con </w:t>
      </w:r>
      <w:r w:rsidR="00F523E2">
        <w:t>i</w:t>
      </w:r>
      <w:r w:rsidR="005F62B1">
        <w:t xml:space="preserve"> principi </w:t>
      </w:r>
      <w:r w:rsidR="00F523E2">
        <w:t xml:space="preserve">di gradualità, proporzionalità ed equità </w:t>
      </w:r>
      <w:r w:rsidR="005F62B1">
        <w:t xml:space="preserve">che devono essere </w:t>
      </w:r>
      <w:r w:rsidR="00B26044">
        <w:t xml:space="preserve">di regola </w:t>
      </w:r>
      <w:r w:rsidR="005F62B1">
        <w:t xml:space="preserve">rispettati nelle </w:t>
      </w:r>
      <w:r w:rsidR="00F523E2">
        <w:t xml:space="preserve">diverse </w:t>
      </w:r>
      <w:r>
        <w:t>situazioni</w:t>
      </w:r>
      <w:r w:rsidR="00F523E2">
        <w:t xml:space="preserve">. </w:t>
      </w:r>
    </w:p>
    <w:p w14:paraId="54BF7325" w14:textId="0323A534" w:rsidR="00F523E2" w:rsidRDefault="00196981" w:rsidP="00B75A11">
      <w:pPr>
        <w:jc w:val="both"/>
      </w:pPr>
      <w:r>
        <w:t>In questo senso, c</w:t>
      </w:r>
      <w:r w:rsidR="00F523E2">
        <w:t xml:space="preserve">ome valutare violazioni </w:t>
      </w:r>
      <w:r w:rsidR="00E30358">
        <w:t xml:space="preserve">quali </w:t>
      </w:r>
      <w:r w:rsidR="00F523E2">
        <w:t>ad esempio</w:t>
      </w:r>
      <w:r w:rsidR="00E30358">
        <w:t xml:space="preserve"> gli omessi, parziali e tardivi versamenti</w:t>
      </w:r>
      <w:r w:rsidR="00F523E2">
        <w:t xml:space="preserve"> rispetto alle situazioni di abusivismo? I</w:t>
      </w:r>
      <w:r w:rsidR="00B75A11">
        <w:t xml:space="preserve">l Comune </w:t>
      </w:r>
      <w:r w:rsidR="00F523E2">
        <w:t>può</w:t>
      </w:r>
      <w:r w:rsidR="00B75A11">
        <w:t xml:space="preserve"> prevedere una sanzione più favorevole per</w:t>
      </w:r>
      <w:r w:rsidR="00F523E2">
        <w:t xml:space="preserve"> queste</w:t>
      </w:r>
      <w:r w:rsidR="00B75A11">
        <w:t xml:space="preserve"> ipotesi</w:t>
      </w:r>
      <w:r w:rsidR="001D03D2">
        <w:t>, nonostante la lettera H non ne faccia menzione</w:t>
      </w:r>
      <w:r w:rsidR="00F523E2">
        <w:t>?</w:t>
      </w:r>
    </w:p>
    <w:p w14:paraId="6EF9DC59" w14:textId="5AEFA67E" w:rsidR="002F776A" w:rsidRDefault="00F523E2" w:rsidP="00B75A11">
      <w:pPr>
        <w:jc w:val="both"/>
      </w:pPr>
      <w:r>
        <w:t>I</w:t>
      </w:r>
      <w:r w:rsidR="00B75A11">
        <w:t>n ossequio al principio generale sancito dall’art. 50, della legge n. 449 del 1997, che autorizza l’intervento regolamentare anche per le entrate diverse da quelle tributarie</w:t>
      </w:r>
      <w:r>
        <w:t xml:space="preserve">, </w:t>
      </w:r>
      <w:r w:rsidR="00B61116">
        <w:t xml:space="preserve">sarebbe </w:t>
      </w:r>
      <w:r>
        <w:t xml:space="preserve">legittimo ad esempio fissare una sanzione nella </w:t>
      </w:r>
      <w:r w:rsidR="00B75A11">
        <w:t>misura del 30%</w:t>
      </w:r>
      <w:r w:rsidR="00B61116">
        <w:t xml:space="preserve"> per gli omessi, parziali o tardivi pagamenti</w:t>
      </w:r>
      <w:r w:rsidR="002F776A">
        <w:t xml:space="preserve"> in analogia con quanto avviene con le entrate di natura tributaria?</w:t>
      </w:r>
    </w:p>
    <w:p w14:paraId="4A646715" w14:textId="4C83ADE4" w:rsidR="000D3842" w:rsidRDefault="00196981" w:rsidP="00B75A11">
      <w:pPr>
        <w:jc w:val="both"/>
      </w:pPr>
      <w:r>
        <w:t xml:space="preserve">Effettivamente </w:t>
      </w:r>
      <w:r w:rsidR="00B61116">
        <w:t>tutto porta a considerare</w:t>
      </w:r>
      <w:r w:rsidR="00B75A11">
        <w:t xml:space="preserve"> ragionevole</w:t>
      </w:r>
      <w:r w:rsidR="002F776A">
        <w:t xml:space="preserve"> </w:t>
      </w:r>
      <w:r w:rsidR="00B61116">
        <w:t xml:space="preserve">un’ipotesi di questo tipo, che tenga conto cioè della </w:t>
      </w:r>
      <w:r w:rsidR="002F776A">
        <w:t>gradualità d</w:t>
      </w:r>
      <w:r w:rsidR="00B61116">
        <w:t xml:space="preserve">elle </w:t>
      </w:r>
      <w:r w:rsidR="002F776A">
        <w:t xml:space="preserve">sanzioni in relazione alle </w:t>
      </w:r>
      <w:r w:rsidR="00B61116">
        <w:t xml:space="preserve">diverse </w:t>
      </w:r>
      <w:r w:rsidR="002F776A">
        <w:t>violazioni commesse</w:t>
      </w:r>
      <w:r w:rsidR="00B61116">
        <w:t xml:space="preserve">. Soluzione </w:t>
      </w:r>
      <w:r w:rsidR="002F776A">
        <w:t xml:space="preserve">che </w:t>
      </w:r>
      <w:r w:rsidR="00B61116">
        <w:t xml:space="preserve">evidentemente </w:t>
      </w:r>
      <w:r w:rsidR="002F776A">
        <w:t xml:space="preserve">il dettato normativo riportato alla lettera H del comma 821 </w:t>
      </w:r>
      <w:r w:rsidR="00B61116">
        <w:t xml:space="preserve">da solo non permetterebbe. È necessaria pertanto una diversa disciplina regolamentare, che </w:t>
      </w:r>
      <w:r w:rsidR="001D03D2">
        <w:t xml:space="preserve">peraltro </w:t>
      </w:r>
      <w:r w:rsidR="00B61116">
        <w:t xml:space="preserve">se ben strutturata potrà incentivare le regolarizzazioni delle </w:t>
      </w:r>
      <w:r w:rsidR="001D03D2">
        <w:t xml:space="preserve">varie </w:t>
      </w:r>
      <w:r w:rsidR="00B61116">
        <w:t>violazioni</w:t>
      </w:r>
      <w:r w:rsidR="001D03D2">
        <w:t xml:space="preserve"> commesse</w:t>
      </w:r>
      <w:r w:rsidR="00257B10">
        <w:t>.</w:t>
      </w:r>
    </w:p>
    <w:p w14:paraId="13DACC55" w14:textId="0A194E4D" w:rsidR="009C11B0" w:rsidRPr="0052790A" w:rsidRDefault="009C11B0" w:rsidP="009C11B0">
      <w:pPr>
        <w:jc w:val="both"/>
      </w:pPr>
      <w:r>
        <w:t>Sul tema</w:t>
      </w:r>
      <w:r w:rsidR="00196981">
        <w:t>,</w:t>
      </w:r>
      <w:r>
        <w:t xml:space="preserve"> in passato</w:t>
      </w:r>
      <w:r w:rsidR="00196981">
        <w:t>,</w:t>
      </w:r>
      <w:r>
        <w:t xml:space="preserve"> si era </w:t>
      </w:r>
      <w:r w:rsidR="00196981">
        <w:t xml:space="preserve">già </w:t>
      </w:r>
      <w:r>
        <w:t xml:space="preserve">espresso il Dipartimento delle Finanze in una risposta a Telefisco, </w:t>
      </w:r>
      <w:r w:rsidR="00196981">
        <w:t>chiarendo,</w:t>
      </w:r>
      <w:r>
        <w:t xml:space="preserve"> come nell’ipotesi di omesso versamento</w:t>
      </w:r>
      <w:r w:rsidRPr="009C11B0">
        <w:t xml:space="preserve">, non si </w:t>
      </w:r>
      <w:r w:rsidR="0052790A">
        <w:t>possa</w:t>
      </w:r>
      <w:r>
        <w:t xml:space="preserve"> </w:t>
      </w:r>
      <w:r w:rsidRPr="009C11B0">
        <w:t>applica</w:t>
      </w:r>
      <w:r>
        <w:t>re</w:t>
      </w:r>
      <w:r w:rsidRPr="009C11B0">
        <w:t xml:space="preserve"> la previsione indennitaria di cui alla lettera g) del comma 821, ma solo la sanzione prevista dalla lettera h), stabilita in misura non inferiore all’ammontare </w:t>
      </w:r>
      <w:r w:rsidRPr="009C11B0">
        <w:lastRenderedPageBreak/>
        <w:t>del canone, né superiore al doppio dello stesso,</w:t>
      </w:r>
      <w:r>
        <w:t xml:space="preserve"> escludendo peraltro di </w:t>
      </w:r>
      <w:r w:rsidRPr="009C11B0">
        <w:t>prendere in considerazione la sanzione di cui all’articolo 7-bis del Dlgs 267 del 2000</w:t>
      </w:r>
      <w:r>
        <w:t xml:space="preserve"> valutando la violazione </w:t>
      </w:r>
      <w:r w:rsidR="001D03D2">
        <w:t xml:space="preserve">non </w:t>
      </w:r>
      <w:r>
        <w:t xml:space="preserve">riconducibile </w:t>
      </w:r>
      <w:r w:rsidR="00962A70">
        <w:t>al procedimento sanzionatorio d</w:t>
      </w:r>
      <w:r>
        <w:t>isciplinato nella Legge 689/81</w:t>
      </w:r>
      <w:r w:rsidRPr="009C11B0">
        <w:rPr>
          <w:b/>
          <w:bCs/>
        </w:rPr>
        <w:t>.</w:t>
      </w:r>
    </w:p>
    <w:p w14:paraId="5709818C" w14:textId="37F11E73" w:rsidR="0052790A" w:rsidRDefault="009C11B0" w:rsidP="009C11B0">
      <w:pPr>
        <w:jc w:val="both"/>
      </w:pPr>
      <w:r>
        <w:t>Con una posizione così netta da parte del Dipartimento del MEF e con una disposizione di Legge così chiara</w:t>
      </w:r>
      <w:r w:rsidR="00962A70">
        <w:t xml:space="preserve"> e </w:t>
      </w:r>
      <w:r w:rsidR="00E136C3">
        <w:t>puntuale</w:t>
      </w:r>
      <w:r>
        <w:t xml:space="preserve"> nel definire la sanzione</w:t>
      </w:r>
      <w:r w:rsidR="00962A70">
        <w:t xml:space="preserve"> in materia di CUP</w:t>
      </w:r>
      <w:r>
        <w:t xml:space="preserve">, non resta che seguire </w:t>
      </w:r>
      <w:r w:rsidR="00E136C3">
        <w:t>la</w:t>
      </w:r>
      <w:r w:rsidR="00377380">
        <w:t xml:space="preserve"> strada </w:t>
      </w:r>
      <w:r w:rsidR="00E136C3">
        <w:t xml:space="preserve">tracciata nel comma 821, </w:t>
      </w:r>
      <w:r w:rsidR="00377380">
        <w:t xml:space="preserve">cercando la giusta </w:t>
      </w:r>
      <w:r w:rsidR="00E136C3">
        <w:t>misura</w:t>
      </w:r>
      <w:r w:rsidR="00377380">
        <w:t xml:space="preserve"> per</w:t>
      </w:r>
      <w:r>
        <w:t xml:space="preserve"> irrogare, </w:t>
      </w:r>
      <w:r w:rsidR="00E136C3">
        <w:t>a</w:t>
      </w:r>
      <w:r>
        <w:t xml:space="preserve"> mezzo di avviso di accertamento, una sanzione </w:t>
      </w:r>
      <w:r w:rsidR="00377380">
        <w:t xml:space="preserve">appropriata </w:t>
      </w:r>
      <w:r>
        <w:t>al tipo di violazione</w:t>
      </w:r>
      <w:r w:rsidR="00D97CCE">
        <w:t xml:space="preserve"> commessa</w:t>
      </w:r>
      <w:r>
        <w:t xml:space="preserve">. </w:t>
      </w:r>
    </w:p>
    <w:p w14:paraId="6E0B1783" w14:textId="77777777" w:rsidR="00712569" w:rsidRDefault="009C11B0" w:rsidP="009C11B0">
      <w:pPr>
        <w:jc w:val="both"/>
      </w:pPr>
      <w:r>
        <w:t>In questo senso</w:t>
      </w:r>
      <w:r w:rsidRPr="009C11B0">
        <w:t xml:space="preserve">  i Comuni,</w:t>
      </w:r>
      <w:r>
        <w:t xml:space="preserve"> le Province e le Città Metropolitane,</w:t>
      </w:r>
      <w:r w:rsidRPr="009C11B0">
        <w:t xml:space="preserve"> nell'esercizio della potestà regolamentare</w:t>
      </w:r>
      <w:r w:rsidR="00D97CCE">
        <w:t>,</w:t>
      </w:r>
      <w:r w:rsidRPr="009C11B0">
        <w:t xml:space="preserve"> prevista</w:t>
      </w:r>
      <w:r w:rsidR="00D97CCE">
        <w:t xml:space="preserve"> dall’articolo 52 del D.Lgs 446/97,</w:t>
      </w:r>
      <w:r w:rsidRPr="009C11B0">
        <w:t xml:space="preserve"> in materia di disciplina delle proprie entrate, anche tributarie, possono prevedere, in ottemperanza all’articolo 50 del D.Lgs 449/97, specifiche disposizioni volte a semplificare e razionalizzare il procedimento di accertamento, compresa la possibilità di riduzione delle sanzioni in conformità con i principi desumibili dall'articolo 3, comma 133, lettera l), della Legge 23 dicembre 1996, n. 662, in quanto compatibili. </w:t>
      </w:r>
    </w:p>
    <w:p w14:paraId="0F8917C6" w14:textId="48160013" w:rsidR="009C11B0" w:rsidRDefault="009C11B0" w:rsidP="009C11B0">
      <w:pPr>
        <w:jc w:val="both"/>
      </w:pPr>
      <w:r w:rsidRPr="009C11B0">
        <w:t xml:space="preserve">Per questo motivo è corretto ipotizzare </w:t>
      </w:r>
      <w:r>
        <w:t>la definizione n</w:t>
      </w:r>
      <w:r w:rsidR="00E136C3">
        <w:t xml:space="preserve">el contesto </w:t>
      </w:r>
      <w:r>
        <w:t xml:space="preserve">regolamentare di </w:t>
      </w:r>
      <w:r w:rsidRPr="009C11B0">
        <w:t xml:space="preserve">una sanzione amministrativa </w:t>
      </w:r>
      <w:r w:rsidR="00E136C3">
        <w:t>per omesso versamento</w:t>
      </w:r>
      <w:r w:rsidR="00E136C3" w:rsidRPr="009C11B0">
        <w:t xml:space="preserve"> </w:t>
      </w:r>
      <w:r w:rsidRPr="009C11B0">
        <w:t xml:space="preserve">calcolata nella misura del 30% </w:t>
      </w:r>
      <w:r w:rsidR="00E136C3">
        <w:t>rispetto al</w:t>
      </w:r>
      <w:r w:rsidRPr="009C11B0">
        <w:t xml:space="preserve"> canone non versato</w:t>
      </w:r>
      <w:r>
        <w:t xml:space="preserve">, versato parzialmente o </w:t>
      </w:r>
      <w:r w:rsidR="00D97CCE">
        <w:t xml:space="preserve">versato </w:t>
      </w:r>
      <w:r>
        <w:t>tardivamente</w:t>
      </w:r>
      <w:r w:rsidRPr="009C11B0">
        <w:t>.</w:t>
      </w:r>
    </w:p>
    <w:p w14:paraId="774B27DF" w14:textId="1961C439" w:rsidR="002F776A" w:rsidRDefault="002F776A" w:rsidP="00B75A11">
      <w:pPr>
        <w:jc w:val="both"/>
      </w:pPr>
    </w:p>
    <w:sectPr w:rsidR="002F776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C8"/>
    <w:rsid w:val="000D3842"/>
    <w:rsid w:val="00196981"/>
    <w:rsid w:val="001D03D2"/>
    <w:rsid w:val="00257B10"/>
    <w:rsid w:val="002F776A"/>
    <w:rsid w:val="00377380"/>
    <w:rsid w:val="003B0DD1"/>
    <w:rsid w:val="0052790A"/>
    <w:rsid w:val="005F62B1"/>
    <w:rsid w:val="006672EA"/>
    <w:rsid w:val="00712569"/>
    <w:rsid w:val="00962A70"/>
    <w:rsid w:val="009723C8"/>
    <w:rsid w:val="009C11B0"/>
    <w:rsid w:val="00AB43E9"/>
    <w:rsid w:val="00B13CB4"/>
    <w:rsid w:val="00B26044"/>
    <w:rsid w:val="00B41BC9"/>
    <w:rsid w:val="00B61116"/>
    <w:rsid w:val="00B75A11"/>
    <w:rsid w:val="00C30867"/>
    <w:rsid w:val="00D97CCE"/>
    <w:rsid w:val="00DA02F7"/>
    <w:rsid w:val="00E136C3"/>
    <w:rsid w:val="00E30358"/>
    <w:rsid w:val="00E32354"/>
    <w:rsid w:val="00F36BAC"/>
    <w:rsid w:val="00F5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C49C2"/>
  <w15:chartTrackingRefBased/>
  <w15:docId w15:val="{AD9F18C4-C055-4736-811C-DE40740B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Merciari</dc:creator>
  <cp:keywords/>
  <dc:description/>
  <cp:lastModifiedBy>alessandro merciari</cp:lastModifiedBy>
  <cp:revision>17</cp:revision>
  <dcterms:created xsi:type="dcterms:W3CDTF">2024-07-28T15:13:00Z</dcterms:created>
  <dcterms:modified xsi:type="dcterms:W3CDTF">2024-07-29T09:09:00Z</dcterms:modified>
</cp:coreProperties>
</file>