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FAF74" w14:textId="512F27D1" w:rsidR="00060149" w:rsidRDefault="005C4E77">
      <w:r>
        <w:t>Titolo: i problemi di calcolo del canone Mercatale</w:t>
      </w:r>
      <w:r w:rsidR="00180D05">
        <w:t xml:space="preserve"> – le iniziative delle Associazioni degli ambulanti</w:t>
      </w:r>
      <w:r>
        <w:tab/>
      </w:r>
    </w:p>
    <w:p w14:paraId="5918B5F7" w14:textId="5BB44B44" w:rsidR="00A1069F" w:rsidRDefault="005C4E77" w:rsidP="00352AE2">
      <w:pPr>
        <w:jc w:val="both"/>
      </w:pPr>
      <w:r>
        <w:t>Stanno emergendo</w:t>
      </w:r>
      <w:r w:rsidR="0037577E">
        <w:t>,</w:t>
      </w:r>
      <w:r w:rsidR="00A1069F">
        <w:t xml:space="preserve"> </w:t>
      </w:r>
      <w:r w:rsidR="00F54DAF">
        <w:t>come ampiamente previsto</w:t>
      </w:r>
      <w:r w:rsidR="0037577E">
        <w:t>,</w:t>
      </w:r>
      <w:r w:rsidR="00F54DAF">
        <w:t xml:space="preserve"> </w:t>
      </w:r>
      <w:r>
        <w:t xml:space="preserve">le </w:t>
      </w:r>
      <w:r w:rsidR="006C19C2">
        <w:t>problematiche</w:t>
      </w:r>
      <w:r>
        <w:t xml:space="preserve"> legate al criterio di calcolo </w:t>
      </w:r>
      <w:r w:rsidR="0037577E">
        <w:t>del nuovo c</w:t>
      </w:r>
      <w:r>
        <w:t>anone dedicato a</w:t>
      </w:r>
      <w:r w:rsidR="0037577E">
        <w:t>lle occupazioni realizzate nei</w:t>
      </w:r>
      <w:r>
        <w:t xml:space="preserve"> mercati</w:t>
      </w:r>
      <w:r w:rsidR="0037577E">
        <w:t>.</w:t>
      </w:r>
      <w:r w:rsidR="00DC62DB">
        <w:t xml:space="preserve"> </w:t>
      </w:r>
      <w:r w:rsidR="00F54DAF" w:rsidRPr="00352AE2">
        <w:rPr>
          <w:b/>
          <w:bCs/>
        </w:rPr>
        <w:t>D</w:t>
      </w:r>
      <w:r w:rsidR="00A1069F" w:rsidRPr="00352AE2">
        <w:rPr>
          <w:b/>
          <w:bCs/>
        </w:rPr>
        <w:t>iverse associazioni di categoria che rappresentano il mondo de</w:t>
      </w:r>
      <w:r w:rsidR="00A873F6" w:rsidRPr="00352AE2">
        <w:rPr>
          <w:b/>
          <w:bCs/>
        </w:rPr>
        <w:t xml:space="preserve">gli operatori </w:t>
      </w:r>
      <w:r w:rsidR="00F54DAF" w:rsidRPr="00352AE2">
        <w:rPr>
          <w:b/>
          <w:bCs/>
        </w:rPr>
        <w:t>de</w:t>
      </w:r>
      <w:r w:rsidR="00DC62DB" w:rsidRPr="00352AE2">
        <w:rPr>
          <w:b/>
          <w:bCs/>
        </w:rPr>
        <w:t xml:space="preserve">l commercio ambulante, </w:t>
      </w:r>
      <w:r w:rsidR="00A1069F" w:rsidRPr="00352AE2">
        <w:rPr>
          <w:b/>
          <w:bCs/>
        </w:rPr>
        <w:t>stanno</w:t>
      </w:r>
      <w:r w:rsidR="00A873F6" w:rsidRPr="00352AE2">
        <w:rPr>
          <w:b/>
          <w:bCs/>
        </w:rPr>
        <w:t xml:space="preserve"> </w:t>
      </w:r>
      <w:r w:rsidR="00A1069F" w:rsidRPr="00352AE2">
        <w:rPr>
          <w:b/>
          <w:bCs/>
        </w:rPr>
        <w:t xml:space="preserve">richiedendo che vengano </w:t>
      </w:r>
      <w:r w:rsidR="00352AE2" w:rsidRPr="00352AE2">
        <w:rPr>
          <w:b/>
          <w:bCs/>
        </w:rPr>
        <w:t>rideterminate</w:t>
      </w:r>
      <w:r w:rsidR="00A1069F" w:rsidRPr="00352AE2">
        <w:rPr>
          <w:b/>
          <w:bCs/>
        </w:rPr>
        <w:t xml:space="preserve"> le tariffe applicate da molti comuni </w:t>
      </w:r>
      <w:r w:rsidR="00F54DAF" w:rsidRPr="00352AE2">
        <w:rPr>
          <w:b/>
          <w:bCs/>
        </w:rPr>
        <w:t>per le</w:t>
      </w:r>
      <w:r w:rsidR="006C19C2" w:rsidRPr="00352AE2">
        <w:rPr>
          <w:b/>
          <w:bCs/>
        </w:rPr>
        <w:t xml:space="preserve"> </w:t>
      </w:r>
      <w:r w:rsidR="00A1069F" w:rsidRPr="00352AE2">
        <w:rPr>
          <w:b/>
          <w:bCs/>
        </w:rPr>
        <w:t>occupazioni realizzate nell’ambito dei mercati cittadini</w:t>
      </w:r>
      <w:r w:rsidR="00A1069F">
        <w:t xml:space="preserve">. </w:t>
      </w:r>
      <w:r w:rsidR="00A873F6">
        <w:t>Le associazioni</w:t>
      </w:r>
      <w:r w:rsidR="00F54DAF">
        <w:t xml:space="preserve"> in </w:t>
      </w:r>
      <w:r w:rsidR="0037577E">
        <w:t>particolare</w:t>
      </w:r>
      <w:r w:rsidR="00A873F6">
        <w:t xml:space="preserve"> invitano</w:t>
      </w:r>
      <w:r w:rsidR="00A1069F">
        <w:t xml:space="preserve"> </w:t>
      </w:r>
      <w:r w:rsidR="006C19C2">
        <w:t xml:space="preserve">i Comuni a rivedere il loro criterio di calcolo </w:t>
      </w:r>
      <w:r w:rsidR="00DC62DB">
        <w:t xml:space="preserve">e di </w:t>
      </w:r>
      <w:r w:rsidR="006C19C2">
        <w:t>affida</w:t>
      </w:r>
      <w:r w:rsidR="00DC62DB">
        <w:t>rsi</w:t>
      </w:r>
      <w:r w:rsidR="006C19C2">
        <w:t xml:space="preserve"> alle </w:t>
      </w:r>
      <w:r w:rsidR="00A1069F">
        <w:t xml:space="preserve">indicazioni </w:t>
      </w:r>
      <w:r w:rsidR="00A873F6">
        <w:t xml:space="preserve">fornite </w:t>
      </w:r>
      <w:r w:rsidR="00A1069F">
        <w:t>d</w:t>
      </w:r>
      <w:r w:rsidR="00A873F6">
        <w:t>a</w:t>
      </w:r>
      <w:r w:rsidR="00A1069F">
        <w:t xml:space="preserve">l MEF </w:t>
      </w:r>
      <w:r w:rsidR="00DC62DB">
        <w:t>con le r</w:t>
      </w:r>
      <w:r w:rsidR="00A1069F">
        <w:t xml:space="preserve">isoluzioni </w:t>
      </w:r>
      <w:r w:rsidR="00A1069F" w:rsidRPr="00A1069F">
        <w:t>n. 6/DF del 28 luglio 2021 e n. 1/DF del 31 gennai</w:t>
      </w:r>
      <w:r w:rsidR="006C19C2">
        <w:t>o</w:t>
      </w:r>
      <w:r w:rsidR="00A1069F" w:rsidRPr="00A1069F">
        <w:t xml:space="preserve"> 2022</w:t>
      </w:r>
      <w:r w:rsidR="00DC62DB">
        <w:t>, nel</w:t>
      </w:r>
      <w:r w:rsidR="00A1069F" w:rsidRPr="00A1069F">
        <w:t xml:space="preserve">le quali </w:t>
      </w:r>
      <w:r w:rsidR="00A873F6">
        <w:t xml:space="preserve">vengono dettate </w:t>
      </w:r>
      <w:r w:rsidR="006C19C2">
        <w:t xml:space="preserve">appunto </w:t>
      </w:r>
      <w:r w:rsidR="00A1069F" w:rsidRPr="00A1069F">
        <w:t xml:space="preserve">le </w:t>
      </w:r>
      <w:r w:rsidR="00F54DAF">
        <w:t>regole</w:t>
      </w:r>
      <w:r w:rsidR="00A1069F" w:rsidRPr="00A1069F">
        <w:t xml:space="preserve"> di calcolo delle tariffe del Canone </w:t>
      </w:r>
      <w:r w:rsidR="00A1069F">
        <w:t>Mercatale</w:t>
      </w:r>
      <w:r w:rsidR="00DD0B03">
        <w:t>, l’alternativo canone voluto dal Legislatore per differenziarlo rispetto al</w:t>
      </w:r>
      <w:r w:rsidR="00352AE2">
        <w:t xml:space="preserve"> principale</w:t>
      </w:r>
      <w:r w:rsidR="00DD0B03">
        <w:t xml:space="preserve"> Canone Unico, </w:t>
      </w:r>
      <w:r w:rsidR="008C0859">
        <w:t xml:space="preserve">applicato </w:t>
      </w:r>
      <w:r w:rsidR="00352AE2">
        <w:t xml:space="preserve">invece </w:t>
      </w:r>
      <w:r w:rsidR="008C0859">
        <w:t>a tutte le diverse fattispecie di occupazioni ed esposizioni pubblicitarie.</w:t>
      </w:r>
      <w:r w:rsidR="00A1069F">
        <w:t xml:space="preserve"> </w:t>
      </w:r>
    </w:p>
    <w:p w14:paraId="45CEFD3E" w14:textId="77777777" w:rsidR="00352AE2" w:rsidRDefault="00A1069F" w:rsidP="00A1069F">
      <w:r>
        <w:t xml:space="preserve">Sulla questione tariffaria </w:t>
      </w:r>
      <w:r w:rsidR="00F54DAF">
        <w:t>è stato</w:t>
      </w:r>
      <w:r w:rsidR="008C0859">
        <w:t>,</w:t>
      </w:r>
      <w:r w:rsidR="00F54DAF">
        <w:t xml:space="preserve"> </w:t>
      </w:r>
      <w:r w:rsidR="006C19C2">
        <w:t>fin dalla istituzione della nuova entrata</w:t>
      </w:r>
      <w:r w:rsidR="008C0859">
        <w:t>,</w:t>
      </w:r>
      <w:r w:rsidR="006C19C2">
        <w:t xml:space="preserve"> </w:t>
      </w:r>
      <w:r w:rsidR="008C0859">
        <w:t xml:space="preserve">evidente </w:t>
      </w:r>
      <w:r w:rsidR="00F54DAF">
        <w:t>che vi sarebbero stati problemi seri. Con la nuova disciplina è stata minata pesantemente l’</w:t>
      </w:r>
      <w:r>
        <w:t xml:space="preserve">autonomia degli enti locali che </w:t>
      </w:r>
      <w:r w:rsidR="00F54DAF">
        <w:t>oggi si</w:t>
      </w:r>
      <w:r>
        <w:t xml:space="preserve"> vedono imposte delle tariffe che</w:t>
      </w:r>
      <w:r w:rsidR="00F54DAF">
        <w:t xml:space="preserve">, nel calcolo finale post </w:t>
      </w:r>
      <w:r w:rsidR="008C0859">
        <w:t>riduzioni, possono</w:t>
      </w:r>
      <w:r>
        <w:t xml:space="preserve"> variare di molto rispetto a</w:t>
      </w:r>
      <w:r w:rsidR="00F54DAF">
        <w:t xml:space="preserve"> quelle applicate nel</w:t>
      </w:r>
      <w:r>
        <w:t xml:space="preserve"> </w:t>
      </w:r>
      <w:r w:rsidR="00352AE2">
        <w:t xml:space="preserve">recente </w:t>
      </w:r>
      <w:r>
        <w:t>passato</w:t>
      </w:r>
      <w:r w:rsidR="00352AE2">
        <w:t>, quando erano in vigore i precedenti prelievi TOSAP e COSAP</w:t>
      </w:r>
      <w:r>
        <w:t xml:space="preserve">. </w:t>
      </w:r>
    </w:p>
    <w:p w14:paraId="49DB77CC" w14:textId="0998CBCC" w:rsidR="00A1069F" w:rsidRDefault="00A1069F" w:rsidP="00352AE2">
      <w:pPr>
        <w:jc w:val="both"/>
      </w:pPr>
      <w:r>
        <w:t>È significativa, infatti, la differenza tra i diversi commi dedicati alla definizione della tariffa base.</w:t>
      </w:r>
      <w:r w:rsidR="00F54DAF">
        <w:t xml:space="preserve"> </w:t>
      </w:r>
      <w:r>
        <w:t xml:space="preserve">Mentre per il canone unico i commi 826 e 827 stabiliscono le tariffe annuali e giornaliere specificando che i singoli enti locali potranno comunque modificarle per garantire l'invarianza di gettito e permettere di mantenere inalterati gli equilibri finanziari del proprio bilancio, per il canone mercatale, i commi 841 e 842, definiscono invece le tariffe base senza prevedere la possibilità di modifica da parte degli enti beneficiari, se non in misura massima del 25 per cento. Di fatto con questa disposizione si vogliono creare delle tariffe di mercato omogenee per classe di Comune, togliendo così alle singole amministrazioni la possibilità di applicare il prelievo nella misura più adeguata al proprio territorio. </w:t>
      </w:r>
    </w:p>
    <w:p w14:paraId="038F9A11" w14:textId="77777777" w:rsidR="00A1069F" w:rsidRDefault="00A1069F" w:rsidP="00352AE2">
      <w:pPr>
        <w:jc w:val="both"/>
      </w:pPr>
      <w:r>
        <w:t xml:space="preserve">In aggiunta alla rigidità della tariffa base troviamo altre regole vincolanti dettate dal comma 843 che prevede criteri tariffari che vanno a inibire ogni velleità di autonomia regolamentare da parte dei Comuni. </w:t>
      </w:r>
    </w:p>
    <w:p w14:paraId="0D1A92D8" w14:textId="613DE4ED" w:rsidR="00A873F6" w:rsidRDefault="00A873F6" w:rsidP="00352AE2">
      <w:pPr>
        <w:jc w:val="both"/>
      </w:pPr>
      <w:r>
        <w:t>Tra queste emerge</w:t>
      </w:r>
      <w:r w:rsidR="00F54DAF">
        <w:t>,</w:t>
      </w:r>
      <w:r>
        <w:t xml:space="preserve"> come problema</w:t>
      </w:r>
      <w:r w:rsidR="00117CAC">
        <w:t xml:space="preserve"> interpretativo</w:t>
      </w:r>
      <w:r w:rsidR="00F54DAF">
        <w:t>,</w:t>
      </w:r>
      <w:r>
        <w:t xml:space="preserve"> quello del </w:t>
      </w:r>
      <w:r w:rsidR="00A1069F">
        <w:t>frazionamento della tariffa giornaliera con calcolo a ore che dovrà rispettare un criterio di gradualità per occupazioni fino a 9 ore giornaliere</w:t>
      </w:r>
      <w:r>
        <w:t xml:space="preserve">. Questo </w:t>
      </w:r>
      <w:r w:rsidR="00F54DAF">
        <w:t xml:space="preserve">di fatto </w:t>
      </w:r>
      <w:r>
        <w:t xml:space="preserve">il nodo principale che vede </w:t>
      </w:r>
      <w:r w:rsidR="008C0859">
        <w:t xml:space="preserve">contrapposte </w:t>
      </w:r>
      <w:r>
        <w:t xml:space="preserve">le posizioni </w:t>
      </w:r>
      <w:r w:rsidR="008C0859">
        <w:t xml:space="preserve">di </w:t>
      </w:r>
      <w:r>
        <w:t>molte Amministrazioni Comunali</w:t>
      </w:r>
      <w:r w:rsidR="00F54DAF">
        <w:t xml:space="preserve"> che hanno scelto di frazionare in noni, </w:t>
      </w:r>
      <w:r w:rsidR="008C0859">
        <w:t>e delle</w:t>
      </w:r>
      <w:r>
        <w:t xml:space="preserve"> </w:t>
      </w:r>
      <w:r w:rsidR="008C0859">
        <w:t xml:space="preserve">diverse </w:t>
      </w:r>
      <w:r>
        <w:t>associazioni di categoria</w:t>
      </w:r>
      <w:r w:rsidR="00F54DAF">
        <w:t xml:space="preserve"> che </w:t>
      </w:r>
      <w:r w:rsidR="008C0859">
        <w:t xml:space="preserve">invece </w:t>
      </w:r>
      <w:r w:rsidR="00F54DAF">
        <w:t>vorrebbero un frazionamento in ventiquattresimi</w:t>
      </w:r>
      <w:r>
        <w:t>.</w:t>
      </w:r>
      <w:r w:rsidR="00F54DAF">
        <w:t xml:space="preserve"> Una divisione di vedute che </w:t>
      </w:r>
      <w:r w:rsidR="00352AE2">
        <w:t xml:space="preserve">può </w:t>
      </w:r>
      <w:r w:rsidR="00F54DAF">
        <w:t>incide</w:t>
      </w:r>
      <w:r w:rsidR="00352AE2">
        <w:t>re molto su</w:t>
      </w:r>
      <w:r w:rsidR="00F54DAF">
        <w:t>l calcolo finale</w:t>
      </w:r>
      <w:r w:rsidR="00352AE2">
        <w:t xml:space="preserve"> del plateatico dovuto dagli ambulanti</w:t>
      </w:r>
      <w:r w:rsidR="00F54DAF">
        <w:t>.</w:t>
      </w:r>
    </w:p>
    <w:p w14:paraId="66DDE378" w14:textId="76CB7D0E" w:rsidR="00A1069F" w:rsidRDefault="007869E4" w:rsidP="00352AE2">
      <w:pPr>
        <w:jc w:val="both"/>
      </w:pPr>
      <w:r>
        <w:t xml:space="preserve">In molti impianti </w:t>
      </w:r>
      <w:r w:rsidR="00A873F6">
        <w:t>tariffari</w:t>
      </w:r>
      <w:r>
        <w:t xml:space="preserve"> si </w:t>
      </w:r>
      <w:r w:rsidR="000333E0">
        <w:t>definisce</w:t>
      </w:r>
      <w:r w:rsidR="008C0859">
        <w:t xml:space="preserve"> infatti </w:t>
      </w:r>
      <w:r>
        <w:t xml:space="preserve"> </w:t>
      </w:r>
      <w:r w:rsidRPr="0094655A">
        <w:rPr>
          <w:b/>
          <w:bCs/>
        </w:rPr>
        <w:t xml:space="preserve">il criterio di frazionamento, andando a suddividere la tariffa giornaliera </w:t>
      </w:r>
      <w:r w:rsidR="00A1069F" w:rsidRPr="0094655A">
        <w:rPr>
          <w:b/>
          <w:bCs/>
        </w:rPr>
        <w:t>per ore, fino a un massimo di 9, in relazione all’orario effettivo, in ragione della superficie occupata</w:t>
      </w:r>
      <w:r w:rsidRPr="0094655A">
        <w:rPr>
          <w:b/>
          <w:bCs/>
        </w:rPr>
        <w:t xml:space="preserve">, calcolando così la </w:t>
      </w:r>
      <w:r w:rsidR="00A1069F" w:rsidRPr="0094655A">
        <w:rPr>
          <w:b/>
          <w:bCs/>
        </w:rPr>
        <w:t>tariffa oraria pari a un nono della tariffa giornaliera.</w:t>
      </w:r>
      <w:r w:rsidR="00A1069F">
        <w:t xml:space="preserve"> </w:t>
      </w:r>
    </w:p>
    <w:p w14:paraId="0096AC9F" w14:textId="0FF6C2BA" w:rsidR="00A1069F" w:rsidRPr="000333E0" w:rsidRDefault="00A1069F" w:rsidP="00FD547F">
      <w:pPr>
        <w:jc w:val="both"/>
        <w:rPr>
          <w:u w:val="single"/>
        </w:rPr>
      </w:pPr>
      <w:r w:rsidRPr="0094655A">
        <w:rPr>
          <w:b/>
          <w:bCs/>
        </w:rPr>
        <w:t>La scelta</w:t>
      </w:r>
      <w:r w:rsidR="00352AE2" w:rsidRPr="0094655A">
        <w:rPr>
          <w:b/>
          <w:bCs/>
        </w:rPr>
        <w:t xml:space="preserve"> deve essere difesa da parte degli uffici, perché corretta e in linea con il dettato normativo.</w:t>
      </w:r>
      <w:r w:rsidR="00352AE2">
        <w:t xml:space="preserve"> Inoltre garantisce</w:t>
      </w:r>
      <w:r>
        <w:t xml:space="preserve"> alle amministrazioni di gestire al meglio la tariffa finale, riservandosi</w:t>
      </w:r>
      <w:r w:rsidR="007869E4">
        <w:t xml:space="preserve"> in questo modo</w:t>
      </w:r>
      <w:r>
        <w:t xml:space="preserve"> maggiori margini di discrezionalità da regolare successivamente con eventuali coefficienti moltiplicatori, rimanendo </w:t>
      </w:r>
      <w:r w:rsidR="008C0859">
        <w:t xml:space="preserve">comunque </w:t>
      </w:r>
      <w:r>
        <w:t>sempre nell’ambito degli aumenti massimi consentiti</w:t>
      </w:r>
      <w:r w:rsidR="008C0859">
        <w:t xml:space="preserve"> dalla legge</w:t>
      </w:r>
      <w:r>
        <w:t xml:space="preserve">. </w:t>
      </w:r>
      <w:r w:rsidR="008C0859">
        <w:t>Del resto,</w:t>
      </w:r>
      <w:r w:rsidR="007869E4">
        <w:t xml:space="preserve"> lo stesso </w:t>
      </w:r>
      <w:r>
        <w:t xml:space="preserve">Legislatore </w:t>
      </w:r>
      <w:r w:rsidR="007869E4">
        <w:t>a</w:t>
      </w:r>
      <w:r>
        <w:t>l comma 843 prevede:</w:t>
      </w:r>
      <w:r w:rsidRPr="007869E4">
        <w:rPr>
          <w:i/>
          <w:iCs/>
        </w:rPr>
        <w:t xml:space="preserve"> “I comuni e le città metropolitane applicano le tariffe di cui al comma 842 </w:t>
      </w:r>
      <w:r w:rsidRPr="000333E0">
        <w:rPr>
          <w:i/>
          <w:iCs/>
          <w:u w:val="single"/>
        </w:rPr>
        <w:t>frazionate per ore, fino a un massimo di 9, in relazione all’orario effettivo, in ragione della superficie occupata”.</w:t>
      </w:r>
    </w:p>
    <w:p w14:paraId="2DB72C60" w14:textId="42B46FA8" w:rsidR="007869E4" w:rsidRDefault="00A1069F" w:rsidP="00FD547F">
      <w:pPr>
        <w:jc w:val="both"/>
      </w:pPr>
      <w:r>
        <w:t xml:space="preserve">La disposizione sostanzialmente stabilisce una progressione di tariffa per le ore di durata del mercato fino ad un massimo </w:t>
      </w:r>
      <w:r w:rsidR="008C0859">
        <w:t xml:space="preserve">appunto </w:t>
      </w:r>
      <w:r>
        <w:t xml:space="preserve">di 9, dopodiché si applicherà sempre la tariffa giornaliera. </w:t>
      </w:r>
    </w:p>
    <w:p w14:paraId="2F690410" w14:textId="5F229D88" w:rsidR="00A1069F" w:rsidRDefault="007869E4" w:rsidP="00FD547F">
      <w:pPr>
        <w:jc w:val="both"/>
      </w:pPr>
      <w:r>
        <w:t xml:space="preserve">Viceversa, </w:t>
      </w:r>
      <w:r w:rsidR="00352AE2">
        <w:t xml:space="preserve">aderire ad </w:t>
      </w:r>
      <w:r>
        <w:t>u</w:t>
      </w:r>
      <w:r w:rsidR="00A1069F">
        <w:t>n’eventuale divisione in 24esimi</w:t>
      </w:r>
      <w:r w:rsidR="008C0859">
        <w:t xml:space="preserve">, come </w:t>
      </w:r>
      <w:r w:rsidR="00352AE2">
        <w:t>richiesto</w:t>
      </w:r>
      <w:r w:rsidR="008C0859">
        <w:t xml:space="preserve"> dalle associazioni e come suggerito dalle risoluzioni del MEF,</w:t>
      </w:r>
      <w:r w:rsidR="00A1069F">
        <w:t xml:space="preserve"> non permetterebbe il rispetto di quanto </w:t>
      </w:r>
      <w:r w:rsidR="008C0859">
        <w:t>dettato</w:t>
      </w:r>
      <w:r w:rsidR="00A1069F">
        <w:t xml:space="preserve"> dal Legislatore</w:t>
      </w:r>
      <w:r w:rsidR="008C0859">
        <w:t>,</w:t>
      </w:r>
      <w:r w:rsidR="00A1069F">
        <w:t xml:space="preserve"> o quanto meno</w:t>
      </w:r>
      <w:r w:rsidR="008C0859">
        <w:t>,</w:t>
      </w:r>
      <w:r w:rsidR="00A1069F">
        <w:t xml:space="preserve"> </w:t>
      </w:r>
      <w:r w:rsidR="00A1069F">
        <w:lastRenderedPageBreak/>
        <w:t xml:space="preserve">creerebbe un salto tariffario tra chi occupa ad esempio 9 ore (calcolato in 9/24) e chi occupa </w:t>
      </w:r>
      <w:r w:rsidR="008C0859">
        <w:t xml:space="preserve">per </w:t>
      </w:r>
      <w:r w:rsidR="00A1069F">
        <w:t>10 ore (calcolato in 24/24).</w:t>
      </w:r>
    </w:p>
    <w:p w14:paraId="6ACDAB69" w14:textId="45791587" w:rsidR="00A1069F" w:rsidRDefault="000333E0" w:rsidP="00FD547F">
      <w:pPr>
        <w:jc w:val="both"/>
      </w:pPr>
      <w:r>
        <w:t>Non convince</w:t>
      </w:r>
      <w:r w:rsidR="00A1069F">
        <w:t xml:space="preserve"> </w:t>
      </w:r>
      <w:r w:rsidR="008C0859">
        <w:t xml:space="preserve">pertanto </w:t>
      </w:r>
      <w:r w:rsidR="00A1069F">
        <w:t xml:space="preserve">l’interpretazione contenuta nella risoluzione 6/DF del 28/07/2021 che avrebbe chiarito come, per i mercati, la tariffa oraria si ricava dalla tariffa base frazionata per 24 ore e applicata fino a un massimo di 9 ore. </w:t>
      </w:r>
    </w:p>
    <w:p w14:paraId="74F99EF6" w14:textId="1FE88689" w:rsidR="00A1069F" w:rsidRDefault="00A1069F" w:rsidP="00FD547F">
      <w:pPr>
        <w:jc w:val="both"/>
      </w:pPr>
      <w:r>
        <w:t>Si ricorda</w:t>
      </w:r>
      <w:r w:rsidR="000333E0">
        <w:t>,</w:t>
      </w:r>
      <w:r>
        <w:t xml:space="preserve"> </w:t>
      </w:r>
      <w:r w:rsidR="000333E0">
        <w:t xml:space="preserve">a questo proposito, </w:t>
      </w:r>
      <w:r>
        <w:t>che nella gerarchia delle fonti le risoluzioni del MEF non rappresentano un vincolo da seguire e la storia di queste entrate, sia in materia di ICP che di TOSAP/COSAP, è piena di casi in cui le risoluzioni del Ministero sono state superate dalla giurisprudenza di merito e dalla diversa interpretazione data dalle stesse Amministrazioni Comunali che seguono correttamente, in forza dell’autonomia riconosciuta dal D.Lgs 446/97, la propria disciplina regolamentare.</w:t>
      </w:r>
    </w:p>
    <w:p w14:paraId="20106795" w14:textId="7761B74D" w:rsidR="0094655A" w:rsidRDefault="00FD547F" w:rsidP="0094655A">
      <w:pPr>
        <w:jc w:val="both"/>
      </w:pPr>
      <w:r>
        <w:t>Per quest</w:t>
      </w:r>
      <w:r w:rsidR="005F0643">
        <w:t>i motivi</w:t>
      </w:r>
      <w:r>
        <w:t xml:space="preserve"> </w:t>
      </w:r>
      <w:r w:rsidR="005F0643">
        <w:t>si ritiene corretto</w:t>
      </w:r>
      <w:r w:rsidR="0094655A">
        <w:t xml:space="preserve"> ribadire la correttezza della scelta fatta, respingendo senza esitazione le richieste formulate dalle varie associazioni che vorrebbero la revisione delle tariffe e il rimborso del maggior canone versato.</w:t>
      </w:r>
    </w:p>
    <w:p w14:paraId="7CE64A10" w14:textId="26DCDBC4" w:rsidR="00A1069F" w:rsidRDefault="008C0859" w:rsidP="0094655A">
      <w:pPr>
        <w:jc w:val="both"/>
      </w:pPr>
      <w:r>
        <w:t xml:space="preserve">Viste le posizioni nettamente contrapposte, con interessi in gioco </w:t>
      </w:r>
      <w:r w:rsidR="0094655A">
        <w:t xml:space="preserve">così </w:t>
      </w:r>
      <w:r>
        <w:t xml:space="preserve">importanti, </w:t>
      </w:r>
      <w:r w:rsidR="0094655A">
        <w:t>non resta</w:t>
      </w:r>
      <w:r w:rsidR="000333E0">
        <w:t xml:space="preserve"> quindi che attendere i primi contenziosi</w:t>
      </w:r>
      <w:r w:rsidR="001D5F67">
        <w:t xml:space="preserve">, da celebrare avanti i Giudici di </w:t>
      </w:r>
      <w:r w:rsidR="0094655A">
        <w:t>P</w:t>
      </w:r>
      <w:r w:rsidR="001D5F67">
        <w:t xml:space="preserve">ace competenti per importo e per area territoriale, </w:t>
      </w:r>
      <w:r w:rsidR="000333E0">
        <w:t xml:space="preserve">che vedranno </w:t>
      </w:r>
      <w:r w:rsidR="0094655A">
        <w:t>entrambe le</w:t>
      </w:r>
      <w:r w:rsidR="000333E0">
        <w:t xml:space="preserve"> parti </w:t>
      </w:r>
      <w:r w:rsidR="001D5F67">
        <w:t xml:space="preserve">rivendicare i propri </w:t>
      </w:r>
      <w:r w:rsidR="0094655A">
        <w:t xml:space="preserve">metodi di </w:t>
      </w:r>
      <w:r w:rsidR="001D5F67">
        <w:t>calcol</w:t>
      </w:r>
      <w:r w:rsidR="0094655A">
        <w:t>o</w:t>
      </w:r>
      <w:r w:rsidR="000333E0">
        <w:t xml:space="preserve">, chi da un lato </w:t>
      </w:r>
      <w:r w:rsidR="001D5F67">
        <w:t>insisterà per ottenere l’applicazione di</w:t>
      </w:r>
      <w:r w:rsidR="000333E0">
        <w:t xml:space="preserve"> una tariffa oraria </w:t>
      </w:r>
      <w:r w:rsidR="001D5F67">
        <w:t xml:space="preserve">calcolata </w:t>
      </w:r>
      <w:r w:rsidR="000333E0">
        <w:t xml:space="preserve">in </w:t>
      </w:r>
      <w:r w:rsidR="001D5F67">
        <w:t>ventiquattresimi</w:t>
      </w:r>
      <w:r w:rsidR="000333E0">
        <w:t xml:space="preserve"> e chi invece si oppo</w:t>
      </w:r>
      <w:r w:rsidR="001D5F67">
        <w:t>rrà</w:t>
      </w:r>
      <w:r w:rsidR="000333E0">
        <w:t xml:space="preserve"> ritenendo corretto divider</w:t>
      </w:r>
      <w:r w:rsidR="0094655A">
        <w:t xml:space="preserve">la </w:t>
      </w:r>
      <w:r w:rsidR="000333E0">
        <w:t xml:space="preserve">in </w:t>
      </w:r>
      <w:r w:rsidR="001D5F67">
        <w:t>noni</w:t>
      </w:r>
      <w:r w:rsidR="000333E0">
        <w:t>.</w:t>
      </w:r>
    </w:p>
    <w:p w14:paraId="4C827A6D" w14:textId="008329A7" w:rsidR="000333E0" w:rsidRDefault="000333E0" w:rsidP="005C4E77"/>
    <w:sectPr w:rsidR="000333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77"/>
    <w:rsid w:val="000333E0"/>
    <w:rsid w:val="00060149"/>
    <w:rsid w:val="00117CAC"/>
    <w:rsid w:val="00180D05"/>
    <w:rsid w:val="001D5F67"/>
    <w:rsid w:val="00347D2C"/>
    <w:rsid w:val="00352AE2"/>
    <w:rsid w:val="0037577E"/>
    <w:rsid w:val="005C4E77"/>
    <w:rsid w:val="005F0643"/>
    <w:rsid w:val="006C19C2"/>
    <w:rsid w:val="007869E4"/>
    <w:rsid w:val="008C0859"/>
    <w:rsid w:val="0094655A"/>
    <w:rsid w:val="009B32C1"/>
    <w:rsid w:val="00A1069F"/>
    <w:rsid w:val="00A873F6"/>
    <w:rsid w:val="00DC62DB"/>
    <w:rsid w:val="00DD0B03"/>
    <w:rsid w:val="00F54DAF"/>
    <w:rsid w:val="00FD54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A811"/>
  <w15:chartTrackingRefBased/>
  <w15:docId w15:val="{ACC442FF-9AA2-499C-95EE-19BA2D35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891</Words>
  <Characters>5080</Characters>
  <Application>Microsoft Office Word</Application>
  <DocSecurity>0</DocSecurity>
  <Lines>42</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13</cp:revision>
  <dcterms:created xsi:type="dcterms:W3CDTF">2023-06-09T15:35:00Z</dcterms:created>
  <dcterms:modified xsi:type="dcterms:W3CDTF">2023-06-14T18:18:00Z</dcterms:modified>
</cp:coreProperties>
</file>