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73B92" w14:textId="3538ADC8" w:rsidR="006672EA" w:rsidRDefault="00AD4341">
      <w:r>
        <w:t xml:space="preserve">Titolo: la pubblicità </w:t>
      </w:r>
      <w:r w:rsidR="00FD5171">
        <w:t xml:space="preserve">dinamica </w:t>
      </w:r>
      <w:r w:rsidR="000A346B">
        <w:t>sui mezzi</w:t>
      </w:r>
      <w:r>
        <w:t xml:space="preserve"> del </w:t>
      </w:r>
      <w:r w:rsidR="00702FC2">
        <w:t>trasporto</w:t>
      </w:r>
      <w:r>
        <w:t xml:space="preserve"> pubblico</w:t>
      </w:r>
      <w:r w:rsidR="00FD5171">
        <w:t xml:space="preserve"> locale</w:t>
      </w:r>
    </w:p>
    <w:p w14:paraId="41552042" w14:textId="77777777" w:rsidR="00AD4341" w:rsidRDefault="00AD4341" w:rsidP="00AD4341"/>
    <w:p w14:paraId="6F19F66B" w14:textId="1CF8CB2F" w:rsidR="007C791B" w:rsidRDefault="008E3E79" w:rsidP="00AD4341">
      <w:pPr>
        <w:jc w:val="both"/>
      </w:pPr>
      <w:r>
        <w:t>Nel panorama delle diffusioni pubblicitarie una</w:t>
      </w:r>
      <w:r w:rsidR="007C791B">
        <w:t xml:space="preserve"> delle forme di </w:t>
      </w:r>
      <w:r>
        <w:t>propaganda</w:t>
      </w:r>
      <w:r w:rsidR="007C791B">
        <w:t xml:space="preserve"> più diffusa</w:t>
      </w:r>
      <w:r w:rsidR="000A346B">
        <w:t xml:space="preserve"> ed efficace</w:t>
      </w:r>
      <w:r w:rsidR="007C791B">
        <w:t xml:space="preserve"> su tutto il territorio nazionale è </w:t>
      </w:r>
      <w:r>
        <w:t xml:space="preserve">senz’altro </w:t>
      </w:r>
      <w:r w:rsidR="007C791B">
        <w:t xml:space="preserve">quella realizzata sui veicoli. Sia </w:t>
      </w:r>
      <w:r w:rsidR="00AC0844">
        <w:t>sui</w:t>
      </w:r>
      <w:r w:rsidR="007C791B">
        <w:t xml:space="preserve"> </w:t>
      </w:r>
      <w:r w:rsidR="007665E7">
        <w:t>mezzi</w:t>
      </w:r>
      <w:r w:rsidR="007C791B">
        <w:t xml:space="preserve"> adibiti al trasporto pubblico, con la pubblicità realizzata sui bus di linea </w:t>
      </w:r>
      <w:r w:rsidR="000F5A1F">
        <w:t xml:space="preserve">e sui taxi, sia </w:t>
      </w:r>
      <w:r w:rsidR="00AC0844">
        <w:t>sui</w:t>
      </w:r>
      <w:r w:rsidR="000F5A1F">
        <w:t xml:space="preserve"> veicoli privati con la pubblicità realizzata per conto proprio, sui mezzi dell’azienda, sia per conto terzi, utilizzando superfici espositive dedicate alla diffusione pubblicitaria come accade con i cosiddetti camion vela</w:t>
      </w:r>
      <w:r w:rsidR="00526767">
        <w:t>, di cui parleremo in un prossimo approfondimento dedicato.</w:t>
      </w:r>
    </w:p>
    <w:p w14:paraId="10C09AB1" w14:textId="683A7F2C" w:rsidR="00AD4341" w:rsidRDefault="00526767" w:rsidP="00AD4341">
      <w:pPr>
        <w:jc w:val="both"/>
      </w:pPr>
      <w:r>
        <w:t xml:space="preserve">Le </w:t>
      </w:r>
      <w:r w:rsidR="005176C9">
        <w:t>diverse</w:t>
      </w:r>
      <w:r w:rsidR="000F5A1F">
        <w:t xml:space="preserve"> tipologie di pubblicità</w:t>
      </w:r>
      <w:r w:rsidR="005176C9">
        <w:t xml:space="preserve"> dinamica</w:t>
      </w:r>
      <w:r w:rsidR="000F5A1F">
        <w:t xml:space="preserve">, trovavano </w:t>
      </w:r>
      <w:r w:rsidR="005176C9">
        <w:t xml:space="preserve">ampia </w:t>
      </w:r>
      <w:r w:rsidR="000F5A1F">
        <w:t xml:space="preserve">disciplina con il precedente prelievo </w:t>
      </w:r>
      <w:r w:rsidR="005176C9">
        <w:t>dell’</w:t>
      </w:r>
      <w:r w:rsidR="000F5A1F">
        <w:t>Imposta Comunale sulla Pubblicità</w:t>
      </w:r>
      <w:r>
        <w:t>, mentre n</w:t>
      </w:r>
      <w:r w:rsidR="00AD4341">
        <w:t xml:space="preserve">ell’ambito della </w:t>
      </w:r>
      <w:r>
        <w:t xml:space="preserve">normativa dedicata all’attuale </w:t>
      </w:r>
      <w:r w:rsidR="00AD4341">
        <w:t>Canone Unico, il Legislatore</w:t>
      </w:r>
      <w:r>
        <w:t xml:space="preserve"> s</w:t>
      </w:r>
      <w:r w:rsidR="00AD4341">
        <w:t xml:space="preserve">i è limitato a prevedere al comma 825 della Legge 160/2019 che: </w:t>
      </w:r>
      <w:r w:rsidR="00AD4341">
        <w:rPr>
          <w:i/>
          <w:iCs/>
        </w:rPr>
        <w:t xml:space="preserve">“…Per la pubblicità effettuata all’esterno di veicoli adibiti a uso pubblico o a uso privato, il canone è dovuto rispettivamente al comune che ha rilasciato la licenza di esercizio e al comune in cui il proprietario del veicolo ha la residenza o la sede…”, </w:t>
      </w:r>
      <w:r w:rsidR="00AD4341">
        <w:t>demandando, come spesso succede in tema di CUP, alla disciplina de</w:t>
      </w:r>
      <w:r>
        <w:t xml:space="preserve">i singoli </w:t>
      </w:r>
      <w:r w:rsidR="00AD4341">
        <w:t>ent</w:t>
      </w:r>
      <w:r>
        <w:t>i</w:t>
      </w:r>
      <w:r w:rsidR="00AD4341">
        <w:t xml:space="preserve"> territorial</w:t>
      </w:r>
      <w:r>
        <w:t>i.</w:t>
      </w:r>
    </w:p>
    <w:p w14:paraId="70EF2D2F" w14:textId="601254F7" w:rsidR="00526767" w:rsidRDefault="00485CDB" w:rsidP="00AD4341">
      <w:pPr>
        <w:jc w:val="both"/>
      </w:pPr>
      <w:r>
        <w:t>Con l’odierno approfondimento analizziamo l</w:t>
      </w:r>
      <w:r w:rsidR="00526767">
        <w:t xml:space="preserve">a pubblicità </w:t>
      </w:r>
      <w:r>
        <w:t xml:space="preserve">realizzata </w:t>
      </w:r>
      <w:r w:rsidR="00526767">
        <w:t>sui veicoli adibiti al trasporto pubblic</w:t>
      </w:r>
      <w:r w:rsidR="002F50F5">
        <w:t xml:space="preserve">o che possiamo definire </w:t>
      </w:r>
      <w:r w:rsidR="002F50F5">
        <w:t>pubblicità dinamica</w:t>
      </w:r>
      <w:r w:rsidR="002F50F5">
        <w:t xml:space="preserve">. </w:t>
      </w:r>
    </w:p>
    <w:p w14:paraId="50DB9438" w14:textId="40C35532" w:rsidR="00EB66A3" w:rsidRDefault="00EB66A3" w:rsidP="00EB66A3">
      <w:pPr>
        <w:jc w:val="both"/>
      </w:pPr>
      <w:r>
        <w:t xml:space="preserve">Per </w:t>
      </w:r>
      <w:r w:rsidR="002F50F5">
        <w:t>pubblicità dinamica</w:t>
      </w:r>
      <w:r w:rsidR="002F50F5">
        <w:t xml:space="preserve"> </w:t>
      </w:r>
      <w:r>
        <w:t>si intende la comunicazione su mezzi di trasporto pubblici di superficie, come autobus, tram e filobus, che attraversando tutta la città entra in contatto con un pubblico ampio e trasversale. Il messaggio pubblicitario può essere veicolato sulla fiancata sinistra, sulla fiancata destra o sulla parte posteriore della vettura; è inoltre possibile decorare integralmente la vettura assicurando un forte impatto visivo</w:t>
      </w:r>
      <w:r w:rsidR="002F50F5">
        <w:t xml:space="preserve"> rivolto anche alle persone </w:t>
      </w:r>
      <w:r w:rsidR="002F50F5">
        <w:t>che transita lungo il percorso della linea di percorrenza</w:t>
      </w:r>
      <w:r>
        <w:t>.</w:t>
      </w:r>
      <w:r w:rsidR="002F50F5">
        <w:t xml:space="preserve"> L</w:t>
      </w:r>
      <w:r>
        <w:t xml:space="preserve">a pubblicità dinamica </w:t>
      </w:r>
      <w:r w:rsidR="002F50F5">
        <w:t xml:space="preserve">rappresenta effettivamente un validissimo modo di reclamizzare un prodotto, un servizio o una azienda e realizza pienamente il presupposto applicativo del CUP, </w:t>
      </w:r>
      <w:r>
        <w:t>incrocia</w:t>
      </w:r>
      <w:r w:rsidR="002F50F5">
        <w:t xml:space="preserve">ndo </w:t>
      </w:r>
      <w:r>
        <w:t xml:space="preserve"> sia i flussi pedonali sia quelli veicolari</w:t>
      </w:r>
      <w:r w:rsidR="002F50F5">
        <w:t xml:space="preserve">, raggiungendo un numero indeterminato di persone, muovendosi </w:t>
      </w:r>
      <w:r>
        <w:t>capillarmente sul territorio e garant</w:t>
      </w:r>
      <w:r w:rsidR="002F50F5">
        <w:t>endo</w:t>
      </w:r>
      <w:r>
        <w:t xml:space="preserve"> un elevato numero di contatti. Trovandosi al centro della strada e su un numero elevato di vetture, produce alte frequenze di esposizione</w:t>
      </w:r>
      <w:r w:rsidR="002F50F5">
        <w:t xml:space="preserve"> in luogo pubblico o aperto al pubblico</w:t>
      </w:r>
      <w:r>
        <w:t>.</w:t>
      </w:r>
    </w:p>
    <w:p w14:paraId="1DB24B9C" w14:textId="7751F401" w:rsidR="00F46059" w:rsidRDefault="00215F68" w:rsidP="00AD4341">
      <w:pPr>
        <w:jc w:val="both"/>
      </w:pPr>
      <w:r>
        <w:t xml:space="preserve">La diffusione pubblicitaria </w:t>
      </w:r>
      <w:r w:rsidR="002F50F5">
        <w:t xml:space="preserve">dinamica </w:t>
      </w:r>
      <w:r>
        <w:t xml:space="preserve">solitamente avviene con veri e propri impianti dotati di cornice esposti su tre lati del veicolo, i cui spazi risultano ben definiti e adatti ad ospitare campagne di propaganda </w:t>
      </w:r>
      <w:r w:rsidR="00FE4F9A">
        <w:t xml:space="preserve">per conto terzi </w:t>
      </w:r>
      <w:r>
        <w:t>di durata temporanea variabile a seconda delle richieste</w:t>
      </w:r>
      <w:r w:rsidR="005176C9">
        <w:t xml:space="preserve"> da un minimo di 14 giorni, fino a diversi mesi</w:t>
      </w:r>
      <w:r>
        <w:t>. Neg</w:t>
      </w:r>
      <w:r w:rsidR="005176C9">
        <w:t>l</w:t>
      </w:r>
      <w:r>
        <w:t xml:space="preserve">i ultimi anni ha </w:t>
      </w:r>
      <w:r w:rsidR="002F50F5">
        <w:t xml:space="preserve">poi </w:t>
      </w:r>
      <w:r>
        <w:t xml:space="preserve">preso piede anche la diffusione </w:t>
      </w:r>
      <w:r w:rsidR="005176C9">
        <w:t xml:space="preserve">reclamistica </w:t>
      </w:r>
      <w:r>
        <w:t xml:space="preserve">con pellicole adesive che ricoprono la carrozzeria dell’autobus, dando </w:t>
      </w:r>
      <w:r w:rsidR="002F50F5">
        <w:t xml:space="preserve">così </w:t>
      </w:r>
      <w:r>
        <w:t>una efficacia pubblicitaria</w:t>
      </w:r>
      <w:r w:rsidR="00EB66A3">
        <w:t>, come detto,</w:t>
      </w:r>
      <w:r>
        <w:t xml:space="preserve"> molto impattante e di superficie non </w:t>
      </w:r>
      <w:r w:rsidR="00F46059">
        <w:t>ricompresa in uno spazio delimitato</w:t>
      </w:r>
      <w:r>
        <w:t xml:space="preserve">. In questi casi, ai fini della corretta misurazione fiscale, si dovrà tracciare l’ipotetica </w:t>
      </w:r>
      <w:r w:rsidR="00F46059">
        <w:t xml:space="preserve">figura geometrica piana che racchiude l’intera area dedicata alla diffusione pubblicitaria, che in molti casi riguarda </w:t>
      </w:r>
      <w:r w:rsidR="005176C9">
        <w:t>tutto il</w:t>
      </w:r>
      <w:r w:rsidR="00F46059">
        <w:t xml:space="preserve"> veicolo.</w:t>
      </w:r>
    </w:p>
    <w:p w14:paraId="77A74DEA" w14:textId="42DEDA72" w:rsidR="00F46059" w:rsidRPr="002F50F5" w:rsidRDefault="00F46059" w:rsidP="00AD4341">
      <w:pPr>
        <w:jc w:val="both"/>
        <w:rPr>
          <w:b/>
          <w:bCs/>
        </w:rPr>
      </w:pPr>
      <w:r w:rsidRPr="002F50F5">
        <w:rPr>
          <w:b/>
          <w:bCs/>
        </w:rPr>
        <w:t>Sulla base dell’attuale normativa, come deve essere applicato il canone</w:t>
      </w:r>
      <w:r w:rsidR="00FE4F9A" w:rsidRPr="002F50F5">
        <w:rPr>
          <w:b/>
          <w:bCs/>
        </w:rPr>
        <w:t xml:space="preserve"> per la pubblicità realizzata sugli autobus</w:t>
      </w:r>
      <w:r w:rsidRPr="002F50F5">
        <w:rPr>
          <w:b/>
          <w:bCs/>
        </w:rPr>
        <w:t xml:space="preserve">? </w:t>
      </w:r>
    </w:p>
    <w:p w14:paraId="080736BE" w14:textId="3E4B69B8" w:rsidR="00215F68" w:rsidRDefault="00F46059" w:rsidP="002F2E55">
      <w:pPr>
        <w:jc w:val="both"/>
        <w:rPr>
          <w:i/>
          <w:iCs/>
        </w:rPr>
      </w:pPr>
      <w:r>
        <w:t xml:space="preserve">Come detto il Legislatore, a differenza di quanto accadeva prima in regime di </w:t>
      </w:r>
      <w:r w:rsidR="00FE4F9A">
        <w:t>ICP, non</w:t>
      </w:r>
      <w:r>
        <w:t xml:space="preserve"> ha </w:t>
      </w:r>
      <w:r w:rsidR="00FE4F9A">
        <w:t>affrontato le</w:t>
      </w:r>
      <w:r>
        <w:t xml:space="preserve"> diverse ipotesi, così che</w:t>
      </w:r>
      <w:r w:rsidR="00FE4F9A">
        <w:t>,</w:t>
      </w:r>
      <w:r>
        <w:t xml:space="preserve"> nei </w:t>
      </w:r>
      <w:r w:rsidR="00FE4F9A">
        <w:t xml:space="preserve">singoli </w:t>
      </w:r>
      <w:r>
        <w:t xml:space="preserve">regolamenti comunali e/o negli impianti tariffari, si è dovuto dettare dei criteri per distinguere le diverse ipotesi. L’unico elemento che è stato </w:t>
      </w:r>
      <w:r w:rsidR="00FE4F9A">
        <w:t xml:space="preserve">effettivamente </w:t>
      </w:r>
      <w:r>
        <w:t>disciplinato nella Legge 160/2019, è stata l’individuazione del soggetto attivo del canone, individuato</w:t>
      </w:r>
      <w:r w:rsidR="00FE4F9A">
        <w:t>, per i casi di pubblicità nel trasporto pubblico, nel</w:t>
      </w:r>
      <w:r>
        <w:t xml:space="preserve"> Comune che ha rilasciato </w:t>
      </w:r>
      <w:r w:rsidR="00FE4F9A">
        <w:t xml:space="preserve">la licenza di esercizio. Una parziale novità rispetto a quanto accadeva in passato </w:t>
      </w:r>
      <w:r w:rsidR="005176C9">
        <w:t>quando l’articolo</w:t>
      </w:r>
      <w:r w:rsidR="00FE4F9A">
        <w:t xml:space="preserve"> 13 del D.Lgs 507</w:t>
      </w:r>
      <w:r w:rsidR="002F2E55">
        <w:t>/93 prevedeva al comma 2:</w:t>
      </w:r>
      <w:r w:rsidR="002F2E55" w:rsidRPr="002F2E55">
        <w:rPr>
          <w:i/>
          <w:iCs/>
        </w:rPr>
        <w:t xml:space="preserve"> “Per i veicoli adibiti ad uso pubblico l'imposta è dovuta al comune che ha rilasciato la licenza di esercizio; per i veicoli adibiti a servizi di </w:t>
      </w:r>
      <w:r w:rsidR="002F2E55" w:rsidRPr="002F2E55">
        <w:rPr>
          <w:i/>
          <w:iCs/>
        </w:rPr>
        <w:lastRenderedPageBreak/>
        <w:t>linea interurbana l'imposta è dovuta nella misura della metà a ciascuno dei comuni in cui ha inizio e fine la corsa;”</w:t>
      </w:r>
    </w:p>
    <w:p w14:paraId="796485B3" w14:textId="77777777" w:rsidR="005176C9" w:rsidRDefault="002F2E55" w:rsidP="002F2E55">
      <w:pPr>
        <w:jc w:val="both"/>
      </w:pPr>
      <w:r>
        <w:t xml:space="preserve">Ecco, rispetto al passato si è persa la suddivisione del gettito derivante dall’esposizione pubblicitaria realizzata sugli autobus che effettuano servizio extraurbano. Oggi il canone sarà a vantaggio del solo comune che ha rilasciato la licenza d’esercizio, indipendentemente dal percorso svolto e se attraversa o raggiunge un capolinea situato in un </w:t>
      </w:r>
      <w:r w:rsidR="005176C9">
        <w:t xml:space="preserve">diverso </w:t>
      </w:r>
      <w:r>
        <w:t>comune.</w:t>
      </w:r>
    </w:p>
    <w:p w14:paraId="4E21CD07" w14:textId="5B2E1602" w:rsidR="002F2E55" w:rsidRDefault="002F2E55" w:rsidP="002F2E55">
      <w:pPr>
        <w:jc w:val="both"/>
      </w:pPr>
      <w:r>
        <w:t xml:space="preserve">Sul criterio di calcolo del canone che verrà versato a favore del comune che ha rilasciato la licenza, dovremo rifarci alle regole generali che vogliono il </w:t>
      </w:r>
      <w:r w:rsidR="003E7DE7">
        <w:t>pagamento</w:t>
      </w:r>
      <w:r>
        <w:t xml:space="preserve"> delle diffusioni pubblicitarie in relazione alla superficie </w:t>
      </w:r>
      <w:r w:rsidR="003E7DE7">
        <w:t>espositiva</w:t>
      </w:r>
      <w:r>
        <w:t xml:space="preserve">. Per quello che riguarda gli autobus di linea, quindi avremo due possibili situazioni in base alle già descritte modalità di diffusione. Quando </w:t>
      </w:r>
      <w:r w:rsidR="001A34F8">
        <w:t xml:space="preserve">sono presenti spazi </w:t>
      </w:r>
      <w:r w:rsidR="005176C9">
        <w:t>in</w:t>
      </w:r>
      <w:r w:rsidR="001A34F8">
        <w:t>corniciati, verrà calcolata la superficie di tutta l’area</w:t>
      </w:r>
      <w:r w:rsidR="003E7DE7">
        <w:t xml:space="preserve"> dedicata all’esposizione, indipendentemente dal numero di messaggi in essa </w:t>
      </w:r>
      <w:r w:rsidR="005176C9">
        <w:t>contenuti, con</w:t>
      </w:r>
      <w:r w:rsidR="001A34F8">
        <w:t xml:space="preserve"> applicazione degli arrotondamenti previsti nel regolamento comunale,</w:t>
      </w:r>
      <w:r w:rsidR="003E7DE7">
        <w:t xml:space="preserve"> quando invece la pubblicità avviene con le pellicole adesive su un’area estesa del veicolo, si misurerà l’intera superficie ricondotta nella figura geometrica piana.</w:t>
      </w:r>
    </w:p>
    <w:p w14:paraId="6CE53DDA" w14:textId="77777777" w:rsidR="002F50F5" w:rsidRPr="002F50F5" w:rsidRDefault="002F50F5" w:rsidP="002F2E55">
      <w:pPr>
        <w:jc w:val="both"/>
        <w:rPr>
          <w:b/>
          <w:bCs/>
        </w:rPr>
      </w:pPr>
      <w:r w:rsidRPr="002F50F5">
        <w:rPr>
          <w:b/>
          <w:bCs/>
        </w:rPr>
        <w:t>Come si deve organizzare il controllo sulla pubblicità dinamica?</w:t>
      </w:r>
    </w:p>
    <w:p w14:paraId="52DE1F86" w14:textId="36D9AAF9" w:rsidR="00485CDB" w:rsidRDefault="00485CDB" w:rsidP="002F2E55">
      <w:pPr>
        <w:jc w:val="both"/>
      </w:pPr>
      <w:r>
        <w:t>L’attività di verifica e controllo da parte del comune</w:t>
      </w:r>
      <w:r w:rsidR="00D16719">
        <w:t xml:space="preserve"> individuato come soggetto attivo non è affatto semplice. Perché se da un lato è vero che questa forma di pubblicità realizzata sui mezzi di trasporto pubblico sia quotidianamente sotto gli occhi di tutti coloro che percorrono le strade urbane ed extraurbane dei nostri territori</w:t>
      </w:r>
      <w:r w:rsidR="00FD5171">
        <w:t xml:space="preserve"> locali, dall’altro è davvero difficile poter verificare </w:t>
      </w:r>
      <w:r w:rsidR="00702FC2">
        <w:t xml:space="preserve">la congruità tra </w:t>
      </w:r>
      <w:r w:rsidR="00FD5171">
        <w:t>le esposizioni che vengono realizzate sui diversi veicoli utilizzati nelle corse urbane ed extra urbane</w:t>
      </w:r>
      <w:r w:rsidR="00702FC2">
        <w:t xml:space="preserve">, e quelle dichiarate </w:t>
      </w:r>
      <w:r w:rsidR="002F50F5">
        <w:t xml:space="preserve">annualmente </w:t>
      </w:r>
      <w:r w:rsidR="00702FC2">
        <w:t>ai fini del pagamento</w:t>
      </w:r>
      <w:r w:rsidR="00FD5171">
        <w:t>.</w:t>
      </w:r>
    </w:p>
    <w:p w14:paraId="14462239" w14:textId="6C349414" w:rsidR="00FD5171" w:rsidRDefault="00FD5171" w:rsidP="002F2E55">
      <w:pPr>
        <w:jc w:val="both"/>
      </w:pPr>
      <w:r>
        <w:t xml:space="preserve">Le aziende di trasporto pubblico locale, utilizzano </w:t>
      </w:r>
      <w:r w:rsidR="00702FC2">
        <w:t xml:space="preserve">infatti </w:t>
      </w:r>
      <w:r>
        <w:t xml:space="preserve">diversi </w:t>
      </w:r>
      <w:r w:rsidR="002F50F5">
        <w:t>auto</w:t>
      </w:r>
      <w:r>
        <w:t xml:space="preserve">mezzi per effettuare le </w:t>
      </w:r>
      <w:r w:rsidR="00B415F7">
        <w:t xml:space="preserve">singole </w:t>
      </w:r>
      <w:r>
        <w:t>linee</w:t>
      </w:r>
      <w:r w:rsidR="00B415F7">
        <w:t xml:space="preserve"> di trasporto locale</w:t>
      </w:r>
      <w:r w:rsidR="00CA640A">
        <w:t>. A</w:t>
      </w:r>
      <w:r>
        <w:t xml:space="preserve"> seconda delle fasce orarie possiamo trovare un numero più o meno </w:t>
      </w:r>
      <w:r w:rsidR="00B9520D">
        <w:t>importante di</w:t>
      </w:r>
      <w:r>
        <w:t xml:space="preserve"> </w:t>
      </w:r>
      <w:r w:rsidR="002F50F5">
        <w:t>veicoli</w:t>
      </w:r>
      <w:r>
        <w:t xml:space="preserve"> su strada, così che diventa difficile controllare le dichiarazioni presentate dalle compagnie.</w:t>
      </w:r>
    </w:p>
    <w:p w14:paraId="16F1E69B" w14:textId="26AC7814" w:rsidR="00FD5171" w:rsidRDefault="00FD5171" w:rsidP="002F2E55">
      <w:pPr>
        <w:jc w:val="both"/>
      </w:pPr>
      <w:r>
        <w:t xml:space="preserve">Questa modalità di pubblicità </w:t>
      </w:r>
      <w:r w:rsidR="00CA640A">
        <w:t xml:space="preserve">peraltro </w:t>
      </w:r>
      <w:r>
        <w:t xml:space="preserve">non è legata alle regole </w:t>
      </w:r>
      <w:r w:rsidR="002F50F5">
        <w:t>dettate dal</w:t>
      </w:r>
      <w:r>
        <w:t>l’articolo 23 del Codice della Strada, non sarà pertanto necessario richiedere</w:t>
      </w:r>
      <w:r w:rsidR="00B415F7">
        <w:t xml:space="preserve"> al comune l’autorizzazione all’esposizione. Rientra quindi in quella casistica di tipologie disciplinata dal Regolamento comunale per la quale viene richiesta la</w:t>
      </w:r>
      <w:r w:rsidR="00CA640A">
        <w:t xml:space="preserve"> sola</w:t>
      </w:r>
      <w:r w:rsidR="00B415F7">
        <w:t xml:space="preserve"> dichiarazione. </w:t>
      </w:r>
    </w:p>
    <w:p w14:paraId="19B059BF" w14:textId="2E93528E" w:rsidR="00B415F7" w:rsidRDefault="00B415F7" w:rsidP="002F2E55">
      <w:pPr>
        <w:jc w:val="both"/>
      </w:pPr>
      <w:r>
        <w:t>Le società che, a seguito di specifico affidamento, gestiscono e commercializzano gli spazi pubblicitari sugli autobus, proced</w:t>
      </w:r>
      <w:r w:rsidR="000F771A">
        <w:t>ono di regola</w:t>
      </w:r>
      <w:r>
        <w:t xml:space="preserve"> a presentare la dichiarazione ai </w:t>
      </w:r>
      <w:r w:rsidR="000F771A">
        <w:t xml:space="preserve">diversi </w:t>
      </w:r>
      <w:r>
        <w:t xml:space="preserve">comuni interessati, indicando il numero e le dimensioni degli spazi pubblicitari che vengono </w:t>
      </w:r>
      <w:r w:rsidR="004F300D">
        <w:t xml:space="preserve">via via </w:t>
      </w:r>
      <w:r>
        <w:t xml:space="preserve">utilizzati per </w:t>
      </w:r>
      <w:r w:rsidR="000F771A">
        <w:t xml:space="preserve">accogliere </w:t>
      </w:r>
      <w:r>
        <w:t xml:space="preserve">le diverse campagne reclamistiche che si susseguono durante ciascun anno solare. </w:t>
      </w:r>
    </w:p>
    <w:p w14:paraId="14B8BCBE" w14:textId="4BA3740B" w:rsidR="00B54CD7" w:rsidRDefault="004F300D" w:rsidP="002F2E55">
      <w:pPr>
        <w:jc w:val="both"/>
      </w:pPr>
      <w:r>
        <w:t xml:space="preserve">Secondo le regole generali che disciplinano il Canone Unico, così come avveniva anche con l’Imposta sulla Pubblicità, il canone dovrebbe essere calcolato con applicazione della tariffa annuale e pagato con il sistema </w:t>
      </w:r>
      <w:r w:rsidR="00B54CD7">
        <w:t>“vuoto per pieno” per ciascun veicolo utilizzato per il TPL. Pagamento quindi annuale, con tariffa oltremodo agevolata rispetto a quella giornaliera, per ogni spazio espositivo che poi ospiterà</w:t>
      </w:r>
      <w:r w:rsidR="00CA640A">
        <w:t>,</w:t>
      </w:r>
      <w:r w:rsidR="00B54CD7">
        <w:t xml:space="preserve"> lungo il corso dei 12 mesi, diverse campagne pubblicitarie. È chiaro che questo sistema permetterà</w:t>
      </w:r>
      <w:r w:rsidR="000F771A">
        <w:t>,</w:t>
      </w:r>
      <w:r w:rsidR="00B54CD7">
        <w:t xml:space="preserve"> </w:t>
      </w:r>
      <w:r w:rsidR="000F771A">
        <w:t xml:space="preserve">alle aziende pubblicitarie, </w:t>
      </w:r>
      <w:r w:rsidR="00B54CD7">
        <w:t>di pagare una somma a titolo di canone molto inferiore rispetto a quanto si sarebbe versato complessivamente sommando le diverse campagne temporanee esposte per ciascuna corsa.</w:t>
      </w:r>
    </w:p>
    <w:p w14:paraId="125695C3" w14:textId="5E12ABAC" w:rsidR="00DE7628" w:rsidRDefault="00B54CD7" w:rsidP="002F2E55">
      <w:pPr>
        <w:jc w:val="both"/>
      </w:pPr>
      <w:r>
        <w:t xml:space="preserve">Tuttavia, per questa specifica tipologia di pubblicità dinamica, </w:t>
      </w:r>
      <w:r w:rsidR="004F300D">
        <w:t>le dichiarazioni</w:t>
      </w:r>
      <w:r>
        <w:t xml:space="preserve"> delle società</w:t>
      </w:r>
      <w:r w:rsidR="004F300D">
        <w:t xml:space="preserve"> </w:t>
      </w:r>
      <w:r w:rsidR="00CA640A">
        <w:t xml:space="preserve">spesso </w:t>
      </w:r>
      <w:r w:rsidR="004F300D">
        <w:t xml:space="preserve">tengono conto </w:t>
      </w:r>
      <w:r>
        <w:t xml:space="preserve">anche </w:t>
      </w:r>
      <w:r w:rsidR="004F300D">
        <w:t xml:space="preserve">del numero di giorni medi dell’anno </w:t>
      </w:r>
      <w:r>
        <w:t xml:space="preserve">in cui i diversi veicoli svolgono servizio e quindi rendono di </w:t>
      </w:r>
      <w:r w:rsidR="00B9520D">
        <w:t>fatto visibili</w:t>
      </w:r>
      <w:r>
        <w:t xml:space="preserve"> le esposizioni pubblicitarie. Se ne tiene conto nelle dichiarazioni, valutando </w:t>
      </w:r>
      <w:r w:rsidR="00B9520D">
        <w:t>esclus</w:t>
      </w:r>
      <w:r w:rsidR="00CA640A">
        <w:t>a</w:t>
      </w:r>
      <w:r w:rsidR="00B9520D">
        <w:t xml:space="preserve"> dal calcolo </w:t>
      </w:r>
      <w:r>
        <w:t xml:space="preserve">una percentuale </w:t>
      </w:r>
      <w:r w:rsidR="00B9520D">
        <w:t xml:space="preserve">di abbattimento per </w:t>
      </w:r>
      <w:r w:rsidR="00CA640A">
        <w:t>quegli</w:t>
      </w:r>
      <w:r w:rsidR="00B9520D">
        <w:t xml:space="preserve"> </w:t>
      </w:r>
      <w:r>
        <w:t xml:space="preserve">automezzi che nel corso dell’anno sosteranno in officina per </w:t>
      </w:r>
      <w:r w:rsidR="00B9520D">
        <w:t xml:space="preserve">le riparazioni e la </w:t>
      </w:r>
      <w:r>
        <w:t>manutenzione</w:t>
      </w:r>
      <w:r w:rsidR="000F771A">
        <w:t>, privando di efficacia gli spazi pubblicitari</w:t>
      </w:r>
      <w:r w:rsidR="00B9520D">
        <w:t>.</w:t>
      </w:r>
      <w:r w:rsidR="0061005B">
        <w:t xml:space="preserve"> Valutando lo stato di conservazione del parco veicoli delle compagnie di trasporto pubblico locale, seppur non previsto da alcuna norma, è </w:t>
      </w:r>
      <w:r w:rsidR="000F771A">
        <w:t xml:space="preserve">in un </w:t>
      </w:r>
      <w:r w:rsidR="000F771A">
        <w:lastRenderedPageBreak/>
        <w:t>certo senso comprensibile</w:t>
      </w:r>
      <w:r w:rsidR="0061005B">
        <w:t xml:space="preserve"> la scelta opera</w:t>
      </w:r>
      <w:r w:rsidR="000F771A">
        <w:t>ta da diversi operatori del settore</w:t>
      </w:r>
      <w:r w:rsidR="00435360">
        <w:t>,</w:t>
      </w:r>
      <w:r w:rsidR="000F771A">
        <w:t xml:space="preserve"> </w:t>
      </w:r>
      <w:r w:rsidR="00435360">
        <w:t>nel</w:t>
      </w:r>
      <w:r w:rsidR="000F771A">
        <w:t xml:space="preserve"> formulare </w:t>
      </w:r>
      <w:r w:rsidR="0061005B">
        <w:t xml:space="preserve">un conteggio che tenga conto dei </w:t>
      </w:r>
      <w:r w:rsidR="000F771A">
        <w:t>periodi</w:t>
      </w:r>
      <w:r w:rsidR="0061005B">
        <w:t xml:space="preserve"> passati in officina, con assenza di presupposto pubblicitario</w:t>
      </w:r>
      <w:r w:rsidR="00435360">
        <w:t>;</w:t>
      </w:r>
      <w:r w:rsidR="000F771A">
        <w:t xml:space="preserve"> tuttavia</w:t>
      </w:r>
      <w:r w:rsidR="00435360">
        <w:t>,</w:t>
      </w:r>
      <w:r w:rsidR="000F771A">
        <w:t xml:space="preserve"> da parte degli uffici</w:t>
      </w:r>
      <w:r w:rsidR="00435360">
        <w:t>,</w:t>
      </w:r>
      <w:r w:rsidR="000F771A">
        <w:t xml:space="preserve"> deve esserci piena </w:t>
      </w:r>
      <w:r w:rsidR="00435360">
        <w:t>conoscenza</w:t>
      </w:r>
      <w:r w:rsidR="000F771A">
        <w:t xml:space="preserve"> per valutare se e in che misura riconoscere questo strumento correttivo che andrà ad incidere sul canone dovuto. In una visione di stretta interpretazione della norma, si dovrà respingere questo criterio di calcolo </w:t>
      </w:r>
      <w:r w:rsidR="00435360">
        <w:t xml:space="preserve">a meno che non sia stato espressamente </w:t>
      </w:r>
      <w:r w:rsidR="000F771A">
        <w:t xml:space="preserve">previsto dalla </w:t>
      </w:r>
      <w:r w:rsidR="00435360">
        <w:t>disciplina</w:t>
      </w:r>
      <w:r w:rsidR="000F771A">
        <w:t xml:space="preserve"> regolamentare.</w:t>
      </w:r>
    </w:p>
    <w:p w14:paraId="6DF452EA" w14:textId="77777777" w:rsidR="00435360" w:rsidRDefault="00B9520D" w:rsidP="002F2E55">
      <w:pPr>
        <w:jc w:val="both"/>
      </w:pPr>
      <w:r>
        <w:t xml:space="preserve">È evidente </w:t>
      </w:r>
      <w:r w:rsidR="00CA640A">
        <w:t xml:space="preserve">quindi </w:t>
      </w:r>
      <w:r>
        <w:t>come</w:t>
      </w:r>
      <w:r w:rsidR="00B54CD7">
        <w:t xml:space="preserve"> l’attività di controllo sulla reale </w:t>
      </w:r>
      <w:r>
        <w:t>consistenza</w:t>
      </w:r>
      <w:r w:rsidR="00B54CD7">
        <w:t xml:space="preserve"> della pubblicità dinamica divent</w:t>
      </w:r>
      <w:r>
        <w:t>i</w:t>
      </w:r>
      <w:r w:rsidR="00B54CD7">
        <w:t xml:space="preserve"> davvero </w:t>
      </w:r>
      <w:r w:rsidR="000F771A">
        <w:t xml:space="preserve">importante </w:t>
      </w:r>
      <w:r w:rsidR="00B54CD7">
        <w:t>per gli uffici deputati alla gestione dell’entrata</w:t>
      </w:r>
      <w:r w:rsidR="000F771A">
        <w:t xml:space="preserve">. È necessario </w:t>
      </w:r>
      <w:r>
        <w:t xml:space="preserve">attivarsi con controlli a campione su veicoli rilevati sul territorio e richiederne la corrispondenza con le dichiarazioni, e </w:t>
      </w:r>
      <w:r w:rsidR="00DE7628">
        <w:t xml:space="preserve">con </w:t>
      </w:r>
      <w:r>
        <w:t>i pagamenti</w:t>
      </w:r>
      <w:r w:rsidR="00DE7628">
        <w:t xml:space="preserve"> realizzati </w:t>
      </w:r>
      <w:r>
        <w:t xml:space="preserve">ad inizio anno. </w:t>
      </w:r>
    </w:p>
    <w:p w14:paraId="7A82BD56" w14:textId="53DBB688" w:rsidR="004F300D" w:rsidRPr="002F2E55" w:rsidRDefault="00B9520D" w:rsidP="002F2E55">
      <w:pPr>
        <w:jc w:val="both"/>
      </w:pPr>
      <w:r>
        <w:t>Un</w:t>
      </w:r>
      <w:r w:rsidR="000F771A">
        <w:t xml:space="preserve"> ruolo attivo </w:t>
      </w:r>
      <w:r w:rsidR="000F771A">
        <w:t>dell’ente competente</w:t>
      </w:r>
      <w:r w:rsidR="000F771A">
        <w:t xml:space="preserve"> che dovrà svolgere le </w:t>
      </w:r>
      <w:r>
        <w:t>verific</w:t>
      </w:r>
      <w:r w:rsidR="000F771A">
        <w:t>he</w:t>
      </w:r>
      <w:r>
        <w:t xml:space="preserve"> </w:t>
      </w:r>
      <w:r w:rsidR="000F771A">
        <w:t>nei confronti del</w:t>
      </w:r>
      <w:r>
        <w:t xml:space="preserve">l’azienda che gestisce gli </w:t>
      </w:r>
      <w:r w:rsidR="0061005B">
        <w:t>spazi</w:t>
      </w:r>
      <w:r w:rsidR="00435360">
        <w:t xml:space="preserve"> di pubblicità dinamica</w:t>
      </w:r>
      <w:r w:rsidR="00312E30">
        <w:t xml:space="preserve">, sia in merito al criterio adottato per calcolare il canone, sia per verificare la consistenza dei </w:t>
      </w:r>
      <w:r w:rsidR="00435360">
        <w:t>veicoli</w:t>
      </w:r>
      <w:r w:rsidR="00312E30">
        <w:t xml:space="preserve"> utilizzati nel corso dell’anno.</w:t>
      </w:r>
      <w:r>
        <w:t xml:space="preserve"> </w:t>
      </w:r>
    </w:p>
    <w:sectPr w:rsidR="004F300D" w:rsidRPr="002F2E5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e Serif Tex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96"/>
    <w:rsid w:val="00040972"/>
    <w:rsid w:val="00052661"/>
    <w:rsid w:val="000A346B"/>
    <w:rsid w:val="000F5A1F"/>
    <w:rsid w:val="000F771A"/>
    <w:rsid w:val="00140596"/>
    <w:rsid w:val="001A34F8"/>
    <w:rsid w:val="00215F68"/>
    <w:rsid w:val="002F2E55"/>
    <w:rsid w:val="002F50F5"/>
    <w:rsid w:val="00312E30"/>
    <w:rsid w:val="003E7DE7"/>
    <w:rsid w:val="00435360"/>
    <w:rsid w:val="00485CDB"/>
    <w:rsid w:val="004F300D"/>
    <w:rsid w:val="005176C9"/>
    <w:rsid w:val="00526767"/>
    <w:rsid w:val="0061005B"/>
    <w:rsid w:val="00632099"/>
    <w:rsid w:val="006672EA"/>
    <w:rsid w:val="00702FC2"/>
    <w:rsid w:val="007665E7"/>
    <w:rsid w:val="007C791B"/>
    <w:rsid w:val="00894741"/>
    <w:rsid w:val="008E3E79"/>
    <w:rsid w:val="00AC0844"/>
    <w:rsid w:val="00AD4341"/>
    <w:rsid w:val="00B415F7"/>
    <w:rsid w:val="00B54CD7"/>
    <w:rsid w:val="00B9520D"/>
    <w:rsid w:val="00CA640A"/>
    <w:rsid w:val="00D16719"/>
    <w:rsid w:val="00DE7628"/>
    <w:rsid w:val="00EB66A3"/>
    <w:rsid w:val="00F46059"/>
    <w:rsid w:val="00FD5171"/>
    <w:rsid w:val="00FE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B5562"/>
  <w15:chartTrackingRefBased/>
  <w15:docId w15:val="{B025EA0C-0724-45A7-A5F5-8FCFBFAB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AD4341"/>
    <w:pPr>
      <w:autoSpaceDE w:val="0"/>
      <w:autoSpaceDN w:val="0"/>
      <w:adjustRightInd w:val="0"/>
      <w:spacing w:after="0" w:line="240" w:lineRule="auto"/>
    </w:pPr>
    <w:rPr>
      <w:rFonts w:ascii="Sole Serif Text" w:hAnsi="Sole Serif Text" w:cs="Sole Serif Text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6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3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alessandro merciari</cp:lastModifiedBy>
  <cp:revision>17</cp:revision>
  <dcterms:created xsi:type="dcterms:W3CDTF">2023-12-03T14:30:00Z</dcterms:created>
  <dcterms:modified xsi:type="dcterms:W3CDTF">2023-12-04T11:35:00Z</dcterms:modified>
</cp:coreProperties>
</file>