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8DB7E" w14:textId="77777777" w:rsidR="00BF08B5" w:rsidRDefault="006C0F7E" w:rsidP="00BF08B5">
      <w:pPr>
        <w:jc w:val="both"/>
      </w:pPr>
      <w:r>
        <w:t>Quesito:</w:t>
      </w:r>
      <w:r>
        <w:br/>
        <w:t xml:space="preserve">In caso di esposizione pubblicitaria abusiva (ad esempio, con frecce segnaletiche) o di Passo carrabile non autorizzato (modifica al piano stradale n?? autorizzata n?? comunicata, ad esempio), a quale soggetto spetta la </w:t>
      </w:r>
      <w:proofErr w:type="spellStart"/>
      <w:r>
        <w:t>potest</w:t>
      </w:r>
      <w:proofErr w:type="spellEnd"/>
      <w:r>
        <w:t>?? di accertare l'</w:t>
      </w:r>
      <w:proofErr w:type="spellStart"/>
      <w:r>
        <w:t>irregolarit</w:t>
      </w:r>
      <w:proofErr w:type="spellEnd"/>
      <w:r>
        <w:t>??, e di erogare successivamente la sanzione? In particolare, a quale soggetto spetta il controllo in questo senso del territorio, alla Polizia Municipale o all'Ufficio tributi? E a chi spetta poi, successivamente, l'erogazione della sanzione amministrativa e/o dell'omessa denuncia CUP?</w:t>
      </w:r>
    </w:p>
    <w:p w14:paraId="54A36C2D" w14:textId="77777777" w:rsidR="00BF08B5" w:rsidRDefault="00BF08B5" w:rsidP="00BF08B5">
      <w:pPr>
        <w:jc w:val="both"/>
      </w:pPr>
    </w:p>
    <w:p w14:paraId="64C6A973" w14:textId="5111CCFD" w:rsidR="00BF08B5" w:rsidRPr="00BF08B5" w:rsidRDefault="00BF08B5" w:rsidP="00BF08B5">
      <w:pPr>
        <w:jc w:val="center"/>
        <w:rPr>
          <w:b/>
          <w:bCs/>
        </w:rPr>
      </w:pPr>
      <w:r w:rsidRPr="00BF08B5">
        <w:rPr>
          <w:b/>
          <w:bCs/>
        </w:rPr>
        <w:t>Risposta</w:t>
      </w:r>
    </w:p>
    <w:p w14:paraId="043B7943" w14:textId="488620DC" w:rsidR="00BF08B5" w:rsidRDefault="00BF08B5" w:rsidP="00BF08B5">
      <w:pPr>
        <w:jc w:val="both"/>
      </w:pPr>
      <w:r>
        <w:t>Il quesito è molto interessante perché tocca diversi argomenti che si sono dimostrati critici nell’attuale disciplina del Canone Unico Patrimoniale ex comma 816 Legge 160/2019.</w:t>
      </w:r>
    </w:p>
    <w:p w14:paraId="2D9391CD" w14:textId="3BC434E7" w:rsidR="002251C5" w:rsidRPr="000B4830" w:rsidRDefault="002251C5" w:rsidP="002251C5">
      <w:pPr>
        <w:jc w:val="both"/>
      </w:pPr>
      <w:r>
        <w:t>Uno</w:t>
      </w:r>
      <w:r w:rsidRPr="000B4830">
        <w:t xml:space="preserve"> dei passaggi normativi di maggior interesse è senza dubbio il comma 821 della Legge 160/2019, che detta i temi cardine che devono trovare spazio nei diversi regolamenti adottati dagli enti territoriali impegnati come soggetti attivi della nuova entrata.</w:t>
      </w:r>
    </w:p>
    <w:p w14:paraId="449C93C4" w14:textId="77777777" w:rsidR="002251C5" w:rsidRDefault="002251C5" w:rsidP="002251C5">
      <w:pPr>
        <w:jc w:val="both"/>
      </w:pPr>
      <w:r>
        <w:t>Le occupazioni</w:t>
      </w:r>
      <w:r>
        <w:t xml:space="preserve"> e le esposizioni pubblicitarie </w:t>
      </w:r>
      <w:r>
        <w:t xml:space="preserve">realizzate senza titolo sono soggette ad una procedura sanzionatoria a doppia valenza. </w:t>
      </w:r>
    </w:p>
    <w:p w14:paraId="4F1A60B5" w14:textId="3CBBAA9D" w:rsidR="002251C5" w:rsidRDefault="002251C5" w:rsidP="002251C5">
      <w:pPr>
        <w:jc w:val="both"/>
      </w:pPr>
      <w:r>
        <w:t xml:space="preserve">Per quanto riguarda l’aspetto del CUP, l’ufficio entrate del Comune, seguendo le disposizioni contenute nel comma 821 </w:t>
      </w:r>
      <w:r>
        <w:t xml:space="preserve">lettera G e H </w:t>
      </w:r>
      <w:r>
        <w:t>della Legge 160/</w:t>
      </w:r>
      <w:r>
        <w:t>2019, provvederà</w:t>
      </w:r>
      <w:r>
        <w:t xml:space="preserve"> ad emettere formale avviso di accertamento ex comma 792 della Legge 160/2019, richiedendo il pagamento dell’indennità, in luogo del canone, con l’applicazione delle sanzioni amministrative in aggiunta all’indennità.</w:t>
      </w:r>
    </w:p>
    <w:p w14:paraId="41FCD758" w14:textId="35798ED1" w:rsidR="002251C5" w:rsidRDefault="002251C5" w:rsidP="002251C5">
      <w:pPr>
        <w:jc w:val="both"/>
      </w:pPr>
      <w:r>
        <w:t>Per quanto riguarda</w:t>
      </w:r>
      <w:r>
        <w:t xml:space="preserve"> invece </w:t>
      </w:r>
      <w:r>
        <w:t>l’aspetto regolato dal Codice della Strada, il Comando di Polizia Municipale, seguendo le disposizioni contenute nell’articolo 20</w:t>
      </w:r>
      <w:r w:rsidR="00C943FA">
        <w:t xml:space="preserve"> (occupazioni abusive)</w:t>
      </w:r>
      <w:r>
        <w:t xml:space="preserve"> </w:t>
      </w:r>
      <w:r w:rsidR="00C943FA">
        <w:t xml:space="preserve">e 23 (esposizioni pubblicitarie abusive) </w:t>
      </w:r>
      <w:r>
        <w:t xml:space="preserve">del </w:t>
      </w:r>
      <w:proofErr w:type="spellStart"/>
      <w:r>
        <w:t>CdS</w:t>
      </w:r>
      <w:proofErr w:type="spellEnd"/>
      <w:r>
        <w:t>, eleverà a carico del</w:t>
      </w:r>
      <w:r>
        <w:t xml:space="preserve"> trasgressore</w:t>
      </w:r>
      <w:r>
        <w:t xml:space="preserve"> un verbale nel quale si contesta la violazione, applicando la sanzione fissata </w:t>
      </w:r>
      <w:r>
        <w:t xml:space="preserve">nei commi dedicati dei </w:t>
      </w:r>
      <w:r w:rsidR="00C943FA">
        <w:t>due</w:t>
      </w:r>
      <w:r>
        <w:t xml:space="preserve"> articoli richiamati</w:t>
      </w:r>
      <w:r>
        <w:t xml:space="preserve"> e applicando la sanzione accessoria della rimozione delle opere abusive</w:t>
      </w:r>
      <w:r>
        <w:t>.</w:t>
      </w:r>
    </w:p>
    <w:p w14:paraId="1C235DB3" w14:textId="77777777" w:rsidR="003C39D3" w:rsidRDefault="00C943FA" w:rsidP="00C943FA">
      <w:pPr>
        <w:jc w:val="both"/>
      </w:pPr>
      <w:r>
        <w:t>Entrambe le attività</w:t>
      </w:r>
      <w:r w:rsidR="003C39D3">
        <w:t>, quella legata al Canone e quella legata al rispetto del Codice della Strada,</w:t>
      </w:r>
      <w:r>
        <w:t xml:space="preserve"> saranno compatibili ed esercitabili contemporaneamente. Per espressa previsione del Legislatore, l’applicazione delle sanzioni pecuniarie in materia di Canone Unico previste per le occupazioni di suolo pubblico e definite alla lettera H del comma 821 saranno svincolate da quelle elevate dalla Polizia </w:t>
      </w:r>
      <w:r w:rsidR="003C39D3">
        <w:t>Municipale</w:t>
      </w:r>
      <w:r>
        <w:t xml:space="preserve"> per la violazione al Codice della Strada. Due percorsi distinti che non si escludono l’uno con </w:t>
      </w:r>
      <w:r w:rsidR="003C39D3">
        <w:t>l’altro</w:t>
      </w:r>
      <w:r>
        <w:t xml:space="preserve">. </w:t>
      </w:r>
    </w:p>
    <w:p w14:paraId="09D224BC" w14:textId="535FC55D" w:rsidR="00C943FA" w:rsidRDefault="00C943FA" w:rsidP="00C943FA">
      <w:pPr>
        <w:jc w:val="both"/>
      </w:pPr>
      <w:r>
        <w:t xml:space="preserve">Il comma 821 lettera H prevede infatti: </w:t>
      </w:r>
      <w:r w:rsidRPr="00C943FA">
        <w:rPr>
          <w:i/>
          <w:iCs/>
        </w:rPr>
        <w:t>“</w:t>
      </w:r>
      <w:r w:rsidRPr="00C943FA">
        <w:rPr>
          <w:i/>
          <w:iCs/>
        </w:rPr>
        <w:t>h) le sanzioni amministrative pecuniarie</w:t>
      </w:r>
      <w:r w:rsidRPr="00C943FA">
        <w:rPr>
          <w:i/>
          <w:iCs/>
        </w:rPr>
        <w:t xml:space="preserve"> </w:t>
      </w:r>
      <w:r w:rsidRPr="00C943FA">
        <w:rPr>
          <w:i/>
          <w:iCs/>
        </w:rPr>
        <w:t>di importo non inferiore all’ammontare</w:t>
      </w:r>
      <w:r w:rsidRPr="00C943FA">
        <w:rPr>
          <w:i/>
          <w:iCs/>
        </w:rPr>
        <w:t xml:space="preserve"> </w:t>
      </w:r>
      <w:r w:rsidRPr="00C943FA">
        <w:rPr>
          <w:i/>
          <w:iCs/>
        </w:rPr>
        <w:t>del canone o dell’indennità di cui alla lettera</w:t>
      </w:r>
      <w:r w:rsidRPr="00C943FA">
        <w:rPr>
          <w:i/>
          <w:iCs/>
        </w:rPr>
        <w:t xml:space="preserve"> </w:t>
      </w:r>
      <w:r w:rsidRPr="00C943FA">
        <w:rPr>
          <w:i/>
          <w:iCs/>
        </w:rPr>
        <w:t>g) del presente comma, né superiore al</w:t>
      </w:r>
      <w:r w:rsidRPr="00C943FA">
        <w:rPr>
          <w:i/>
          <w:iCs/>
        </w:rPr>
        <w:t xml:space="preserve"> </w:t>
      </w:r>
      <w:r w:rsidRPr="00C943FA">
        <w:rPr>
          <w:i/>
          <w:iCs/>
        </w:rPr>
        <w:t xml:space="preserve">doppio dello stesso, </w:t>
      </w:r>
      <w:r w:rsidRPr="00C943FA">
        <w:rPr>
          <w:i/>
          <w:iCs/>
          <w:u w:val="single"/>
        </w:rPr>
        <w:t>ferme restando quelle</w:t>
      </w:r>
      <w:r w:rsidRPr="00C943FA">
        <w:rPr>
          <w:i/>
          <w:iCs/>
          <w:u w:val="single"/>
        </w:rPr>
        <w:t xml:space="preserve"> </w:t>
      </w:r>
      <w:r w:rsidRPr="00C943FA">
        <w:rPr>
          <w:i/>
          <w:iCs/>
          <w:u w:val="single"/>
        </w:rPr>
        <w:t>stabilite degli articoli 20, commi 4 e 5, e 23</w:t>
      </w:r>
      <w:r w:rsidRPr="00C943FA">
        <w:rPr>
          <w:i/>
          <w:iCs/>
          <w:u w:val="single"/>
        </w:rPr>
        <w:t xml:space="preserve"> </w:t>
      </w:r>
      <w:r w:rsidRPr="00C943FA">
        <w:rPr>
          <w:i/>
          <w:iCs/>
          <w:u w:val="single"/>
        </w:rPr>
        <w:t>del codice della strada, di cui al decreto</w:t>
      </w:r>
      <w:r w:rsidRPr="00C943FA">
        <w:rPr>
          <w:i/>
          <w:iCs/>
          <w:u w:val="single"/>
        </w:rPr>
        <w:t xml:space="preserve"> </w:t>
      </w:r>
      <w:r w:rsidRPr="00C943FA">
        <w:rPr>
          <w:i/>
          <w:iCs/>
          <w:u w:val="single"/>
        </w:rPr>
        <w:t>legislativo 30 aprile 1992, n. 285</w:t>
      </w:r>
      <w:r w:rsidRPr="00C943FA">
        <w:rPr>
          <w:i/>
          <w:iCs/>
        </w:rPr>
        <w:t>.</w:t>
      </w:r>
      <w:r w:rsidRPr="00C943FA">
        <w:rPr>
          <w:i/>
          <w:iCs/>
        </w:rPr>
        <w:t>”</w:t>
      </w:r>
    </w:p>
    <w:p w14:paraId="1BDE31C6" w14:textId="1AFE58D7" w:rsidR="002251C5" w:rsidRPr="007178EA" w:rsidRDefault="003C39D3" w:rsidP="002251C5">
      <w:pPr>
        <w:jc w:val="both"/>
        <w:rPr>
          <w:b/>
          <w:bCs/>
        </w:rPr>
      </w:pPr>
      <w:r w:rsidRPr="007178EA">
        <w:rPr>
          <w:b/>
          <w:bCs/>
        </w:rPr>
        <w:t xml:space="preserve">Rispondendo alla domanda a quale soggetto spetta la potestà di accertare l’irregolarità? La risposta prevede l’individuazione di due figure: l’Ufficio Entrate dell’Ente per quanto riguarda il corretto rispetto del Canone Unico Patrimoniale ex comma 816/2019, e il Comando di Polizia Municipale </w:t>
      </w:r>
      <w:r w:rsidRPr="007178EA">
        <w:rPr>
          <w:b/>
          <w:bCs/>
        </w:rPr>
        <w:t xml:space="preserve">per quanto riguarda il corretto rispetto del </w:t>
      </w:r>
      <w:r w:rsidRPr="007178EA">
        <w:rPr>
          <w:b/>
          <w:bCs/>
        </w:rPr>
        <w:t>Codice della Strada.</w:t>
      </w:r>
    </w:p>
    <w:p w14:paraId="45FBCEE8" w14:textId="1CDD131C" w:rsidR="003C39D3" w:rsidRDefault="003C39D3" w:rsidP="002251C5">
      <w:pPr>
        <w:jc w:val="both"/>
      </w:pPr>
      <w:r>
        <w:t xml:space="preserve">Di conseguenza anche alla domanda sulla competenza ad erogare la sanzione per l’occupazione o esposizione abusiva, si dovrà rispondere seguendo il doppio binario. </w:t>
      </w:r>
      <w:r w:rsidRPr="007178EA">
        <w:rPr>
          <w:b/>
          <w:bCs/>
        </w:rPr>
        <w:t>La sanzione di cui alla lettera H del comma 821</w:t>
      </w:r>
      <w:r w:rsidR="007178EA" w:rsidRPr="007178EA">
        <w:rPr>
          <w:b/>
          <w:bCs/>
        </w:rPr>
        <w:t xml:space="preserve"> per la violazione del Canone Unico </w:t>
      </w:r>
      <w:r w:rsidRPr="007178EA">
        <w:rPr>
          <w:b/>
          <w:bCs/>
        </w:rPr>
        <w:t xml:space="preserve"> sarà irrogata dal Funzionario </w:t>
      </w:r>
      <w:r w:rsidR="007178EA" w:rsidRPr="007178EA">
        <w:rPr>
          <w:b/>
          <w:bCs/>
        </w:rPr>
        <w:t>R</w:t>
      </w:r>
      <w:r w:rsidRPr="007178EA">
        <w:rPr>
          <w:b/>
          <w:bCs/>
        </w:rPr>
        <w:t>esponsabile dell’ufficio entrate a mezzo notifica Avviso di Accertamento per entrata patrimoniale emesso ai sensi del comma 792 della Legge 160/2019, mentre la sanzione relativa</w:t>
      </w:r>
      <w:r w:rsidR="007178EA" w:rsidRPr="007178EA">
        <w:rPr>
          <w:b/>
          <w:bCs/>
        </w:rPr>
        <w:t xml:space="preserve"> la violazione al </w:t>
      </w:r>
      <w:r w:rsidRPr="007178EA">
        <w:rPr>
          <w:b/>
          <w:bCs/>
        </w:rPr>
        <w:t xml:space="preserve"> Codice della Strada sarà elevata dall’Agente di Polizia Municipale responsabile dell’applicazione del Codice della Strada.</w:t>
      </w:r>
    </w:p>
    <w:p w14:paraId="46213B61" w14:textId="2818442A" w:rsidR="003C39D3" w:rsidRDefault="003C39D3" w:rsidP="002251C5">
      <w:pPr>
        <w:jc w:val="both"/>
      </w:pPr>
      <w:r>
        <w:t xml:space="preserve">Chiaramente il lavoro di queste due strutture potrà essere svolto in sinergia, sfruttando le figure dei rispettivi pubblici ufficiali dedicati alle rilevazioni sul territorio. </w:t>
      </w:r>
    </w:p>
    <w:p w14:paraId="7CC3D5E9" w14:textId="5876542D" w:rsidR="003C39D3" w:rsidRDefault="003C39D3" w:rsidP="002251C5">
      <w:pPr>
        <w:jc w:val="both"/>
      </w:pPr>
      <w:r>
        <w:t>Proseguendo sul quesito, rispondiamo circa l’individuazione del soggetto a cui spetta il controllo sul territorio. In linea con il precedente ragionamento, dobbiamo individuare due possibili figure incaricate della rilevazione sul territorio, una dedicata all’accertamento del Canone Unico, l’altra dedicata al rispetto del Codice della Strada</w:t>
      </w:r>
      <w:r w:rsidR="007178EA">
        <w:t>, che potrà anche svolgere le funzioni della prima figura.</w:t>
      </w:r>
    </w:p>
    <w:p w14:paraId="25B7C53F" w14:textId="76CDAE6C" w:rsidR="003C39D3" w:rsidRPr="008523BF" w:rsidRDefault="007178EA" w:rsidP="003C39D3">
      <w:pPr>
        <w:jc w:val="both"/>
        <w:rPr>
          <w:i/>
          <w:iCs/>
          <w:u w:val="single"/>
        </w:rPr>
      </w:pPr>
      <w:r>
        <w:t>Occorre preliminarmente precisare che l</w:t>
      </w:r>
      <w:r w:rsidR="003C39D3">
        <w:t>a lettera G del comma 821 è</w:t>
      </w:r>
      <w:r w:rsidR="003C39D3" w:rsidRPr="000B4830">
        <w:t xml:space="preserve"> dedicat</w:t>
      </w:r>
      <w:r w:rsidR="003C39D3">
        <w:t>a al</w:t>
      </w:r>
      <w:r w:rsidR="003C39D3" w:rsidRPr="000B4830">
        <w:t>l</w:t>
      </w:r>
      <w:r w:rsidR="003C39D3">
        <w:t>a disciplina</w:t>
      </w:r>
      <w:r w:rsidR="003C39D3" w:rsidRPr="000B4830">
        <w:t xml:space="preserve"> dell’indennità e </w:t>
      </w:r>
      <w:r w:rsidR="003C39D3">
        <w:t>a</w:t>
      </w:r>
      <w:r w:rsidR="003C39D3" w:rsidRPr="000B4830">
        <w:t xml:space="preserve">l criterio del suo calcolo </w:t>
      </w:r>
      <w:r w:rsidR="003C39D3">
        <w:t xml:space="preserve">che varia </w:t>
      </w:r>
      <w:r w:rsidR="003C39D3" w:rsidRPr="000B4830">
        <w:t>a seconda della natura dell’abuso accertato</w:t>
      </w:r>
      <w:r w:rsidR="003C39D3">
        <w:t>. Nel comma, viene previsto che per accertare l’abuso vi è la necessità di compilare un formale verbale di accertamento redatto da pubblico ufficiale.</w:t>
      </w:r>
      <w:r w:rsidR="003C39D3" w:rsidRPr="000B4830">
        <w:t xml:space="preserve"> </w:t>
      </w:r>
      <w:r w:rsidR="003C39D3" w:rsidRPr="000B4830">
        <w:rPr>
          <w:i/>
          <w:iCs/>
        </w:rPr>
        <w:t>“</w:t>
      </w:r>
      <w:r w:rsidR="003C39D3" w:rsidRPr="000B4830">
        <w:rPr>
          <w:rFonts w:ascii="AsterStcc-Corsivo" w:hAnsi="AsterStcc-Corsivo" w:cs="AsterStcc-Corsivo"/>
          <w:i/>
          <w:iCs/>
        </w:rPr>
        <w:t xml:space="preserve">g) </w:t>
      </w:r>
      <w:r w:rsidR="003C39D3" w:rsidRPr="000B4830">
        <w:rPr>
          <w:rFonts w:ascii="AsterStcc-Tondo" w:hAnsi="AsterStcc-Tondo" w:cs="AsterStcc-Tondo"/>
          <w:i/>
          <w:iCs/>
        </w:rPr>
        <w:t>per le occupazioni e la diffusione di messaggi pubblicitari realizzate abusivamente, la previsione di un’indennità pari al canone maggiorato fino al 50 per cento, considerando permanenti le occupazioni e la diffusione di messaggi pubblicitari realizzate con impianti o manufatti di carattere stabile e presumendo come temporanee le occupazioni e la diffusione di messaggi pubblicitari effettuate dal trentesimo</w:t>
      </w:r>
      <w:r w:rsidR="003C39D3" w:rsidRPr="000B4830">
        <w:rPr>
          <w:i/>
          <w:iCs/>
        </w:rPr>
        <w:t xml:space="preserve"> </w:t>
      </w:r>
      <w:r w:rsidR="003C39D3" w:rsidRPr="000B4830">
        <w:rPr>
          <w:rFonts w:ascii="AsterStcc-Tondo" w:hAnsi="AsterStcc-Tondo" w:cs="AsterStcc-Tondo"/>
          <w:i/>
          <w:iCs/>
        </w:rPr>
        <w:t xml:space="preserve">giorno antecedente la data del </w:t>
      </w:r>
      <w:r w:rsidR="003C39D3" w:rsidRPr="008523BF">
        <w:rPr>
          <w:rFonts w:ascii="AsterStcc-Tondo" w:hAnsi="AsterStcc-Tondo" w:cs="AsterStcc-Tondo"/>
          <w:i/>
          <w:iCs/>
          <w:u w:val="single"/>
        </w:rPr>
        <w:t>verbale di accertamento, redatto da competente pubblico ufficiale;”</w:t>
      </w:r>
      <w:r w:rsidR="003C39D3" w:rsidRPr="008523BF">
        <w:rPr>
          <w:i/>
          <w:iCs/>
          <w:u w:val="single"/>
        </w:rPr>
        <w:t xml:space="preserve">  </w:t>
      </w:r>
    </w:p>
    <w:p w14:paraId="1616BA03" w14:textId="77777777" w:rsidR="003C39D3" w:rsidRDefault="003C39D3" w:rsidP="003C39D3">
      <w:pPr>
        <w:jc w:val="both"/>
        <w:rPr>
          <w:i/>
          <w:iCs/>
        </w:rPr>
      </w:pPr>
      <w:r w:rsidRPr="005F1E3F">
        <w:t xml:space="preserve">La figura viene richiamata anche nel successivo comma 822, quando si disciplina la procedura di rimozione delle occupazioni di suolo pubblico e delle esposizioni pubblicitarie abusive. </w:t>
      </w:r>
      <w:r>
        <w:t>Nel testo si legge</w:t>
      </w:r>
      <w:r>
        <w:rPr>
          <w:i/>
          <w:iCs/>
        </w:rPr>
        <w:t>: “</w:t>
      </w:r>
      <w:r w:rsidRPr="008523BF">
        <w:rPr>
          <w:i/>
          <w:iCs/>
        </w:rPr>
        <w:t>Gli enti procedono alla rimozione</w:t>
      </w:r>
      <w:r>
        <w:rPr>
          <w:i/>
          <w:iCs/>
        </w:rPr>
        <w:t xml:space="preserve"> </w:t>
      </w:r>
      <w:r w:rsidRPr="008523BF">
        <w:rPr>
          <w:i/>
          <w:iCs/>
        </w:rPr>
        <w:t>delle occupazioni e dei mezzi pubblicitari</w:t>
      </w:r>
      <w:r>
        <w:rPr>
          <w:i/>
          <w:iCs/>
        </w:rPr>
        <w:t xml:space="preserve"> </w:t>
      </w:r>
      <w:r w:rsidRPr="008523BF">
        <w:rPr>
          <w:i/>
          <w:iCs/>
        </w:rPr>
        <w:t>privi della prescritta concessione o autorizzazione</w:t>
      </w:r>
      <w:r>
        <w:rPr>
          <w:i/>
          <w:iCs/>
        </w:rPr>
        <w:t xml:space="preserve"> </w:t>
      </w:r>
      <w:r w:rsidRPr="008523BF">
        <w:rPr>
          <w:i/>
          <w:iCs/>
        </w:rPr>
        <w:t>o effettuati in difformità dalle</w:t>
      </w:r>
      <w:r>
        <w:rPr>
          <w:i/>
          <w:iCs/>
        </w:rPr>
        <w:t xml:space="preserve"> </w:t>
      </w:r>
      <w:r w:rsidRPr="008523BF">
        <w:rPr>
          <w:i/>
          <w:iCs/>
        </w:rPr>
        <w:t>stesse o per i quali non sia stato eseguito il</w:t>
      </w:r>
      <w:r>
        <w:rPr>
          <w:i/>
          <w:iCs/>
        </w:rPr>
        <w:t xml:space="preserve"> </w:t>
      </w:r>
      <w:r w:rsidRPr="008523BF">
        <w:rPr>
          <w:i/>
          <w:iCs/>
        </w:rPr>
        <w:t>pagamento del relativo canone, nonché all’immediata</w:t>
      </w:r>
      <w:r>
        <w:rPr>
          <w:i/>
          <w:iCs/>
        </w:rPr>
        <w:t xml:space="preserve"> </w:t>
      </w:r>
      <w:r w:rsidRPr="008523BF">
        <w:rPr>
          <w:i/>
          <w:iCs/>
        </w:rPr>
        <w:t>copertura della pubblicità in</w:t>
      </w:r>
      <w:r>
        <w:rPr>
          <w:i/>
          <w:iCs/>
        </w:rPr>
        <w:t xml:space="preserve"> </w:t>
      </w:r>
      <w:r w:rsidRPr="008523BF">
        <w:rPr>
          <w:i/>
          <w:iCs/>
        </w:rPr>
        <w:t xml:space="preserve">tal modo effettuata, </w:t>
      </w:r>
      <w:r w:rsidRPr="00B029CB">
        <w:rPr>
          <w:i/>
          <w:iCs/>
          <w:u w:val="single"/>
        </w:rPr>
        <w:t>previa redazione di processo verbale di constatazione redatto da competente pubblico ufficiale</w:t>
      </w:r>
      <w:r w:rsidRPr="008523BF">
        <w:rPr>
          <w:i/>
          <w:iCs/>
        </w:rPr>
        <w:t>, con oneri</w:t>
      </w:r>
      <w:r>
        <w:rPr>
          <w:i/>
          <w:iCs/>
        </w:rPr>
        <w:t xml:space="preserve"> </w:t>
      </w:r>
      <w:r w:rsidRPr="008523BF">
        <w:rPr>
          <w:i/>
          <w:iCs/>
        </w:rPr>
        <w:t>derivanti dalla rimozione a carico dei soggetti</w:t>
      </w:r>
      <w:r>
        <w:rPr>
          <w:i/>
          <w:iCs/>
        </w:rPr>
        <w:t xml:space="preserve"> </w:t>
      </w:r>
      <w:r w:rsidRPr="008523BF">
        <w:rPr>
          <w:i/>
          <w:iCs/>
        </w:rPr>
        <w:t>che hanno effettuato le occupazioni o</w:t>
      </w:r>
      <w:r>
        <w:rPr>
          <w:i/>
          <w:iCs/>
        </w:rPr>
        <w:t xml:space="preserve"> </w:t>
      </w:r>
      <w:r w:rsidRPr="008523BF">
        <w:rPr>
          <w:i/>
          <w:iCs/>
        </w:rPr>
        <w:t>l’esposizione pubblicitaria o per conto dei</w:t>
      </w:r>
      <w:r>
        <w:rPr>
          <w:i/>
          <w:iCs/>
        </w:rPr>
        <w:t xml:space="preserve"> </w:t>
      </w:r>
      <w:r w:rsidRPr="008523BF">
        <w:rPr>
          <w:i/>
          <w:iCs/>
        </w:rPr>
        <w:t>quali la pubblicità è stata effettuata.</w:t>
      </w:r>
      <w:r>
        <w:rPr>
          <w:i/>
          <w:iCs/>
        </w:rPr>
        <w:t>”</w:t>
      </w:r>
    </w:p>
    <w:p w14:paraId="713940D5" w14:textId="1A5751FE" w:rsidR="007178EA" w:rsidRPr="007178EA" w:rsidRDefault="007178EA" w:rsidP="007178EA">
      <w:pPr>
        <w:jc w:val="both"/>
        <w:rPr>
          <w:b/>
          <w:bCs/>
        </w:rPr>
      </w:pPr>
      <w:r w:rsidRPr="007178EA">
        <w:rPr>
          <w:b/>
          <w:bCs/>
        </w:rPr>
        <w:t xml:space="preserve">Le figure di Pubblico Ufficiale dedicate alla attività di rilevazione sul territorio dei possibili abusi realizzati in materia di occupazioni e di esposizioni pubblicitarie, sono </w:t>
      </w:r>
      <w:r w:rsidRPr="007178EA">
        <w:rPr>
          <w:b/>
          <w:bCs/>
        </w:rPr>
        <w:t xml:space="preserve">come detto </w:t>
      </w:r>
      <w:r w:rsidRPr="007178EA">
        <w:rPr>
          <w:b/>
          <w:bCs/>
        </w:rPr>
        <w:t xml:space="preserve">essenzialmente due, l’Agente di Polizia Locale e l’Accertatore delle Entrate,  quest’ultima figura prevista e istituita dalla Legge 296 del 2006 con poteri e </w:t>
      </w:r>
      <w:proofErr w:type="spellStart"/>
      <w:r w:rsidRPr="007178EA">
        <w:rPr>
          <w:b/>
          <w:bCs/>
        </w:rPr>
        <w:t>stutus</w:t>
      </w:r>
      <w:proofErr w:type="spellEnd"/>
      <w:r w:rsidRPr="007178EA">
        <w:rPr>
          <w:b/>
          <w:bCs/>
        </w:rPr>
        <w:t xml:space="preserve"> sovrapponibile in materia di entrate all’agente della municipale.</w:t>
      </w:r>
    </w:p>
    <w:p w14:paraId="3C7912EE" w14:textId="77777777" w:rsidR="007178EA" w:rsidRDefault="007178EA" w:rsidP="007178EA">
      <w:pPr>
        <w:jc w:val="both"/>
        <w:rPr>
          <w:i/>
          <w:iCs/>
        </w:rPr>
      </w:pPr>
      <w:r>
        <w:t>Il comma 179 della Legge 296 del 2006 prevede infatti: “</w:t>
      </w:r>
      <w:r w:rsidRPr="004C6F67">
        <w:rPr>
          <w:i/>
          <w:iCs/>
        </w:rPr>
        <w:t>I comuni e le province, con provvedimento adottato dal dirigente dell'ufficio competente, possono conferire i poteri di accertamento, di contestazione immediata, nonché di redazione e di sottoscrizione del processo verbale di accertamento per le violazioni relative alle proprie entrate e per quelle che si verificano sul proprio territorio, a dipendenti dell'ente locale o dei soggetti affidatari, anche in maniera disgiunta, delle attività di liquidazione, accertamento e riscossione dei tributi e di riscossione delle altre entrate, ai sensi dell'articolo 52, comma 5, lettera b), del decreto legislativo 15 dicembre 1997, n. 446, e successive modificazioni. Si applicano le disposizioni dell'articolo 68, comma 1, della legge 23 dicembre 1999, n. 488, relative all'efficacia del verbale di accertamento</w:t>
      </w:r>
      <w:r>
        <w:rPr>
          <w:i/>
          <w:iCs/>
        </w:rPr>
        <w:t>”</w:t>
      </w:r>
      <w:r w:rsidRPr="004C6F67">
        <w:rPr>
          <w:i/>
          <w:iCs/>
        </w:rPr>
        <w:t>.</w:t>
      </w:r>
    </w:p>
    <w:p w14:paraId="487CA7AC" w14:textId="22F14E0C" w:rsidR="007178EA" w:rsidRDefault="007178EA" w:rsidP="007178EA">
      <w:pPr>
        <w:jc w:val="both"/>
      </w:pPr>
      <w:r>
        <w:t>Il Legislatore, già con la Legge Finanziaria del 2007 istituiva quindi una specifica figura di pubblico ufficiale dedicato all’ufficio entrate dell’ente locale. Una figura qualificata, con specifiche competenze in materia di entrate, che va ad integrare l’attività svolta dall’agente di Polizia Locale, tipicamente impegnato sulle violazioni al Codice della Strada. Nell’istituire questa nuova figura, viene conferita al personale dell’ente individuato, la capacità di redigere e sottoscrivere verbali di accertamento per le violazioni che vengono commesse nell’ambito del territorio di competenza dell’ente locale</w:t>
      </w:r>
      <w:r>
        <w:t>.</w:t>
      </w:r>
    </w:p>
    <w:p w14:paraId="5E62E2AD" w14:textId="4F3BC29B" w:rsidR="007178EA" w:rsidRDefault="007178EA" w:rsidP="007178EA">
      <w:pPr>
        <w:jc w:val="both"/>
        <w:rPr>
          <w:b/>
          <w:bCs/>
        </w:rPr>
      </w:pPr>
      <w:r w:rsidRPr="007178EA">
        <w:rPr>
          <w:b/>
          <w:bCs/>
        </w:rPr>
        <w:t>Il controllo sul territorio sarà quindi di competenza sia della</w:t>
      </w:r>
      <w:r w:rsidRPr="007178EA">
        <w:rPr>
          <w:b/>
          <w:bCs/>
        </w:rPr>
        <w:t xml:space="preserve"> Polizia Municipale </w:t>
      </w:r>
      <w:r w:rsidRPr="007178EA">
        <w:rPr>
          <w:b/>
          <w:bCs/>
        </w:rPr>
        <w:t>che dell’</w:t>
      </w:r>
      <w:r w:rsidRPr="007178EA">
        <w:rPr>
          <w:b/>
          <w:bCs/>
        </w:rPr>
        <w:t xml:space="preserve">Ufficio </w:t>
      </w:r>
      <w:r w:rsidRPr="007178EA">
        <w:rPr>
          <w:b/>
          <w:bCs/>
        </w:rPr>
        <w:t>Entrate (</w:t>
      </w:r>
      <w:r w:rsidRPr="007178EA">
        <w:rPr>
          <w:b/>
          <w:bCs/>
        </w:rPr>
        <w:t>tributi</w:t>
      </w:r>
      <w:r w:rsidRPr="007178EA">
        <w:rPr>
          <w:b/>
          <w:bCs/>
        </w:rPr>
        <w:t>). Coordinati tra loro, oppure singolarmente ciascuno per le proprie competenze, dovranno esercitare l’attività di vigilanza sul territorio per il rispetto della disciplina CUP e per quello che riguarda il Codice della Strada</w:t>
      </w:r>
      <w:r w:rsidR="00AC00BF">
        <w:rPr>
          <w:b/>
          <w:bCs/>
        </w:rPr>
        <w:t xml:space="preserve"> con le proprie figure di pubblici ufficiali.</w:t>
      </w:r>
    </w:p>
    <w:p w14:paraId="4DC0E8F4" w14:textId="77777777" w:rsidR="007178EA" w:rsidRDefault="007178EA" w:rsidP="007178EA">
      <w:pPr>
        <w:jc w:val="both"/>
      </w:pPr>
      <w:r w:rsidRPr="00556DC4">
        <w:t>Detto dell’importanza di queste due figure di pubblico ufficiale</w:t>
      </w:r>
      <w:r>
        <w:t>,</w:t>
      </w:r>
      <w:r w:rsidRPr="00556DC4">
        <w:t xml:space="preserve"> nell’ambito della disciplina CUP</w:t>
      </w:r>
      <w:r>
        <w:t>, si deve precisare che la rilevazione sul territorio, può essere ancora effettuata da diverso personale incaricato e formato in materia. Tuttavia, in questo caso, viene meno quella tutela dell’ente che risulta viceversa garantita dallo svolgimento dell’attività svolta con la qualifica di Pubblico Ufficiale. Nell’ambito della gestione dell’entrata, gli uffici spesso adottano un giusto mix di attività, una parte da svolgere sicuramente con i formalismi  del verbale di accertamento, con tempi di lavorazione piuttosto impegnativi, mentre in diverse situazioni espletano le attività di rilevazione sul territorio utilizzando personale incaricato che, seppur non in veste di pubblico ufficiale può rilevare situazioni attratte nel presupposto applicativo del canone.</w:t>
      </w:r>
    </w:p>
    <w:p w14:paraId="60A09BA5" w14:textId="77777777" w:rsidR="00AC00BF" w:rsidRDefault="00AC00BF" w:rsidP="00AC00BF">
      <w:pPr>
        <w:jc w:val="both"/>
      </w:pPr>
      <w:r>
        <w:t xml:space="preserve">Venendo infine all’ultima parte del quesito che riguarda il soggetto a cui spetta </w:t>
      </w:r>
      <w:r>
        <w:t>successivamente, l'erogazione della sanzione amministrativa e/o dell'omessa denuncia CUP</w:t>
      </w:r>
      <w:r>
        <w:t xml:space="preserve">, si ribadisce quanto già espresso nella prima parte della risposta, che riguarderà: </w:t>
      </w:r>
    </w:p>
    <w:p w14:paraId="5706F190" w14:textId="7FAC6AA7" w:rsidR="00AC00BF" w:rsidRDefault="00AC00BF" w:rsidP="00AC00BF">
      <w:pPr>
        <w:pStyle w:val="Paragrafoelenco"/>
        <w:numPr>
          <w:ilvl w:val="0"/>
          <w:numId w:val="1"/>
        </w:numPr>
        <w:jc w:val="both"/>
      </w:pPr>
      <w:r>
        <w:t>il Funzionario dell’ufficio tributi che emetterà a carico del trasgressore uno specifico avviso di accertamento CUP (modello disponibile in piattaforma) con il quale si contesterà sia l’omessa dichiarazione, sia la presenza dell’occupazione abusiva, con applicazione dell’indennità di cui alla lettera G del comma 821, sia la sanzione amministrativa pecuniaria fissata dalla successiva lettera H del comma 821</w:t>
      </w:r>
    </w:p>
    <w:p w14:paraId="3AC02D8E" w14:textId="34DFB1EE" w:rsidR="00AC00BF" w:rsidRDefault="00AC00BF" w:rsidP="00AC00BF">
      <w:pPr>
        <w:pStyle w:val="Paragrafoelenco"/>
        <w:numPr>
          <w:ilvl w:val="0"/>
          <w:numId w:val="1"/>
        </w:numPr>
        <w:jc w:val="both"/>
      </w:pPr>
      <w:r>
        <w:t>L’agente di Polizia Municipale che sottoscriverà il Verbale di contestazione per la violazione agli articolo 20 o 23 del Codice della Strada.</w:t>
      </w:r>
    </w:p>
    <w:p w14:paraId="66E4710C" w14:textId="77777777" w:rsidR="00AC00BF" w:rsidRDefault="00AC00BF" w:rsidP="00AC00BF">
      <w:pPr>
        <w:jc w:val="both"/>
      </w:pPr>
    </w:p>
    <w:p w14:paraId="16AF0512" w14:textId="5B69160B" w:rsidR="00AC00BF" w:rsidRDefault="00AC00BF" w:rsidP="00AC00BF">
      <w:pPr>
        <w:jc w:val="both"/>
      </w:pPr>
      <w:r>
        <w:t xml:space="preserve">In definitiva, l’attività di controllo, rilevazione e accertamento delle esposizioni pubblicitarie </w:t>
      </w:r>
      <w:r w:rsidR="006016A5">
        <w:t>abusive, delle</w:t>
      </w:r>
      <w:r>
        <w:t xml:space="preserve"> occupazioni di suolo pubblico realizzate senza concessione, e dei passi carrabili </w:t>
      </w:r>
      <w:r w:rsidR="006016A5">
        <w:t>presenti</w:t>
      </w:r>
      <w:r>
        <w:t xml:space="preserve"> senza la specifica autorizzazione dell’ente proprietario della strada, spettano sia all’</w:t>
      </w:r>
      <w:r w:rsidR="006016A5">
        <w:t>ufficio</w:t>
      </w:r>
      <w:r>
        <w:t xml:space="preserve"> tributi che alla Polizia Municipale. Ognuno per le proprie competenze legate rispettivamente alla </w:t>
      </w:r>
      <w:r w:rsidR="006016A5">
        <w:t>disciplina</w:t>
      </w:r>
      <w:r>
        <w:t xml:space="preserve"> Canone Unico e Codice della Strada.</w:t>
      </w:r>
    </w:p>
    <w:p w14:paraId="5E4E65ED" w14:textId="4E6D9A8F" w:rsidR="00AC00BF" w:rsidRDefault="00AC00BF" w:rsidP="00AC00BF">
      <w:pPr>
        <w:jc w:val="both"/>
      </w:pPr>
      <w:r>
        <w:t xml:space="preserve">L’attività di controllo e rilevazione </w:t>
      </w:r>
      <w:r w:rsidR="006016A5">
        <w:t>potrà essere svolta</w:t>
      </w:r>
      <w:r>
        <w:t xml:space="preserve"> in accordo tra gli uffici, </w:t>
      </w:r>
      <w:r w:rsidR="006016A5">
        <w:t>dividendo</w:t>
      </w:r>
      <w:r>
        <w:t xml:space="preserve"> magari gli ambiti di competenza e utilizzando le figure individuate come Pubblici </w:t>
      </w:r>
      <w:r w:rsidR="006016A5">
        <w:t>Ufficiali</w:t>
      </w:r>
      <w:r>
        <w:t xml:space="preserve"> per l</w:t>
      </w:r>
      <w:r w:rsidR="006016A5">
        <w:t>e attività necessarie per una corretta e proficua attività di accertamento, recupero canone e irrogazione delle sanzioni.</w:t>
      </w:r>
      <w:r>
        <w:t xml:space="preserve"> </w:t>
      </w:r>
    </w:p>
    <w:p w14:paraId="6F29C4AD" w14:textId="406E0365" w:rsidR="00AC00BF" w:rsidRDefault="00AC00BF" w:rsidP="007178EA">
      <w:pPr>
        <w:jc w:val="both"/>
      </w:pPr>
    </w:p>
    <w:p w14:paraId="638113DA" w14:textId="77777777" w:rsidR="007178EA" w:rsidRDefault="007178EA" w:rsidP="007178EA">
      <w:pPr>
        <w:jc w:val="both"/>
      </w:pPr>
    </w:p>
    <w:p w14:paraId="0638D7F1" w14:textId="77777777" w:rsidR="007178EA" w:rsidRPr="007178EA" w:rsidRDefault="007178EA" w:rsidP="007178EA">
      <w:pPr>
        <w:jc w:val="both"/>
        <w:rPr>
          <w:b/>
          <w:bCs/>
        </w:rPr>
      </w:pPr>
    </w:p>
    <w:p w14:paraId="312A8083" w14:textId="77777777" w:rsidR="007178EA" w:rsidRDefault="007178EA" w:rsidP="007178EA">
      <w:pPr>
        <w:jc w:val="both"/>
      </w:pPr>
    </w:p>
    <w:p w14:paraId="034BA6AA" w14:textId="77777777" w:rsidR="007178EA" w:rsidRPr="000B4830" w:rsidRDefault="007178EA" w:rsidP="007178EA">
      <w:pPr>
        <w:jc w:val="both"/>
        <w:rPr>
          <w:i/>
          <w:iCs/>
        </w:rPr>
      </w:pPr>
    </w:p>
    <w:p w14:paraId="0A562435" w14:textId="77777777" w:rsidR="003C39D3" w:rsidRDefault="003C39D3" w:rsidP="002251C5">
      <w:pPr>
        <w:jc w:val="both"/>
      </w:pPr>
    </w:p>
    <w:p w14:paraId="4B369101" w14:textId="77777777" w:rsidR="006C0F7E" w:rsidRDefault="006C0F7E"/>
    <w:sectPr w:rsidR="006C0F7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sterStcc-Corsivo">
    <w:altName w:val="Calibri"/>
    <w:panose1 w:val="00000000000000000000"/>
    <w:charset w:val="00"/>
    <w:family w:val="swiss"/>
    <w:notTrueType/>
    <w:pitch w:val="default"/>
    <w:sig w:usb0="00000003" w:usb1="00000000" w:usb2="00000000" w:usb3="00000000" w:csb0="00000001" w:csb1="00000000"/>
  </w:font>
  <w:font w:name="AsterStcc-Tondo">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512B2A"/>
    <w:multiLevelType w:val="hybridMultilevel"/>
    <w:tmpl w:val="793EA7F2"/>
    <w:lvl w:ilvl="0" w:tplc="7444C6E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278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E19"/>
    <w:rsid w:val="00060149"/>
    <w:rsid w:val="002251C5"/>
    <w:rsid w:val="00257E19"/>
    <w:rsid w:val="003C39D3"/>
    <w:rsid w:val="006016A5"/>
    <w:rsid w:val="006C0F7E"/>
    <w:rsid w:val="007178EA"/>
    <w:rsid w:val="00AC00BF"/>
    <w:rsid w:val="00BF08B5"/>
    <w:rsid w:val="00C943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A4113"/>
  <w15:chartTrackingRefBased/>
  <w15:docId w15:val="{AD683498-8768-4A62-9FF7-80011767A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C00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017198">
      <w:bodyDiv w:val="1"/>
      <w:marLeft w:val="0"/>
      <w:marRight w:val="0"/>
      <w:marTop w:val="0"/>
      <w:marBottom w:val="0"/>
      <w:divBdr>
        <w:top w:val="none" w:sz="0" w:space="0" w:color="auto"/>
        <w:left w:val="none" w:sz="0" w:space="0" w:color="auto"/>
        <w:bottom w:val="none" w:sz="0" w:space="0" w:color="auto"/>
        <w:right w:val="none" w:sz="0" w:space="0" w:color="auto"/>
      </w:divBdr>
    </w:div>
    <w:div w:id="875776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1610</Words>
  <Characters>9179</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3</cp:revision>
  <dcterms:created xsi:type="dcterms:W3CDTF">2023-05-31T12:40:00Z</dcterms:created>
  <dcterms:modified xsi:type="dcterms:W3CDTF">2023-06-01T10:12:00Z</dcterms:modified>
</cp:coreProperties>
</file>