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0"/>
      </w:tblGrid>
      <w:tr w:rsidR="00D33355" w:rsidTr="00C83615">
        <w:trPr>
          <w:trHeight w:val="780"/>
        </w:trPr>
        <w:tc>
          <w:tcPr>
            <w:tcW w:w="9430" w:type="dxa"/>
          </w:tcPr>
          <w:p w:rsidR="00D33355" w:rsidRDefault="00D33355" w:rsidP="00C83615">
            <w:pPr>
              <w:keepNext/>
              <w:pBdr>
                <w:top w:val="nil"/>
                <w:left w:val="nil"/>
                <w:bottom w:val="nil"/>
                <w:right w:val="nil"/>
                <w:between w:val="nil"/>
              </w:pBdr>
              <w:rPr>
                <w:rFonts w:ascii="Arial" w:eastAsia="Arial" w:hAnsi="Arial" w:cs="Arial"/>
                <w:b/>
                <w:color w:val="000000"/>
                <w:sz w:val="22"/>
                <w:szCs w:val="22"/>
              </w:rPr>
            </w:pPr>
            <w:r w:rsidRPr="00D33355">
              <w:rPr>
                <w:rFonts w:ascii="Arial" w:hAnsi="Arial" w:cs="Arial"/>
                <w:b/>
                <w:sz w:val="22"/>
                <w:szCs w:val="22"/>
                <w:lang w:val="es-ES_tradnl"/>
              </w:rPr>
              <w:t>TERMINOLOGÍA ESPECIALIZADA JURÍDICA INGLÉS-ESPAÑOL</w:t>
            </w:r>
          </w:p>
        </w:tc>
      </w:tr>
    </w:tbl>
    <w:p w:rsidR="00D33355" w:rsidRDefault="00D33355" w:rsidP="00D33355">
      <w:pPr>
        <w:rPr>
          <w:rFonts w:ascii="Arial" w:eastAsia="Arial" w:hAnsi="Arial" w:cs="Arial"/>
          <w:sz w:val="22"/>
          <w:szCs w:val="22"/>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5"/>
        <w:gridCol w:w="1890"/>
        <w:gridCol w:w="3960"/>
      </w:tblGrid>
      <w:tr w:rsidR="00D33355" w:rsidTr="00C83615">
        <w:tc>
          <w:tcPr>
            <w:tcW w:w="3585" w:type="dxa"/>
          </w:tcPr>
          <w:p w:rsidR="00D33355" w:rsidRDefault="00D33355" w:rsidP="00C83615">
            <w:pPr>
              <w:keepNext/>
              <w:pBdr>
                <w:top w:val="nil"/>
                <w:left w:val="nil"/>
                <w:bottom w:val="nil"/>
                <w:right w:val="nil"/>
                <w:between w:val="nil"/>
              </w:pBdr>
              <w:rPr>
                <w:rFonts w:ascii="Arial" w:eastAsia="Arial" w:hAnsi="Arial" w:cs="Arial"/>
                <w:b/>
                <w:sz w:val="22"/>
                <w:szCs w:val="22"/>
              </w:rPr>
            </w:pPr>
            <w:r>
              <w:rPr>
                <w:rFonts w:ascii="Arial" w:eastAsia="Arial" w:hAnsi="Arial" w:cs="Arial"/>
                <w:b/>
                <w:color w:val="000000"/>
                <w:sz w:val="22"/>
                <w:szCs w:val="22"/>
              </w:rPr>
              <w:t xml:space="preserve">CICLO </w:t>
            </w:r>
            <w:r>
              <w:rPr>
                <w:rFonts w:ascii="Arial" w:eastAsia="Arial" w:hAnsi="Arial" w:cs="Arial"/>
                <w:b/>
                <w:sz w:val="22"/>
                <w:szCs w:val="22"/>
              </w:rPr>
              <w:t>ESCOLAR</w:t>
            </w:r>
          </w:p>
          <w:p w:rsidR="00D33355" w:rsidRDefault="00D33355" w:rsidP="00C83615">
            <w:pPr>
              <w:keepNext/>
              <w:pBdr>
                <w:top w:val="nil"/>
                <w:left w:val="nil"/>
                <w:bottom w:val="nil"/>
                <w:right w:val="nil"/>
                <w:between w:val="nil"/>
              </w:pBdr>
              <w:rPr>
                <w:rFonts w:ascii="Arial" w:eastAsia="Arial" w:hAnsi="Arial" w:cs="Arial"/>
                <w:b/>
                <w:color w:val="000000"/>
                <w:sz w:val="22"/>
                <w:szCs w:val="22"/>
              </w:rPr>
            </w:pPr>
          </w:p>
          <w:p w:rsidR="00D33355" w:rsidRDefault="00D33355" w:rsidP="00C83615">
            <w:pPr>
              <w:rPr>
                <w:rFonts w:ascii="Arial" w:eastAsia="Arial" w:hAnsi="Arial" w:cs="Arial"/>
                <w:sz w:val="22"/>
                <w:szCs w:val="22"/>
              </w:rPr>
            </w:pPr>
            <w:r>
              <w:rPr>
                <w:rFonts w:ascii="Arial" w:eastAsia="Arial" w:hAnsi="Arial" w:cs="Arial"/>
                <w:b/>
                <w:sz w:val="22"/>
                <w:szCs w:val="22"/>
              </w:rPr>
              <w:t>7° CUATRIMESTRE</w:t>
            </w:r>
          </w:p>
        </w:tc>
        <w:tc>
          <w:tcPr>
            <w:tcW w:w="1890" w:type="dxa"/>
            <w:tcBorders>
              <w:top w:val="nil"/>
              <w:bottom w:val="nil"/>
            </w:tcBorders>
          </w:tcPr>
          <w:p w:rsidR="00D33355" w:rsidRDefault="00D33355" w:rsidP="00C83615">
            <w:pPr>
              <w:keepNext/>
              <w:pBdr>
                <w:top w:val="nil"/>
                <w:left w:val="nil"/>
                <w:bottom w:val="nil"/>
                <w:right w:val="nil"/>
                <w:between w:val="nil"/>
              </w:pBdr>
              <w:rPr>
                <w:rFonts w:ascii="Arial" w:eastAsia="Arial" w:hAnsi="Arial" w:cs="Arial"/>
                <w:b/>
                <w:color w:val="000000"/>
                <w:sz w:val="22"/>
                <w:szCs w:val="22"/>
              </w:rPr>
            </w:pPr>
          </w:p>
        </w:tc>
        <w:tc>
          <w:tcPr>
            <w:tcW w:w="3960" w:type="dxa"/>
          </w:tcPr>
          <w:p w:rsidR="00D33355" w:rsidRDefault="00D33355" w:rsidP="00C83615">
            <w:pPr>
              <w:keepNext/>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CLAVE DE LA ASIGNATURA </w:t>
            </w:r>
          </w:p>
          <w:p w:rsidR="00D33355" w:rsidRDefault="00D33355" w:rsidP="00C83615">
            <w:pPr>
              <w:keepNext/>
              <w:pBdr>
                <w:top w:val="nil"/>
                <w:left w:val="nil"/>
                <w:bottom w:val="nil"/>
                <w:right w:val="nil"/>
                <w:between w:val="nil"/>
              </w:pBdr>
              <w:rPr>
                <w:rFonts w:ascii="Arial" w:eastAsia="Arial" w:hAnsi="Arial" w:cs="Arial"/>
                <w:b/>
                <w:color w:val="000000"/>
                <w:sz w:val="22"/>
                <w:szCs w:val="22"/>
              </w:rPr>
            </w:pPr>
          </w:p>
          <w:p w:rsidR="00D33355" w:rsidRDefault="00D33355" w:rsidP="00520C2A">
            <w:pPr>
              <w:keepNext/>
              <w:pBdr>
                <w:top w:val="nil"/>
                <w:left w:val="nil"/>
                <w:bottom w:val="nil"/>
                <w:right w:val="nil"/>
                <w:between w:val="nil"/>
              </w:pBdr>
              <w:jc w:val="both"/>
              <w:rPr>
                <w:rFonts w:ascii="Arial" w:eastAsia="Arial" w:hAnsi="Arial" w:cs="Arial"/>
                <w:b/>
                <w:color w:val="000000"/>
                <w:sz w:val="22"/>
                <w:szCs w:val="22"/>
              </w:rPr>
            </w:pPr>
            <w:r w:rsidRPr="008A1DE9">
              <w:rPr>
                <w:rFonts w:ascii="Arial" w:eastAsia="Arial" w:hAnsi="Arial" w:cs="Arial"/>
                <w:b/>
                <w:color w:val="000000"/>
                <w:sz w:val="22"/>
                <w:szCs w:val="22"/>
              </w:rPr>
              <w:t>IT0</w:t>
            </w:r>
            <w:r w:rsidR="00520C2A">
              <w:rPr>
                <w:rFonts w:ascii="Arial" w:eastAsia="Arial" w:hAnsi="Arial" w:cs="Arial"/>
                <w:b/>
                <w:color w:val="000000"/>
                <w:sz w:val="22"/>
                <w:szCs w:val="22"/>
              </w:rPr>
              <w:t>733</w:t>
            </w:r>
          </w:p>
        </w:tc>
      </w:tr>
    </w:tbl>
    <w:p w:rsidR="00D33355" w:rsidRDefault="00D33355" w:rsidP="00D33355">
      <w:pPr>
        <w:rPr>
          <w:rFonts w:ascii="Arial" w:eastAsia="Arial" w:hAnsi="Arial" w:cs="Arial"/>
          <w:sz w:val="22"/>
          <w:szCs w:val="22"/>
          <w:u w:val="single"/>
        </w:rPr>
      </w:pPr>
      <w:r>
        <w:rPr>
          <w:rFonts w:ascii="Arial" w:eastAsia="Arial" w:hAnsi="Arial" w:cs="Arial"/>
          <w:b/>
          <w:sz w:val="22"/>
          <w:szCs w:val="22"/>
          <w:u w:val="single"/>
        </w:rPr>
        <w:t xml:space="preserve">  </w:t>
      </w:r>
    </w:p>
    <w:p w:rsidR="00D33355" w:rsidRDefault="00D33355" w:rsidP="00D33355">
      <w:pPr>
        <w:keepNext/>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FINES DEL APRENDIZAJE O FORMACIÓN</w:t>
      </w:r>
    </w:p>
    <w:p w:rsidR="00D33355" w:rsidRDefault="00D33355" w:rsidP="00D33355">
      <w:pPr>
        <w:rPr>
          <w:rFonts w:ascii="Arial" w:eastAsia="Arial" w:hAnsi="Arial" w:cs="Arial"/>
          <w:sz w:val="22"/>
          <w:szCs w:val="22"/>
        </w:rPr>
      </w:pPr>
    </w:p>
    <w:tbl>
      <w:tblP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26"/>
      </w:tblGrid>
      <w:tr w:rsidR="00D33355" w:rsidTr="00C83615">
        <w:tc>
          <w:tcPr>
            <w:tcW w:w="9426" w:type="dxa"/>
          </w:tcPr>
          <w:p w:rsidR="00D33355" w:rsidRDefault="00D33355" w:rsidP="00C83615">
            <w:pPr>
              <w:pBdr>
                <w:top w:val="nil"/>
                <w:left w:val="nil"/>
                <w:bottom w:val="nil"/>
                <w:right w:val="nil"/>
                <w:between w:val="nil"/>
              </w:pBdr>
              <w:jc w:val="both"/>
              <w:rPr>
                <w:rFonts w:ascii="Arial" w:eastAsia="Arial" w:hAnsi="Arial" w:cs="Arial"/>
                <w:sz w:val="22"/>
                <w:szCs w:val="22"/>
              </w:rPr>
            </w:pPr>
          </w:p>
          <w:p w:rsidR="00D33355" w:rsidRDefault="00D33355" w:rsidP="00C83615">
            <w:pPr>
              <w:pBdr>
                <w:top w:val="nil"/>
                <w:left w:val="nil"/>
                <w:bottom w:val="nil"/>
                <w:right w:val="nil"/>
                <w:between w:val="nil"/>
              </w:pBdr>
              <w:jc w:val="both"/>
              <w:rPr>
                <w:rFonts w:ascii="Arial" w:eastAsia="Arial" w:hAnsi="Arial" w:cs="Arial"/>
                <w:sz w:val="22"/>
                <w:szCs w:val="22"/>
              </w:rPr>
            </w:pPr>
            <w:r w:rsidRPr="001F7477">
              <w:rPr>
                <w:rFonts w:ascii="Arial" w:eastAsia="Arial" w:hAnsi="Arial" w:cs="Arial"/>
                <w:sz w:val="22"/>
                <w:szCs w:val="22"/>
              </w:rPr>
              <w:t>Al finalizar el curso el estudiante:</w:t>
            </w:r>
          </w:p>
          <w:p w:rsidR="00D33355" w:rsidRPr="001F7477" w:rsidRDefault="00D33355" w:rsidP="00C83615">
            <w:pPr>
              <w:pBdr>
                <w:top w:val="nil"/>
                <w:left w:val="nil"/>
                <w:bottom w:val="nil"/>
                <w:right w:val="nil"/>
                <w:between w:val="nil"/>
              </w:pBdr>
              <w:jc w:val="both"/>
              <w:rPr>
                <w:rFonts w:ascii="Arial" w:eastAsia="Arial" w:hAnsi="Arial" w:cs="Arial"/>
                <w:color w:val="000000"/>
                <w:sz w:val="22"/>
                <w:szCs w:val="22"/>
              </w:rPr>
            </w:pPr>
          </w:p>
          <w:p w:rsidR="00D33355" w:rsidRDefault="007A27BB" w:rsidP="00C83615">
            <w:pPr>
              <w:pStyle w:val="Textoindependiente3"/>
              <w:numPr>
                <w:ilvl w:val="0"/>
                <w:numId w:val="3"/>
              </w:numPr>
              <w:rPr>
                <w:rFonts w:eastAsia="Arial"/>
                <w:szCs w:val="22"/>
              </w:rPr>
            </w:pPr>
            <w:r>
              <w:rPr>
                <w:rFonts w:eastAsia="Arial"/>
                <w:szCs w:val="22"/>
              </w:rPr>
              <w:t>REGISTRARÁ LA TERMINOLOGÍA JURÍDICA EN INGLÉS Y ESPAÑOL PARA UTILIZARLA CORRECTAMENTE EN EL EJERCICIO TRADUCTOLÓGICO</w:t>
            </w:r>
          </w:p>
          <w:p w:rsidR="007A27BB" w:rsidRDefault="007A27BB" w:rsidP="00C83615">
            <w:pPr>
              <w:pStyle w:val="Textoindependiente3"/>
              <w:numPr>
                <w:ilvl w:val="0"/>
                <w:numId w:val="3"/>
              </w:numPr>
              <w:rPr>
                <w:rFonts w:eastAsia="Arial"/>
                <w:szCs w:val="22"/>
              </w:rPr>
            </w:pPr>
            <w:r>
              <w:rPr>
                <w:rFonts w:eastAsia="Arial"/>
                <w:szCs w:val="22"/>
              </w:rPr>
              <w:t>INVESTIGARÁ LA DEFINICIÓN DE LA TERMINOLOGÍA EN INGLÉS Y ESPAÑOL PARA UTILIZARLA CORRECTAMENTE</w:t>
            </w:r>
          </w:p>
          <w:p w:rsidR="007A27BB" w:rsidRPr="005156B4" w:rsidRDefault="007A27BB" w:rsidP="00C83615">
            <w:pPr>
              <w:pStyle w:val="Textoindependiente3"/>
              <w:numPr>
                <w:ilvl w:val="0"/>
                <w:numId w:val="3"/>
              </w:numPr>
              <w:rPr>
                <w:rFonts w:eastAsia="Arial"/>
                <w:szCs w:val="22"/>
              </w:rPr>
            </w:pPr>
            <w:r>
              <w:rPr>
                <w:rFonts w:eastAsia="Arial"/>
                <w:szCs w:val="22"/>
              </w:rPr>
              <w:t>REALIZARÁ BASES DE DATOS PARA AGILIZAR EL TRABAJO INVESTIGATIVO DE LA TERMINOLOGÍA JURÍDICA</w:t>
            </w:r>
          </w:p>
        </w:tc>
      </w:tr>
    </w:tbl>
    <w:p w:rsidR="00D33355" w:rsidRDefault="00D33355" w:rsidP="00D33355">
      <w:pPr>
        <w:keepNext/>
        <w:pBdr>
          <w:top w:val="nil"/>
          <w:left w:val="nil"/>
          <w:bottom w:val="nil"/>
          <w:right w:val="nil"/>
          <w:between w:val="nil"/>
        </w:pBdr>
        <w:jc w:val="both"/>
        <w:rPr>
          <w:rFonts w:ascii="Arial" w:eastAsia="Arial" w:hAnsi="Arial" w:cs="Arial"/>
          <w:b/>
          <w:sz w:val="22"/>
          <w:szCs w:val="22"/>
        </w:rPr>
      </w:pPr>
    </w:p>
    <w:p w:rsidR="00D33355" w:rsidRDefault="00D33355" w:rsidP="00D33355">
      <w:pPr>
        <w:keepNext/>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sz w:val="22"/>
          <w:szCs w:val="22"/>
        </w:rPr>
        <w:t>CONTENIDO TEMÁTICO</w:t>
      </w:r>
    </w:p>
    <w:p w:rsidR="00D33355" w:rsidRDefault="00D33355" w:rsidP="00D33355">
      <w:pPr>
        <w:rPr>
          <w:rFonts w:ascii="Arial" w:eastAsia="Arial" w:hAnsi="Arial" w:cs="Arial"/>
          <w:sz w:val="22"/>
          <w:szCs w:val="22"/>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1"/>
      </w:tblGrid>
      <w:tr w:rsidR="00D33355" w:rsidRPr="00AC1EC3" w:rsidTr="00C83615">
        <w:tc>
          <w:tcPr>
            <w:tcW w:w="9351" w:type="dxa"/>
          </w:tcPr>
          <w:p w:rsidR="00D33355" w:rsidRDefault="00D33355" w:rsidP="00D33355">
            <w:pPr>
              <w:pStyle w:val="Prrafodelista"/>
              <w:numPr>
                <w:ilvl w:val="0"/>
                <w:numId w:val="8"/>
              </w:numPr>
              <w:ind w:left="720"/>
              <w:rPr>
                <w:rFonts w:ascii="Arial" w:hAnsi="Arial" w:cs="Arial"/>
                <w:b/>
                <w:sz w:val="22"/>
                <w:szCs w:val="22"/>
                <w:lang w:val="es-MX"/>
              </w:rPr>
            </w:pPr>
            <w:r w:rsidRPr="008A1DE9">
              <w:rPr>
                <w:rFonts w:ascii="Arial" w:hAnsi="Arial" w:cs="Arial"/>
                <w:b/>
                <w:sz w:val="22"/>
                <w:szCs w:val="22"/>
                <w:lang w:val="es-MX"/>
              </w:rPr>
              <w:t>GENERALIDADES</w:t>
            </w:r>
          </w:p>
          <w:p w:rsidR="00D33355" w:rsidRDefault="00D33355" w:rsidP="00D33355">
            <w:pPr>
              <w:pStyle w:val="Prrafodelista"/>
              <w:numPr>
                <w:ilvl w:val="1"/>
                <w:numId w:val="7"/>
              </w:numPr>
              <w:rPr>
                <w:rFonts w:ascii="Arial" w:hAnsi="Arial" w:cs="Arial"/>
                <w:sz w:val="22"/>
                <w:szCs w:val="22"/>
                <w:lang w:val="es-MX"/>
              </w:rPr>
            </w:pPr>
            <w:r>
              <w:rPr>
                <w:rFonts w:ascii="Arial" w:hAnsi="Arial" w:cs="Arial"/>
                <w:sz w:val="22"/>
                <w:szCs w:val="22"/>
                <w:lang w:val="es-MX"/>
              </w:rPr>
              <w:t>Definición de terminología</w:t>
            </w:r>
          </w:p>
          <w:p w:rsidR="00D33355" w:rsidRPr="008A1DE9" w:rsidRDefault="00D33355" w:rsidP="00D33355">
            <w:pPr>
              <w:pStyle w:val="Prrafodelista"/>
              <w:numPr>
                <w:ilvl w:val="1"/>
                <w:numId w:val="7"/>
              </w:numPr>
              <w:rPr>
                <w:rFonts w:ascii="Arial" w:hAnsi="Arial" w:cs="Arial"/>
                <w:sz w:val="22"/>
                <w:szCs w:val="22"/>
              </w:rPr>
            </w:pPr>
            <w:r>
              <w:rPr>
                <w:rFonts w:ascii="Arial" w:hAnsi="Arial" w:cs="Arial"/>
                <w:sz w:val="22"/>
                <w:szCs w:val="22"/>
              </w:rPr>
              <w:t>Aspectos terminológicos del Derecho</w:t>
            </w:r>
          </w:p>
          <w:p w:rsidR="00D33355" w:rsidRPr="00CB1996" w:rsidRDefault="00D33355" w:rsidP="00D33355">
            <w:pPr>
              <w:numPr>
                <w:ilvl w:val="2"/>
                <w:numId w:val="7"/>
              </w:numPr>
              <w:rPr>
                <w:rFonts w:ascii="Arial" w:hAnsi="Arial" w:cs="Arial"/>
                <w:sz w:val="22"/>
                <w:szCs w:val="22"/>
              </w:rPr>
            </w:pPr>
            <w:r w:rsidRPr="00CB1996">
              <w:rPr>
                <w:rFonts w:ascii="Arial" w:hAnsi="Arial" w:cs="Arial"/>
                <w:sz w:val="22"/>
                <w:szCs w:val="22"/>
              </w:rPr>
              <w:t>Acrónimos y siglas</w:t>
            </w:r>
          </w:p>
          <w:p w:rsidR="00D33355" w:rsidRPr="00CB1996" w:rsidRDefault="00D33355" w:rsidP="00D33355">
            <w:pPr>
              <w:numPr>
                <w:ilvl w:val="2"/>
                <w:numId w:val="7"/>
              </w:numPr>
              <w:rPr>
                <w:rFonts w:ascii="Arial" w:hAnsi="Arial" w:cs="Arial"/>
                <w:sz w:val="22"/>
                <w:szCs w:val="22"/>
              </w:rPr>
            </w:pPr>
            <w:r w:rsidRPr="00CB1996">
              <w:rPr>
                <w:rFonts w:ascii="Arial" w:hAnsi="Arial" w:cs="Arial"/>
                <w:sz w:val="22"/>
                <w:szCs w:val="22"/>
              </w:rPr>
              <w:t>Frases hechas</w:t>
            </w:r>
          </w:p>
          <w:p w:rsidR="00D33355" w:rsidRDefault="00D33355" w:rsidP="00D33355">
            <w:pPr>
              <w:numPr>
                <w:ilvl w:val="2"/>
                <w:numId w:val="7"/>
              </w:numPr>
              <w:rPr>
                <w:rFonts w:ascii="Arial" w:hAnsi="Arial" w:cs="Arial"/>
                <w:sz w:val="22"/>
                <w:szCs w:val="22"/>
              </w:rPr>
            </w:pPr>
            <w:r w:rsidRPr="00CB1996">
              <w:rPr>
                <w:rFonts w:ascii="Arial" w:hAnsi="Arial" w:cs="Arial"/>
                <w:sz w:val="22"/>
                <w:szCs w:val="22"/>
              </w:rPr>
              <w:t>Falsos cognados</w:t>
            </w:r>
          </w:p>
          <w:p w:rsidR="00D33355" w:rsidRPr="003E4FC0" w:rsidRDefault="00D33355" w:rsidP="00D33355">
            <w:pPr>
              <w:numPr>
                <w:ilvl w:val="2"/>
                <w:numId w:val="7"/>
              </w:numPr>
              <w:rPr>
                <w:rFonts w:ascii="Arial" w:hAnsi="Arial" w:cs="Arial"/>
                <w:sz w:val="22"/>
                <w:szCs w:val="22"/>
              </w:rPr>
            </w:pPr>
            <w:r>
              <w:rPr>
                <w:rFonts w:ascii="Arial" w:hAnsi="Arial" w:cs="Arial"/>
                <w:sz w:val="22"/>
                <w:szCs w:val="22"/>
              </w:rPr>
              <w:t xml:space="preserve">Uso de términos en inglés </w:t>
            </w:r>
          </w:p>
          <w:p w:rsidR="00D33355" w:rsidRPr="00812D59" w:rsidRDefault="00D33355" w:rsidP="00D33355">
            <w:pPr>
              <w:rPr>
                <w:rFonts w:ascii="Arial" w:hAnsi="Arial" w:cs="Arial"/>
                <w:sz w:val="22"/>
                <w:szCs w:val="22"/>
                <w:lang w:val="es-MX"/>
              </w:rPr>
            </w:pPr>
          </w:p>
          <w:p w:rsidR="00D33355" w:rsidRDefault="00D33355" w:rsidP="00D33355">
            <w:pPr>
              <w:numPr>
                <w:ilvl w:val="0"/>
                <w:numId w:val="7"/>
              </w:numPr>
              <w:rPr>
                <w:rFonts w:ascii="Arial" w:hAnsi="Arial" w:cs="Arial"/>
                <w:b/>
                <w:sz w:val="22"/>
                <w:szCs w:val="22"/>
                <w:lang w:val="es-MX"/>
              </w:rPr>
            </w:pPr>
            <w:r>
              <w:rPr>
                <w:rFonts w:ascii="Arial" w:hAnsi="Arial" w:cs="Arial"/>
                <w:b/>
                <w:sz w:val="22"/>
                <w:szCs w:val="22"/>
                <w:lang w:val="es-MX"/>
              </w:rPr>
              <w:t>VOCABULARIO</w:t>
            </w:r>
          </w:p>
          <w:p w:rsidR="00D33355" w:rsidRDefault="00D33355" w:rsidP="00D33355">
            <w:pPr>
              <w:ind w:left="360"/>
              <w:rPr>
                <w:rFonts w:ascii="Arial" w:hAnsi="Arial" w:cs="Arial"/>
                <w:sz w:val="22"/>
                <w:szCs w:val="22"/>
                <w:lang w:val="es-MX"/>
              </w:rPr>
            </w:pPr>
            <w:r w:rsidRPr="00D33355">
              <w:rPr>
                <w:rFonts w:ascii="Arial" w:hAnsi="Arial" w:cs="Arial"/>
                <w:sz w:val="22"/>
                <w:szCs w:val="22"/>
                <w:lang w:val="es-MX"/>
              </w:rPr>
              <w:t>2.1.</w:t>
            </w:r>
            <w:r w:rsidR="00520C2A">
              <w:rPr>
                <w:rFonts w:ascii="Arial" w:hAnsi="Arial" w:cs="Arial"/>
                <w:sz w:val="22"/>
                <w:szCs w:val="22"/>
                <w:lang w:val="es-MX"/>
              </w:rPr>
              <w:t xml:space="preserve"> </w:t>
            </w:r>
            <w:r>
              <w:rPr>
                <w:rFonts w:ascii="Arial" w:hAnsi="Arial" w:cs="Arial"/>
                <w:sz w:val="22"/>
                <w:szCs w:val="22"/>
                <w:lang w:val="es-MX"/>
              </w:rPr>
              <w:t>Actas de nacimiento</w:t>
            </w:r>
          </w:p>
          <w:p w:rsidR="00D33355" w:rsidRDefault="00D33355" w:rsidP="00D33355">
            <w:pPr>
              <w:ind w:left="360"/>
              <w:rPr>
                <w:rFonts w:ascii="Arial" w:hAnsi="Arial" w:cs="Arial"/>
                <w:sz w:val="22"/>
                <w:szCs w:val="22"/>
                <w:lang w:val="es-MX"/>
              </w:rPr>
            </w:pPr>
            <w:r>
              <w:rPr>
                <w:rFonts w:ascii="Arial" w:hAnsi="Arial" w:cs="Arial"/>
                <w:sz w:val="22"/>
                <w:szCs w:val="22"/>
                <w:lang w:val="es-MX"/>
              </w:rPr>
              <w:t xml:space="preserve">2.2 </w:t>
            </w:r>
            <w:bookmarkStart w:id="0" w:name="_GoBack"/>
            <w:bookmarkEnd w:id="0"/>
            <w:r>
              <w:rPr>
                <w:rFonts w:ascii="Arial" w:hAnsi="Arial" w:cs="Arial"/>
                <w:sz w:val="22"/>
                <w:szCs w:val="22"/>
                <w:lang w:val="es-MX"/>
              </w:rPr>
              <w:t>Actas de matrimonio</w:t>
            </w:r>
          </w:p>
          <w:p w:rsidR="00D33355" w:rsidRDefault="00D33355" w:rsidP="00D33355">
            <w:pPr>
              <w:ind w:left="360"/>
              <w:rPr>
                <w:rFonts w:ascii="Arial" w:hAnsi="Arial" w:cs="Arial"/>
                <w:sz w:val="22"/>
                <w:szCs w:val="22"/>
                <w:lang w:val="es-MX"/>
              </w:rPr>
            </w:pPr>
            <w:r>
              <w:rPr>
                <w:rFonts w:ascii="Arial" w:hAnsi="Arial" w:cs="Arial"/>
                <w:sz w:val="22"/>
                <w:szCs w:val="22"/>
                <w:lang w:val="es-MX"/>
              </w:rPr>
              <w:t>2.3 Actas de defunción</w:t>
            </w:r>
          </w:p>
          <w:p w:rsidR="00D33355" w:rsidRDefault="00D33355" w:rsidP="00D33355">
            <w:pPr>
              <w:ind w:left="360"/>
              <w:rPr>
                <w:rFonts w:ascii="Arial" w:hAnsi="Arial" w:cs="Arial"/>
                <w:sz w:val="22"/>
                <w:szCs w:val="22"/>
                <w:lang w:val="es-MX"/>
              </w:rPr>
            </w:pPr>
            <w:r>
              <w:rPr>
                <w:rFonts w:ascii="Arial" w:hAnsi="Arial" w:cs="Arial"/>
                <w:sz w:val="22"/>
                <w:szCs w:val="22"/>
                <w:lang w:val="es-MX"/>
              </w:rPr>
              <w:t>2.4 Certificados Académicos</w:t>
            </w:r>
          </w:p>
          <w:p w:rsidR="00F86CAF" w:rsidRDefault="00F86CAF" w:rsidP="00D33355">
            <w:pPr>
              <w:ind w:left="360"/>
              <w:rPr>
                <w:rFonts w:ascii="Arial" w:hAnsi="Arial" w:cs="Arial"/>
                <w:sz w:val="22"/>
                <w:szCs w:val="22"/>
                <w:lang w:val="es-MX"/>
              </w:rPr>
            </w:pPr>
            <w:r>
              <w:rPr>
                <w:rFonts w:ascii="Arial" w:hAnsi="Arial" w:cs="Arial"/>
                <w:sz w:val="22"/>
                <w:szCs w:val="22"/>
                <w:lang w:val="es-MX"/>
              </w:rPr>
              <w:t>2.5 Denuncias</w:t>
            </w:r>
          </w:p>
          <w:p w:rsidR="00F86CAF" w:rsidRDefault="00F86CAF" w:rsidP="00D33355">
            <w:pPr>
              <w:ind w:left="360"/>
              <w:rPr>
                <w:rFonts w:ascii="Arial" w:hAnsi="Arial" w:cs="Arial"/>
                <w:sz w:val="22"/>
                <w:szCs w:val="22"/>
                <w:lang w:val="es-MX"/>
              </w:rPr>
            </w:pPr>
            <w:r>
              <w:rPr>
                <w:rFonts w:ascii="Arial" w:hAnsi="Arial" w:cs="Arial"/>
                <w:sz w:val="22"/>
                <w:szCs w:val="22"/>
                <w:lang w:val="es-MX"/>
              </w:rPr>
              <w:t>2.6 Escrituras</w:t>
            </w:r>
          </w:p>
          <w:p w:rsidR="00F86CAF" w:rsidRDefault="00F86CAF" w:rsidP="00D33355">
            <w:pPr>
              <w:ind w:left="360"/>
              <w:rPr>
                <w:rFonts w:ascii="Arial" w:hAnsi="Arial" w:cs="Arial"/>
                <w:sz w:val="22"/>
                <w:szCs w:val="22"/>
                <w:lang w:val="es-MX"/>
              </w:rPr>
            </w:pPr>
            <w:r>
              <w:rPr>
                <w:rFonts w:ascii="Arial" w:hAnsi="Arial" w:cs="Arial"/>
                <w:sz w:val="22"/>
                <w:szCs w:val="22"/>
                <w:lang w:val="es-MX"/>
              </w:rPr>
              <w:t>2.7 Embargo</w:t>
            </w:r>
          </w:p>
          <w:p w:rsidR="00F86CAF" w:rsidRDefault="00F86CAF" w:rsidP="00D33355">
            <w:pPr>
              <w:ind w:left="360"/>
              <w:rPr>
                <w:rFonts w:ascii="Arial" w:hAnsi="Arial" w:cs="Arial"/>
                <w:sz w:val="22"/>
                <w:szCs w:val="22"/>
                <w:lang w:val="es-MX"/>
              </w:rPr>
            </w:pPr>
            <w:r>
              <w:rPr>
                <w:rFonts w:ascii="Arial" w:hAnsi="Arial" w:cs="Arial"/>
                <w:sz w:val="22"/>
                <w:szCs w:val="22"/>
                <w:lang w:val="es-MX"/>
              </w:rPr>
              <w:t>2.8 Contratos de arrendamiento</w:t>
            </w:r>
          </w:p>
          <w:p w:rsidR="00F86CAF" w:rsidRDefault="00F86CAF" w:rsidP="00D33355">
            <w:pPr>
              <w:ind w:left="360"/>
              <w:rPr>
                <w:rFonts w:ascii="Arial" w:hAnsi="Arial" w:cs="Arial"/>
                <w:sz w:val="22"/>
                <w:szCs w:val="22"/>
                <w:lang w:val="es-MX"/>
              </w:rPr>
            </w:pPr>
            <w:r>
              <w:rPr>
                <w:rFonts w:ascii="Arial" w:hAnsi="Arial" w:cs="Arial"/>
                <w:sz w:val="22"/>
                <w:szCs w:val="22"/>
                <w:lang w:val="es-MX"/>
              </w:rPr>
              <w:t>2.9 Contratos de compra-venta</w:t>
            </w:r>
          </w:p>
          <w:p w:rsidR="00F86CAF" w:rsidRPr="00D33355" w:rsidRDefault="00F86CAF" w:rsidP="00D33355">
            <w:pPr>
              <w:ind w:left="360"/>
              <w:rPr>
                <w:rFonts w:ascii="Arial" w:hAnsi="Arial" w:cs="Arial"/>
                <w:sz w:val="22"/>
                <w:szCs w:val="22"/>
                <w:lang w:val="es-MX"/>
              </w:rPr>
            </w:pPr>
          </w:p>
          <w:p w:rsidR="00D33355" w:rsidRPr="00812D59" w:rsidRDefault="00D33355" w:rsidP="00D33355">
            <w:pPr>
              <w:rPr>
                <w:rFonts w:ascii="Arial" w:hAnsi="Arial" w:cs="Arial"/>
                <w:b/>
                <w:sz w:val="22"/>
                <w:szCs w:val="22"/>
              </w:rPr>
            </w:pPr>
            <w:r w:rsidRPr="00812D59">
              <w:rPr>
                <w:rFonts w:ascii="Arial" w:hAnsi="Arial" w:cs="Arial"/>
                <w:b/>
                <w:sz w:val="22"/>
                <w:szCs w:val="22"/>
                <w:lang w:val="es-MX"/>
              </w:rPr>
              <w:t>3. GLOSARIOS</w:t>
            </w:r>
          </w:p>
          <w:p w:rsidR="00D33355" w:rsidRDefault="00D33355" w:rsidP="00D33355">
            <w:pPr>
              <w:pStyle w:val="Textoindependiente2"/>
              <w:spacing w:after="0" w:line="240" w:lineRule="auto"/>
              <w:rPr>
                <w:rFonts w:ascii="Arial" w:hAnsi="Arial" w:cs="Arial"/>
                <w:szCs w:val="22"/>
              </w:rPr>
            </w:pPr>
            <w:r w:rsidRPr="005F4B8E">
              <w:rPr>
                <w:rFonts w:ascii="Arial" w:hAnsi="Arial" w:cs="Arial"/>
                <w:szCs w:val="22"/>
              </w:rPr>
              <w:t xml:space="preserve">3.1 </w:t>
            </w:r>
            <w:r>
              <w:rPr>
                <w:rFonts w:ascii="Arial" w:hAnsi="Arial" w:cs="Arial"/>
                <w:szCs w:val="22"/>
              </w:rPr>
              <w:t>Investigación de terminología</w:t>
            </w:r>
          </w:p>
          <w:p w:rsidR="00D33355" w:rsidRDefault="00D33355" w:rsidP="00D33355">
            <w:pPr>
              <w:pStyle w:val="Textoindependiente2"/>
              <w:spacing w:after="0" w:line="240" w:lineRule="auto"/>
              <w:rPr>
                <w:rFonts w:ascii="Arial" w:hAnsi="Arial" w:cs="Arial"/>
                <w:szCs w:val="22"/>
              </w:rPr>
            </w:pPr>
            <w:r>
              <w:rPr>
                <w:rFonts w:ascii="Arial" w:hAnsi="Arial" w:cs="Arial"/>
                <w:szCs w:val="22"/>
              </w:rPr>
              <w:t>3.2 Uso de diccionarios especializados</w:t>
            </w:r>
          </w:p>
          <w:p w:rsidR="00D33355" w:rsidRDefault="00D33355" w:rsidP="00D33355">
            <w:pPr>
              <w:pStyle w:val="Textoindependiente2"/>
              <w:spacing w:after="0" w:line="240" w:lineRule="auto"/>
              <w:rPr>
                <w:rFonts w:ascii="Arial" w:hAnsi="Arial" w:cs="Arial"/>
                <w:szCs w:val="22"/>
              </w:rPr>
            </w:pPr>
            <w:r>
              <w:rPr>
                <w:rFonts w:ascii="Arial" w:hAnsi="Arial" w:cs="Arial"/>
                <w:szCs w:val="22"/>
              </w:rPr>
              <w:t xml:space="preserve">      3.2.1 En línea</w:t>
            </w:r>
          </w:p>
          <w:p w:rsidR="00D33355" w:rsidRPr="00812D59" w:rsidRDefault="00D33355" w:rsidP="00D33355">
            <w:pPr>
              <w:pStyle w:val="Textoindependiente2"/>
              <w:spacing w:after="0" w:line="240" w:lineRule="auto"/>
              <w:rPr>
                <w:rFonts w:ascii="Arial" w:hAnsi="Arial" w:cs="Arial"/>
                <w:szCs w:val="22"/>
              </w:rPr>
            </w:pPr>
            <w:r>
              <w:rPr>
                <w:rFonts w:ascii="Arial" w:hAnsi="Arial" w:cs="Arial"/>
                <w:szCs w:val="22"/>
              </w:rPr>
              <w:t xml:space="preserve">       3.2.2 Físicos</w:t>
            </w:r>
          </w:p>
        </w:tc>
      </w:tr>
    </w:tbl>
    <w:p w:rsidR="00D33355" w:rsidRDefault="00D33355" w:rsidP="00D33355">
      <w:pPr>
        <w:rPr>
          <w:rFonts w:ascii="Arial" w:eastAsia="Arial" w:hAnsi="Arial" w:cs="Arial"/>
          <w:sz w:val="22"/>
          <w:szCs w:val="22"/>
        </w:rPr>
      </w:pPr>
    </w:p>
    <w:p w:rsidR="00D33355" w:rsidRDefault="00D33355" w:rsidP="00D33355">
      <w:pPr>
        <w:rPr>
          <w:rFonts w:ascii="Arial" w:eastAsia="Arial" w:hAnsi="Arial" w:cs="Arial"/>
          <w:sz w:val="22"/>
          <w:szCs w:val="22"/>
        </w:rPr>
      </w:pPr>
    </w:p>
    <w:p w:rsidR="00D33355" w:rsidRDefault="00D33355" w:rsidP="00D33355">
      <w:pPr>
        <w:rPr>
          <w:rFonts w:ascii="Arial" w:eastAsia="Arial" w:hAnsi="Arial" w:cs="Arial"/>
          <w:sz w:val="22"/>
          <w:szCs w:val="22"/>
        </w:rPr>
      </w:pPr>
    </w:p>
    <w:p w:rsidR="00D33355" w:rsidRDefault="00D33355" w:rsidP="00D33355">
      <w:pPr>
        <w:rPr>
          <w:rFonts w:ascii="Arial" w:eastAsia="Arial" w:hAnsi="Arial" w:cs="Arial"/>
          <w:sz w:val="22"/>
          <w:szCs w:val="22"/>
        </w:rPr>
      </w:pPr>
    </w:p>
    <w:p w:rsidR="00D33355" w:rsidRDefault="00D33355" w:rsidP="00D33355">
      <w:pPr>
        <w:rPr>
          <w:rFonts w:ascii="Arial" w:eastAsia="Arial" w:hAnsi="Arial" w:cs="Arial"/>
          <w:sz w:val="22"/>
          <w:szCs w:val="22"/>
        </w:rPr>
      </w:pPr>
    </w:p>
    <w:p w:rsidR="00D33355" w:rsidRDefault="00D33355" w:rsidP="00D33355">
      <w:pPr>
        <w:rPr>
          <w:rFonts w:ascii="Arial" w:eastAsia="Arial" w:hAnsi="Arial" w:cs="Arial"/>
          <w:sz w:val="22"/>
          <w:szCs w:val="22"/>
        </w:rPr>
      </w:pPr>
    </w:p>
    <w:p w:rsidR="00C718C3" w:rsidRDefault="00C718C3" w:rsidP="00C718C3">
      <w:pPr>
        <w:rPr>
          <w:rFonts w:ascii="Arial" w:eastAsia="Arial" w:hAnsi="Arial" w:cs="Arial"/>
          <w:b/>
          <w:sz w:val="22"/>
          <w:szCs w:val="22"/>
        </w:rPr>
      </w:pPr>
      <w:r>
        <w:rPr>
          <w:rFonts w:ascii="Arial" w:eastAsia="Arial" w:hAnsi="Arial" w:cs="Arial"/>
          <w:b/>
          <w:sz w:val="22"/>
          <w:szCs w:val="22"/>
        </w:rPr>
        <w:t>ACTIVIDADES DE APRENDIZAJE BAJO LA CONDUCCIÓN DE UN ACADÉMICO</w:t>
      </w:r>
    </w:p>
    <w:p w:rsidR="00C718C3" w:rsidRDefault="00C718C3" w:rsidP="00C718C3">
      <w:pPr>
        <w:rPr>
          <w:rFonts w:ascii="Arial" w:eastAsia="Arial" w:hAnsi="Arial" w:cs="Arial"/>
          <w:sz w:val="22"/>
          <w:szCs w:val="22"/>
        </w:rPr>
      </w:pP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48"/>
      </w:tblGrid>
      <w:tr w:rsidR="00C718C3" w:rsidTr="00664A52">
        <w:tc>
          <w:tcPr>
            <w:tcW w:w="9348" w:type="dxa"/>
          </w:tcPr>
          <w:p w:rsidR="00C718C3" w:rsidRPr="00414D13" w:rsidRDefault="00C718C3" w:rsidP="00664A52">
            <w:pPr>
              <w:rPr>
                <w:rFonts w:ascii="Arial" w:hAnsi="Arial"/>
                <w:b/>
                <w:lang w:val="es-ES_tradnl"/>
              </w:rPr>
            </w:pPr>
            <w:r w:rsidRPr="00414D13">
              <w:rPr>
                <w:rFonts w:ascii="Arial" w:hAnsi="Arial"/>
                <w:b/>
                <w:lang w:val="es-ES_tradnl"/>
              </w:rPr>
              <w:t>BAJO CONDUCCIÓN DOCENTE</w:t>
            </w:r>
          </w:p>
          <w:p w:rsidR="00C718C3" w:rsidRPr="00732918" w:rsidRDefault="00C718C3" w:rsidP="00664A52">
            <w:pPr>
              <w:spacing w:before="100" w:beforeAutospacing="1" w:after="100" w:afterAutospacing="1"/>
              <w:rPr>
                <w:rFonts w:ascii="Arial" w:hAnsi="Arial" w:cs="Arial"/>
                <w:color w:val="000000"/>
                <w:sz w:val="22"/>
                <w:szCs w:val="22"/>
              </w:rPr>
            </w:pPr>
            <w:r w:rsidRPr="00732918">
              <w:rPr>
                <w:rFonts w:ascii="Arial" w:hAnsi="Arial" w:cs="Arial"/>
                <w:color w:val="000000"/>
                <w:sz w:val="22"/>
                <w:szCs w:val="22"/>
              </w:rPr>
              <w:t>Individuales</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Investigación de terminología en el área especializada</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Comparación de definiciones en inglés y en español</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Realización de glosarios</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Revisión de sistema fonético internacional</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Uso de diccionarios en línea</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Análisis léxico</w:t>
            </w:r>
          </w:p>
          <w:p w:rsidR="00C718C3" w:rsidRDefault="00C718C3" w:rsidP="00C718C3">
            <w:pPr>
              <w:numPr>
                <w:ilvl w:val="0"/>
                <w:numId w:val="9"/>
              </w:numPr>
              <w:rPr>
                <w:rFonts w:ascii="Arial" w:hAnsi="Arial" w:cs="Arial"/>
                <w:sz w:val="22"/>
                <w:szCs w:val="22"/>
                <w:lang w:val="es-ES_tradnl"/>
              </w:rPr>
            </w:pPr>
            <w:r>
              <w:rPr>
                <w:rFonts w:ascii="Arial" w:hAnsi="Arial" w:cs="Arial"/>
                <w:sz w:val="22"/>
                <w:szCs w:val="22"/>
                <w:lang w:val="es-ES_tradnl"/>
              </w:rPr>
              <w:t>Diferenciación contextual</w:t>
            </w:r>
          </w:p>
          <w:p w:rsidR="00C718C3" w:rsidRDefault="00C718C3" w:rsidP="00664A52">
            <w:pPr>
              <w:rPr>
                <w:rFonts w:ascii="Arial" w:hAnsi="Arial" w:cs="Arial"/>
                <w:sz w:val="22"/>
                <w:szCs w:val="22"/>
                <w:lang w:val="es-ES_tradnl"/>
              </w:rPr>
            </w:pPr>
          </w:p>
          <w:p w:rsidR="00C718C3" w:rsidRPr="00B96D6D" w:rsidRDefault="00C718C3" w:rsidP="00664A52">
            <w:pPr>
              <w:ind w:left="360"/>
              <w:rPr>
                <w:rFonts w:ascii="Arial" w:hAnsi="Arial" w:cs="Arial"/>
                <w:sz w:val="22"/>
                <w:szCs w:val="22"/>
                <w:lang w:val="es-ES_tradnl"/>
              </w:rPr>
            </w:pPr>
          </w:p>
          <w:p w:rsidR="00C718C3" w:rsidRPr="00414D13" w:rsidRDefault="00C718C3" w:rsidP="00664A52">
            <w:pPr>
              <w:rPr>
                <w:rFonts w:ascii="Arial" w:hAnsi="Arial"/>
                <w:b/>
                <w:lang w:val="es-ES_tradnl"/>
              </w:rPr>
            </w:pPr>
            <w:r w:rsidRPr="00414D13">
              <w:rPr>
                <w:rFonts w:ascii="Arial" w:hAnsi="Arial"/>
                <w:b/>
                <w:lang w:val="es-ES_tradnl"/>
              </w:rPr>
              <w:t>ACTIVIDADES INDIVIDUALES</w:t>
            </w:r>
          </w:p>
          <w:p w:rsidR="00C718C3" w:rsidRPr="00414D13" w:rsidRDefault="00C718C3" w:rsidP="00664A52">
            <w:pPr>
              <w:rPr>
                <w:rFonts w:ascii="Arial" w:hAnsi="Arial"/>
                <w:b/>
                <w:lang w:val="es-ES_tradnl"/>
              </w:rPr>
            </w:pPr>
          </w:p>
          <w:p w:rsidR="00C718C3" w:rsidRDefault="00C718C3"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Lectura de revistas especializadas</w:t>
            </w:r>
          </w:p>
          <w:p w:rsidR="00C718C3" w:rsidRDefault="00C718C3"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 xml:space="preserve">Búsqueda de vocabulario </w:t>
            </w:r>
          </w:p>
          <w:p w:rsidR="00C718C3" w:rsidRDefault="00C718C3"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Revisión de ortografía</w:t>
            </w:r>
          </w:p>
          <w:p w:rsidR="00C718C3" w:rsidRPr="003C2B8B" w:rsidRDefault="00C718C3"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Análisis de uso de terminología</w:t>
            </w:r>
          </w:p>
        </w:tc>
      </w:tr>
    </w:tbl>
    <w:p w:rsidR="00C718C3" w:rsidRDefault="00C718C3" w:rsidP="00C718C3">
      <w:pPr>
        <w:rPr>
          <w:rFonts w:ascii="Arial" w:eastAsia="Arial" w:hAnsi="Arial" w:cs="Arial"/>
          <w:sz w:val="22"/>
          <w:szCs w:val="22"/>
        </w:rPr>
      </w:pPr>
    </w:p>
    <w:p w:rsidR="00C718C3" w:rsidRDefault="00C718C3" w:rsidP="00C718C3">
      <w:pPr>
        <w:rPr>
          <w:rFonts w:ascii="Arial" w:eastAsia="Arial" w:hAnsi="Arial" w:cs="Arial"/>
          <w:b/>
          <w:sz w:val="22"/>
          <w:szCs w:val="22"/>
        </w:rPr>
      </w:pPr>
      <w:r>
        <w:rPr>
          <w:rFonts w:ascii="Arial" w:eastAsia="Arial" w:hAnsi="Arial" w:cs="Arial"/>
          <w:b/>
          <w:sz w:val="22"/>
          <w:szCs w:val="22"/>
        </w:rPr>
        <w:t>ACTIVIDADES DE APRENDIZAJE INDEPENDIENTES</w:t>
      </w:r>
    </w:p>
    <w:p w:rsidR="00C718C3" w:rsidRDefault="00C718C3" w:rsidP="00C718C3">
      <w:pPr>
        <w:rPr>
          <w:rFonts w:ascii="Arial" w:eastAsia="Arial" w:hAnsi="Arial" w:cs="Arial"/>
          <w:b/>
          <w:sz w:val="22"/>
          <w:szCs w:val="22"/>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C718C3" w:rsidTr="00664A52">
        <w:trPr>
          <w:trHeight w:val="152"/>
        </w:trPr>
        <w:tc>
          <w:tcPr>
            <w:tcW w:w="9356" w:type="dxa"/>
            <w:shd w:val="clear" w:color="auto" w:fill="auto"/>
            <w:tcMar>
              <w:top w:w="100" w:type="dxa"/>
              <w:left w:w="100" w:type="dxa"/>
              <w:bottom w:w="100" w:type="dxa"/>
              <w:right w:w="100" w:type="dxa"/>
            </w:tcMar>
          </w:tcPr>
          <w:p w:rsidR="00C718C3" w:rsidRDefault="00C718C3" w:rsidP="00664A52">
            <w:pPr>
              <w:keepNext/>
              <w:numPr>
                <w:ilvl w:val="0"/>
                <w:numId w:val="1"/>
              </w:numPr>
              <w:rPr>
                <w:rFonts w:ascii="Arial" w:eastAsia="Arial" w:hAnsi="Arial" w:cs="Arial"/>
                <w:sz w:val="22"/>
                <w:szCs w:val="22"/>
              </w:rPr>
            </w:pPr>
            <w:r>
              <w:rPr>
                <w:rFonts w:ascii="Arial" w:eastAsia="Arial" w:hAnsi="Arial" w:cs="Arial"/>
                <w:sz w:val="22"/>
                <w:szCs w:val="22"/>
              </w:rPr>
              <w:t>Investigación de definiciones</w:t>
            </w:r>
          </w:p>
          <w:p w:rsidR="00C718C3" w:rsidRDefault="00C718C3" w:rsidP="00664A52">
            <w:pPr>
              <w:keepNext/>
              <w:numPr>
                <w:ilvl w:val="0"/>
                <w:numId w:val="1"/>
              </w:numPr>
              <w:rPr>
                <w:rFonts w:ascii="Arial" w:eastAsia="Arial" w:hAnsi="Arial" w:cs="Arial"/>
                <w:sz w:val="22"/>
                <w:szCs w:val="22"/>
              </w:rPr>
            </w:pPr>
            <w:r>
              <w:rPr>
                <w:rFonts w:ascii="Arial" w:eastAsia="Arial" w:hAnsi="Arial" w:cs="Arial"/>
                <w:sz w:val="22"/>
                <w:szCs w:val="22"/>
              </w:rPr>
              <w:t>Revisión de pronunciación</w:t>
            </w:r>
          </w:p>
          <w:p w:rsidR="00C718C3" w:rsidRDefault="00C718C3" w:rsidP="00664A52">
            <w:pPr>
              <w:keepNext/>
              <w:numPr>
                <w:ilvl w:val="0"/>
                <w:numId w:val="1"/>
              </w:numPr>
              <w:rPr>
                <w:rFonts w:ascii="Arial" w:eastAsia="Arial" w:hAnsi="Arial" w:cs="Arial"/>
                <w:sz w:val="22"/>
                <w:szCs w:val="22"/>
              </w:rPr>
            </w:pPr>
            <w:r>
              <w:rPr>
                <w:rFonts w:ascii="Arial" w:eastAsia="Arial" w:hAnsi="Arial" w:cs="Arial"/>
                <w:sz w:val="22"/>
                <w:szCs w:val="22"/>
              </w:rPr>
              <w:t>Análisis de uso de terminología</w:t>
            </w:r>
          </w:p>
          <w:p w:rsidR="00C718C3" w:rsidRPr="007F46E2" w:rsidRDefault="00C718C3" w:rsidP="00664A52">
            <w:pPr>
              <w:keepNext/>
              <w:numPr>
                <w:ilvl w:val="0"/>
                <w:numId w:val="1"/>
              </w:numPr>
              <w:rPr>
                <w:rFonts w:ascii="Arial" w:eastAsia="Arial" w:hAnsi="Arial" w:cs="Arial"/>
                <w:sz w:val="22"/>
                <w:szCs w:val="22"/>
              </w:rPr>
            </w:pPr>
            <w:r>
              <w:rPr>
                <w:rFonts w:ascii="Arial" w:eastAsia="Arial" w:hAnsi="Arial" w:cs="Arial"/>
                <w:sz w:val="22"/>
                <w:szCs w:val="22"/>
              </w:rPr>
              <w:t xml:space="preserve">Identificación contextual de terminología </w:t>
            </w:r>
          </w:p>
        </w:tc>
      </w:tr>
    </w:tbl>
    <w:p w:rsidR="00C718C3" w:rsidRDefault="00C718C3" w:rsidP="00C718C3">
      <w:pPr>
        <w:rPr>
          <w:rFonts w:ascii="Arial" w:eastAsia="Arial" w:hAnsi="Arial" w:cs="Arial"/>
          <w:b/>
          <w:sz w:val="22"/>
          <w:szCs w:val="22"/>
        </w:rPr>
      </w:pPr>
    </w:p>
    <w:p w:rsidR="00C718C3" w:rsidRDefault="00C718C3" w:rsidP="00C718C3">
      <w:pPr>
        <w:rPr>
          <w:rFonts w:ascii="Arial" w:eastAsia="Arial" w:hAnsi="Arial" w:cs="Arial"/>
          <w:b/>
          <w:sz w:val="22"/>
          <w:szCs w:val="22"/>
        </w:rPr>
      </w:pPr>
      <w:r>
        <w:rPr>
          <w:rFonts w:ascii="Arial" w:eastAsia="Arial" w:hAnsi="Arial" w:cs="Arial"/>
          <w:b/>
          <w:sz w:val="22"/>
          <w:szCs w:val="22"/>
        </w:rPr>
        <w:t>CRITERIOS DE EVALUACIÓN</w:t>
      </w:r>
    </w:p>
    <w:p w:rsidR="00C718C3" w:rsidRDefault="00C718C3" w:rsidP="00C718C3">
      <w:pPr>
        <w:rPr>
          <w:rFonts w:ascii="Arial" w:eastAsia="Arial" w:hAnsi="Arial" w:cs="Arial"/>
          <w:sz w:val="22"/>
          <w:szCs w:val="22"/>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1"/>
      </w:tblGrid>
      <w:tr w:rsidR="00C718C3" w:rsidTr="00664A52">
        <w:trPr>
          <w:trHeight w:val="385"/>
        </w:trPr>
        <w:tc>
          <w:tcPr>
            <w:tcW w:w="9351" w:type="dxa"/>
          </w:tcPr>
          <w:p w:rsidR="00C718C3" w:rsidRPr="00414D13" w:rsidRDefault="00C718C3"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Trabajos e investigaciones                                           </w:t>
            </w:r>
            <w:r>
              <w:rPr>
                <w:rFonts w:ascii="Arial" w:hAnsi="Arial"/>
                <w:lang w:val="es-ES_tradnl"/>
              </w:rPr>
              <w:t xml:space="preserve">  15</w:t>
            </w:r>
            <w:r w:rsidRPr="00414D13">
              <w:rPr>
                <w:rFonts w:ascii="Arial" w:hAnsi="Arial"/>
                <w:lang w:val="es-ES_tradnl"/>
              </w:rPr>
              <w:t>%</w:t>
            </w:r>
          </w:p>
          <w:p w:rsidR="00C718C3" w:rsidRPr="00414D13" w:rsidRDefault="00C718C3" w:rsidP="00664A52">
            <w:pPr>
              <w:numPr>
                <w:ilvl w:val="0"/>
                <w:numId w:val="6"/>
              </w:numPr>
              <w:tabs>
                <w:tab w:val="left" w:pos="720"/>
              </w:tabs>
              <w:overflowPunct w:val="0"/>
              <w:autoSpaceDE w:val="0"/>
              <w:autoSpaceDN w:val="0"/>
              <w:adjustRightInd w:val="0"/>
              <w:rPr>
                <w:rFonts w:ascii="Arial" w:hAnsi="Arial"/>
                <w:lang w:val="es-ES_tradnl"/>
              </w:rPr>
            </w:pPr>
            <w:r>
              <w:rPr>
                <w:rFonts w:ascii="Arial" w:hAnsi="Arial"/>
                <w:lang w:val="es-ES_tradnl"/>
              </w:rPr>
              <w:t xml:space="preserve">Glosarios      </w:t>
            </w:r>
            <w:r w:rsidRPr="00414D13">
              <w:rPr>
                <w:rFonts w:ascii="Arial" w:hAnsi="Arial"/>
                <w:lang w:val="es-ES_tradnl"/>
              </w:rPr>
              <w:t xml:space="preserve">                                                           </w:t>
            </w:r>
            <w:r>
              <w:rPr>
                <w:rFonts w:ascii="Arial" w:hAnsi="Arial"/>
                <w:lang w:val="es-ES_tradnl"/>
              </w:rPr>
              <w:t xml:space="preserve">        3</w:t>
            </w:r>
            <w:r w:rsidRPr="00414D13">
              <w:rPr>
                <w:rFonts w:ascii="Arial" w:hAnsi="Arial"/>
                <w:lang w:val="es-ES_tradnl"/>
              </w:rPr>
              <w:t>0%</w:t>
            </w:r>
          </w:p>
          <w:p w:rsidR="00C718C3" w:rsidRPr="00414D13" w:rsidRDefault="00C718C3"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Trabajo en plataforma                    </w:t>
            </w:r>
            <w:r>
              <w:rPr>
                <w:rFonts w:ascii="Arial" w:hAnsi="Arial"/>
                <w:lang w:val="es-ES_tradnl"/>
              </w:rPr>
              <w:t xml:space="preserve">                                 15</w:t>
            </w:r>
            <w:r w:rsidRPr="00414D13">
              <w:rPr>
                <w:rFonts w:ascii="Arial" w:hAnsi="Arial"/>
                <w:lang w:val="es-ES_tradnl"/>
              </w:rPr>
              <w:t>%</w:t>
            </w:r>
          </w:p>
          <w:p w:rsidR="00C718C3" w:rsidRPr="00414D13" w:rsidRDefault="00C718C3"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Examen </w:t>
            </w:r>
            <w:r>
              <w:rPr>
                <w:rFonts w:ascii="Arial" w:hAnsi="Arial"/>
                <w:lang w:val="es-ES_tradnl"/>
              </w:rPr>
              <w:t xml:space="preserve">parcial                                                                </w:t>
            </w:r>
            <w:r w:rsidRPr="00414D13">
              <w:rPr>
                <w:rFonts w:ascii="Arial" w:hAnsi="Arial"/>
                <w:lang w:val="es-ES_tradnl"/>
              </w:rPr>
              <w:t>40%</w:t>
            </w:r>
          </w:p>
          <w:p w:rsidR="00C718C3" w:rsidRPr="003372D8" w:rsidRDefault="00C718C3" w:rsidP="00664A52">
            <w:pPr>
              <w:keepNext/>
              <w:rPr>
                <w:sz w:val="22"/>
                <w:szCs w:val="22"/>
              </w:rPr>
            </w:pPr>
          </w:p>
        </w:tc>
      </w:tr>
    </w:tbl>
    <w:p w:rsidR="00C718C3" w:rsidRDefault="00C718C3" w:rsidP="00C718C3">
      <w:pPr>
        <w:rPr>
          <w:rFonts w:ascii="Arial" w:eastAsia="Arial" w:hAnsi="Arial" w:cs="Arial"/>
          <w:b/>
          <w:sz w:val="22"/>
          <w:szCs w:val="22"/>
        </w:rPr>
      </w:pPr>
    </w:p>
    <w:p w:rsidR="00C718C3" w:rsidRDefault="00C718C3" w:rsidP="00C718C3">
      <w:pPr>
        <w:rPr>
          <w:rFonts w:ascii="Arial" w:eastAsia="Arial" w:hAnsi="Arial" w:cs="Arial"/>
          <w:b/>
          <w:sz w:val="22"/>
          <w:szCs w:val="22"/>
        </w:rPr>
      </w:pPr>
      <w:r>
        <w:rPr>
          <w:rFonts w:ascii="Arial" w:eastAsia="Arial" w:hAnsi="Arial" w:cs="Arial"/>
          <w:b/>
          <w:sz w:val="22"/>
          <w:szCs w:val="22"/>
        </w:rPr>
        <w:t>MODALIDADES TECNOLÓGICAS E INFORMÁTICAS</w:t>
      </w:r>
    </w:p>
    <w:p w:rsidR="00C718C3" w:rsidRDefault="00C718C3" w:rsidP="00C718C3">
      <w:pPr>
        <w:rPr>
          <w:rFonts w:ascii="Arial" w:eastAsia="Arial" w:hAnsi="Arial" w:cs="Arial"/>
          <w:sz w:val="22"/>
          <w:szCs w:val="22"/>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C718C3" w:rsidTr="00664A52">
        <w:trPr>
          <w:trHeight w:val="428"/>
        </w:trPr>
        <w:tc>
          <w:tcPr>
            <w:tcW w:w="9356" w:type="dxa"/>
            <w:shd w:val="clear" w:color="auto" w:fill="auto"/>
            <w:tcMar>
              <w:top w:w="100" w:type="dxa"/>
              <w:left w:w="100" w:type="dxa"/>
              <w:bottom w:w="100" w:type="dxa"/>
              <w:right w:w="100" w:type="dxa"/>
            </w:tcMar>
          </w:tcPr>
          <w:p w:rsidR="00C718C3" w:rsidRDefault="00C718C3" w:rsidP="00664A52">
            <w:pPr>
              <w:widowControl w:val="0"/>
              <w:pBdr>
                <w:top w:val="nil"/>
                <w:left w:val="nil"/>
                <w:bottom w:val="nil"/>
                <w:right w:val="nil"/>
                <w:between w:val="nil"/>
              </w:pBdr>
              <w:jc w:val="both"/>
              <w:rPr>
                <w:rFonts w:ascii="Arial" w:eastAsia="Arial" w:hAnsi="Arial" w:cs="Arial"/>
                <w:sz w:val="22"/>
                <w:szCs w:val="22"/>
              </w:rPr>
            </w:pPr>
            <w:r w:rsidRPr="001F7477">
              <w:rPr>
                <w:rFonts w:ascii="Arial" w:eastAsia="Arial" w:hAnsi="Arial" w:cs="Arial"/>
                <w:sz w:val="22"/>
                <w:szCs w:val="22"/>
              </w:rPr>
              <w:t>Si bien el presente plan se presenta en una modalidad escolarizada, se incorporarán materiales didácticos basados en TICS, que potencien en la representación de informaciones, posibiliten diversas actividades, apoyen los procesos internos de atención y transferencia de aprendizaje por mencionar algunos.</w:t>
            </w:r>
          </w:p>
          <w:p w:rsidR="00C718C3" w:rsidRPr="001F7477" w:rsidRDefault="00C718C3" w:rsidP="00664A52">
            <w:pPr>
              <w:widowControl w:val="0"/>
              <w:pBdr>
                <w:top w:val="nil"/>
                <w:left w:val="nil"/>
                <w:bottom w:val="nil"/>
                <w:right w:val="nil"/>
                <w:between w:val="nil"/>
              </w:pBdr>
              <w:jc w:val="both"/>
              <w:rPr>
                <w:rFonts w:ascii="Arial" w:eastAsia="Arial" w:hAnsi="Arial" w:cs="Arial"/>
                <w:sz w:val="22"/>
                <w:szCs w:val="22"/>
              </w:rPr>
            </w:pPr>
          </w:p>
          <w:p w:rsidR="00C718C3" w:rsidRDefault="00C718C3" w:rsidP="00664A52">
            <w:pPr>
              <w:widowControl w:val="0"/>
              <w:pBdr>
                <w:top w:val="nil"/>
                <w:left w:val="nil"/>
                <w:bottom w:val="nil"/>
                <w:right w:val="nil"/>
                <w:between w:val="nil"/>
              </w:pBdr>
              <w:rPr>
                <w:rFonts w:ascii="Arial" w:eastAsia="Arial" w:hAnsi="Arial" w:cs="Arial"/>
                <w:sz w:val="22"/>
                <w:szCs w:val="22"/>
              </w:rPr>
            </w:pPr>
            <w:r w:rsidRPr="001F7477">
              <w:rPr>
                <w:rFonts w:ascii="Arial" w:eastAsia="Arial" w:hAnsi="Arial" w:cs="Arial"/>
                <w:sz w:val="22"/>
                <w:szCs w:val="22"/>
              </w:rPr>
              <w:lastRenderedPageBreak/>
              <w:t>Los auxiliares en este proceso de formación son:</w:t>
            </w:r>
          </w:p>
          <w:p w:rsidR="00C718C3" w:rsidRDefault="00C718C3" w:rsidP="00664A52">
            <w:pPr>
              <w:widowControl w:val="0"/>
              <w:pBdr>
                <w:top w:val="nil"/>
                <w:left w:val="nil"/>
                <w:bottom w:val="nil"/>
                <w:right w:val="nil"/>
                <w:between w:val="nil"/>
              </w:pBdr>
              <w:rPr>
                <w:rFonts w:ascii="Arial" w:eastAsia="Arial" w:hAnsi="Arial" w:cs="Arial"/>
                <w:sz w:val="22"/>
                <w:szCs w:val="22"/>
              </w:rPr>
            </w:pPr>
          </w:p>
          <w:p w:rsidR="00C718C3" w:rsidRPr="00732918"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Visita a diccionarios electrónicos</w:t>
            </w:r>
          </w:p>
          <w:p w:rsidR="00C718C3" w:rsidRPr="00732918"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Investigación de base de datos lingüísticas</w:t>
            </w:r>
          </w:p>
          <w:p w:rsidR="00C718C3"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Aplicaciones de fonética y vocabulario especializado</w:t>
            </w:r>
          </w:p>
          <w:p w:rsidR="00C718C3"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Uso de programas en línea para la creación de glosario</w:t>
            </w:r>
          </w:p>
          <w:p w:rsidR="00C718C3"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Uso de aplicaciones de ortografía</w:t>
            </w:r>
          </w:p>
          <w:p w:rsidR="00C718C3" w:rsidRPr="00981029" w:rsidRDefault="00C718C3" w:rsidP="00664A52">
            <w:pPr>
              <w:numPr>
                <w:ilvl w:val="0"/>
                <w:numId w:val="2"/>
              </w:numPr>
              <w:rPr>
                <w:rFonts w:ascii="Arial" w:hAnsi="Arial" w:cs="Arial"/>
                <w:sz w:val="22"/>
                <w:szCs w:val="22"/>
                <w:lang w:val="es-ES_tradnl"/>
              </w:rPr>
            </w:pPr>
            <w:r>
              <w:rPr>
                <w:rFonts w:ascii="Arial" w:hAnsi="Arial" w:cs="Arial"/>
                <w:sz w:val="22"/>
                <w:szCs w:val="22"/>
                <w:lang w:val="es-ES_tradnl"/>
              </w:rPr>
              <w:t>Videos de conferencias</w:t>
            </w:r>
          </w:p>
        </w:tc>
      </w:tr>
    </w:tbl>
    <w:p w:rsidR="00D33355" w:rsidRDefault="00D33355" w:rsidP="00D33355">
      <w:pPr>
        <w:widowControl w:val="0"/>
        <w:pBdr>
          <w:top w:val="nil"/>
          <w:left w:val="nil"/>
          <w:bottom w:val="nil"/>
          <w:right w:val="nil"/>
          <w:between w:val="nil"/>
        </w:pBdr>
        <w:spacing w:line="276" w:lineRule="auto"/>
        <w:rPr>
          <w:rFonts w:ascii="Arial" w:eastAsia="Arial" w:hAnsi="Arial" w:cs="Arial"/>
          <w:sz w:val="22"/>
          <w:szCs w:val="22"/>
        </w:rPr>
      </w:pPr>
    </w:p>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D33355" w:rsidRDefault="00D33355" w:rsidP="00D33355"/>
    <w:p w:rsidR="00CD424F" w:rsidRDefault="00CD424F"/>
    <w:sectPr w:rsidR="00CD42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06B8"/>
    <w:multiLevelType w:val="multilevel"/>
    <w:tmpl w:val="BCC8D272"/>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1" w15:restartNumberingAfterBreak="0">
    <w:nsid w:val="165B547B"/>
    <w:multiLevelType w:val="multilevel"/>
    <w:tmpl w:val="D5C8D5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Arial" w:eastAsia="Times New Roman" w:hAnsi="Arial" w:cs="Arial"/>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AF5CA0"/>
    <w:multiLevelType w:val="hybridMultilevel"/>
    <w:tmpl w:val="79F8B1CE"/>
    <w:lvl w:ilvl="0" w:tplc="B992A76C">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713988"/>
    <w:multiLevelType w:val="hybridMultilevel"/>
    <w:tmpl w:val="C8981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0718B2"/>
    <w:multiLevelType w:val="hybridMultilevel"/>
    <w:tmpl w:val="6FACB5C2"/>
    <w:lvl w:ilvl="0" w:tplc="080A000F">
      <w:start w:val="1"/>
      <w:numFmt w:val="decimal"/>
      <w:lvlText w:val="%1."/>
      <w:lvlJc w:val="left"/>
      <w:pPr>
        <w:ind w:left="928" w:hanging="360"/>
      </w:pPr>
      <w:rPr>
        <w:rFonts w:hint="default"/>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5" w15:restartNumberingAfterBreak="0">
    <w:nsid w:val="540767F8"/>
    <w:multiLevelType w:val="multilevel"/>
    <w:tmpl w:val="A46EA3C0"/>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6" w15:restartNumberingAfterBreak="0">
    <w:nsid w:val="5BDA7428"/>
    <w:multiLevelType w:val="multilevel"/>
    <w:tmpl w:val="CBF40B92"/>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7" w15:restartNumberingAfterBreak="0">
    <w:nsid w:val="67F861B9"/>
    <w:multiLevelType w:val="hybridMultilevel"/>
    <w:tmpl w:val="CC00DA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6492C91"/>
    <w:multiLevelType w:val="hybridMultilevel"/>
    <w:tmpl w:val="FB1E4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55"/>
    <w:rsid w:val="00520C2A"/>
    <w:rsid w:val="007A27BB"/>
    <w:rsid w:val="00C718C3"/>
    <w:rsid w:val="00CD424F"/>
    <w:rsid w:val="00D33355"/>
    <w:rsid w:val="00F86C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EEB1"/>
  <w15:chartTrackingRefBased/>
  <w15:docId w15:val="{B18F09A1-CF6C-49B3-B8BA-1FA1E054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3355"/>
    <w:pPr>
      <w:spacing w:after="0" w:line="240" w:lineRule="auto"/>
    </w:pPr>
    <w:rPr>
      <w:rFonts w:ascii="Times New Roman" w:eastAsia="Times New Roman" w:hAnsi="Times New Roman" w:cs="Times New Roman"/>
      <w:sz w:val="24"/>
      <w:szCs w:val="24"/>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355"/>
    <w:pPr>
      <w:ind w:left="720"/>
      <w:contextualSpacing/>
    </w:pPr>
  </w:style>
  <w:style w:type="paragraph" w:styleId="Textoindependiente3">
    <w:name w:val="Body Text 3"/>
    <w:basedOn w:val="Normal"/>
    <w:link w:val="Textoindependiente3Car"/>
    <w:semiHidden/>
    <w:rsid w:val="00D33355"/>
    <w:pPr>
      <w:tabs>
        <w:tab w:val="left" w:pos="567"/>
        <w:tab w:val="left" w:pos="3686"/>
        <w:tab w:val="left" w:pos="4253"/>
      </w:tabs>
      <w:jc w:val="both"/>
    </w:pPr>
    <w:rPr>
      <w:rFonts w:ascii="Arial" w:hAnsi="Arial" w:cs="Arial"/>
      <w:b/>
      <w:bCs/>
      <w:sz w:val="22"/>
      <w:lang w:eastAsia="es-ES"/>
    </w:rPr>
  </w:style>
  <w:style w:type="character" w:customStyle="1" w:styleId="Textoindependiente3Car">
    <w:name w:val="Texto independiente 3 Car"/>
    <w:basedOn w:val="Fuentedeprrafopredeter"/>
    <w:link w:val="Textoindependiente3"/>
    <w:semiHidden/>
    <w:rsid w:val="00D33355"/>
    <w:rPr>
      <w:rFonts w:ascii="Arial" w:eastAsia="Times New Roman" w:hAnsi="Arial" w:cs="Arial"/>
      <w:b/>
      <w:bCs/>
      <w:szCs w:val="24"/>
      <w:lang w:val="es-ES" w:eastAsia="es-ES"/>
    </w:rPr>
  </w:style>
  <w:style w:type="paragraph" w:styleId="Textoindependiente2">
    <w:name w:val="Body Text 2"/>
    <w:basedOn w:val="Normal"/>
    <w:link w:val="Textoindependiente2Car"/>
    <w:uiPriority w:val="99"/>
    <w:unhideWhenUsed/>
    <w:rsid w:val="00D33355"/>
    <w:pPr>
      <w:spacing w:after="120" w:line="480" w:lineRule="auto"/>
    </w:pPr>
  </w:style>
  <w:style w:type="character" w:customStyle="1" w:styleId="Textoindependiente2Car">
    <w:name w:val="Texto independiente 2 Car"/>
    <w:basedOn w:val="Fuentedeprrafopredeter"/>
    <w:link w:val="Textoindependiente2"/>
    <w:uiPriority w:val="99"/>
    <w:rsid w:val="00D33355"/>
    <w:rPr>
      <w:rFonts w:ascii="Times New Roman" w:eastAsia="Times New Roman" w:hAnsi="Times New Roman" w:cs="Times New Roman"/>
      <w:sz w:val="24"/>
      <w:szCs w:val="24"/>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Diaz</dc:creator>
  <cp:keywords/>
  <dc:description/>
  <cp:lastModifiedBy>Cecilia Diaz</cp:lastModifiedBy>
  <cp:revision>2</cp:revision>
  <dcterms:created xsi:type="dcterms:W3CDTF">2019-06-12T22:23:00Z</dcterms:created>
  <dcterms:modified xsi:type="dcterms:W3CDTF">2019-06-12T22:23:00Z</dcterms:modified>
</cp:coreProperties>
</file>