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53B87" w14:textId="77777777" w:rsidR="00C941BC" w:rsidRDefault="002D6FE1">
      <w:r>
        <w:rPr>
          <w:noProof/>
        </w:rPr>
        <w:drawing>
          <wp:anchor distT="0" distB="0" distL="114300" distR="114300" simplePos="0" relativeHeight="251658240" behindDoc="1" locked="0" layoutInCell="1" allowOverlap="1" wp14:anchorId="7DA86C2B" wp14:editId="414AB1F2">
            <wp:simplePos x="0" y="0"/>
            <wp:positionH relativeFrom="column">
              <wp:posOffset>2635549</wp:posOffset>
            </wp:positionH>
            <wp:positionV relativeFrom="paragraph">
              <wp:posOffset>-806366</wp:posOffset>
            </wp:positionV>
            <wp:extent cx="4087906" cy="10071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-inst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06" cy="100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9623D" w14:textId="77777777" w:rsidR="00980E5A" w:rsidRPr="001D1C25" w:rsidRDefault="001D1C25" w:rsidP="001D1C25">
      <w:pPr>
        <w:jc w:val="center"/>
        <w:rPr>
          <w:color w:val="C00000"/>
          <w:sz w:val="40"/>
          <w:szCs w:val="40"/>
        </w:rPr>
      </w:pPr>
      <w:r w:rsidRPr="001D1C25">
        <w:rPr>
          <w:color w:val="C00000"/>
          <w:sz w:val="40"/>
          <w:szCs w:val="40"/>
        </w:rPr>
        <w:t>SYLLABUS</w:t>
      </w:r>
    </w:p>
    <w:p w14:paraId="055AA0D8" w14:textId="77777777" w:rsidR="005832A5" w:rsidRDefault="005832A5"/>
    <w:p w14:paraId="00D93A6A" w14:textId="77777777" w:rsidR="001D1C25" w:rsidRPr="00613181" w:rsidRDefault="00613181" w:rsidP="00432D24">
      <w:pPr>
        <w:spacing w:after="120"/>
        <w:rPr>
          <w:color w:val="C00000"/>
        </w:rPr>
      </w:pPr>
      <w:r>
        <w:rPr>
          <w:color w:val="C00000"/>
        </w:rPr>
        <w:t>PRESENTACIÓN</w:t>
      </w:r>
    </w:p>
    <w:p w14:paraId="34B4300C" w14:textId="7BD58456" w:rsidR="00F41570" w:rsidRDefault="00F41570"/>
    <w:tbl>
      <w:tblPr>
        <w:tblStyle w:val="Tablaconcuadrcula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84F" w:rsidRPr="00AA30C9" w14:paraId="079D666A" w14:textId="77777777" w:rsidTr="0029284F">
        <w:trPr>
          <w:trHeight w:val="552"/>
        </w:trPr>
        <w:tc>
          <w:tcPr>
            <w:tcW w:w="4675" w:type="dxa"/>
            <w:vAlign w:val="center"/>
          </w:tcPr>
          <w:p w14:paraId="029CA712" w14:textId="1172B997" w:rsidR="0029284F" w:rsidRPr="00980E5A" w:rsidRDefault="0029284F" w:rsidP="00A0782F">
            <w:pPr>
              <w:rPr>
                <w:rFonts w:cstheme="minorHAnsi"/>
                <w:sz w:val="24"/>
                <w:szCs w:val="24"/>
              </w:rPr>
            </w:pPr>
            <w:r w:rsidRPr="00CF278F">
              <w:rPr>
                <w:rFonts w:cstheme="minorHAnsi"/>
                <w:sz w:val="24"/>
                <w:szCs w:val="24"/>
              </w:rPr>
              <w:t>Materia:</w:t>
            </w:r>
            <w:r w:rsidR="00AA30C9">
              <w:rPr>
                <w:rFonts w:cstheme="minorHAnsi"/>
                <w:sz w:val="24"/>
                <w:szCs w:val="24"/>
              </w:rPr>
              <w:t xml:space="preserve"> </w:t>
            </w:r>
            <w:r w:rsidR="00A0782F">
              <w:rPr>
                <w:rFonts w:cstheme="minorHAnsi"/>
                <w:sz w:val="24"/>
                <w:szCs w:val="24"/>
              </w:rPr>
              <w:t xml:space="preserve">Contratos Civiles </w:t>
            </w:r>
          </w:p>
        </w:tc>
        <w:tc>
          <w:tcPr>
            <w:tcW w:w="4675" w:type="dxa"/>
            <w:vAlign w:val="center"/>
          </w:tcPr>
          <w:p w14:paraId="4EC21B48" w14:textId="3B9E1768" w:rsidR="0029284F" w:rsidRPr="00980E5A" w:rsidRDefault="0029284F" w:rsidP="004D0C88">
            <w:pPr>
              <w:rPr>
                <w:rFonts w:cstheme="minorHAnsi"/>
                <w:sz w:val="24"/>
                <w:szCs w:val="24"/>
              </w:rPr>
            </w:pPr>
            <w:r w:rsidRPr="00980E5A">
              <w:rPr>
                <w:rFonts w:cstheme="minorHAnsi"/>
                <w:sz w:val="24"/>
                <w:szCs w:val="24"/>
              </w:rPr>
              <w:t>Clave</w:t>
            </w:r>
            <w:r w:rsidRPr="00CF278F">
              <w:rPr>
                <w:rFonts w:cstheme="minorHAnsi"/>
                <w:sz w:val="24"/>
                <w:szCs w:val="24"/>
              </w:rPr>
              <w:t xml:space="preserve"> de la materia</w:t>
            </w:r>
            <w:r w:rsidRPr="00980E5A">
              <w:rPr>
                <w:rFonts w:cstheme="minorHAnsi"/>
                <w:sz w:val="24"/>
                <w:szCs w:val="24"/>
              </w:rPr>
              <w:t>:</w:t>
            </w:r>
            <w:r w:rsidR="00AA30C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0782F" w:rsidRPr="00A0782F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FFFFFF"/>
              </w:rPr>
              <w:t>5M7301</w:t>
            </w:r>
            <w:proofErr w:type="spellEnd"/>
          </w:p>
        </w:tc>
      </w:tr>
      <w:tr w:rsidR="0029284F" w:rsidRPr="00980E5A" w14:paraId="4EA10CF3" w14:textId="77777777" w:rsidTr="0029284F">
        <w:trPr>
          <w:trHeight w:val="552"/>
        </w:trPr>
        <w:tc>
          <w:tcPr>
            <w:tcW w:w="4675" w:type="dxa"/>
            <w:vAlign w:val="center"/>
          </w:tcPr>
          <w:p w14:paraId="3C6E9F0A" w14:textId="1B9674FF" w:rsidR="0029284F" w:rsidRPr="00980E5A" w:rsidRDefault="0029284F" w:rsidP="00AA30C9">
            <w:pPr>
              <w:rPr>
                <w:rFonts w:cstheme="minorHAnsi"/>
                <w:sz w:val="24"/>
                <w:szCs w:val="24"/>
              </w:rPr>
            </w:pPr>
            <w:r w:rsidRPr="00CF278F">
              <w:rPr>
                <w:rFonts w:cstheme="minorHAnsi"/>
                <w:sz w:val="24"/>
                <w:szCs w:val="24"/>
              </w:rPr>
              <w:t>Modalidad</w:t>
            </w:r>
            <w:r w:rsidRPr="00980E5A">
              <w:rPr>
                <w:rFonts w:cstheme="minorHAnsi"/>
                <w:sz w:val="24"/>
                <w:szCs w:val="24"/>
              </w:rPr>
              <w:t>:</w:t>
            </w:r>
            <w:r w:rsidRPr="00CF278F">
              <w:rPr>
                <w:rFonts w:cstheme="minorHAnsi"/>
                <w:sz w:val="24"/>
                <w:szCs w:val="24"/>
              </w:rPr>
              <w:t xml:space="preserve"> LX</w:t>
            </w:r>
          </w:p>
        </w:tc>
        <w:tc>
          <w:tcPr>
            <w:tcW w:w="4675" w:type="dxa"/>
            <w:vAlign w:val="center"/>
          </w:tcPr>
          <w:p w14:paraId="7AD814C0" w14:textId="6069209D" w:rsidR="0029284F" w:rsidRPr="00980E5A" w:rsidRDefault="0029284F" w:rsidP="0029284F">
            <w:pPr>
              <w:rPr>
                <w:rFonts w:cstheme="minorHAnsi"/>
                <w:sz w:val="24"/>
                <w:szCs w:val="24"/>
              </w:rPr>
            </w:pPr>
            <w:r w:rsidRPr="00CF278F">
              <w:rPr>
                <w:rFonts w:cstheme="minorHAnsi"/>
                <w:sz w:val="24"/>
                <w:szCs w:val="24"/>
              </w:rPr>
              <w:t>Ciclo</w:t>
            </w:r>
            <w:r w:rsidRPr="00980E5A">
              <w:rPr>
                <w:rFonts w:cstheme="minorHAnsi"/>
                <w:sz w:val="24"/>
                <w:szCs w:val="24"/>
              </w:rPr>
              <w:t>:</w:t>
            </w:r>
            <w:r w:rsidR="00AF01E5">
              <w:rPr>
                <w:rFonts w:cstheme="minorHAnsi"/>
                <w:sz w:val="24"/>
                <w:szCs w:val="24"/>
              </w:rPr>
              <w:t xml:space="preserve"> 2018, modular B.</w:t>
            </w:r>
          </w:p>
        </w:tc>
      </w:tr>
      <w:tr w:rsidR="0029284F" w:rsidRPr="00AA30C9" w14:paraId="4567FF5E" w14:textId="77777777" w:rsidTr="0029284F">
        <w:trPr>
          <w:trHeight w:val="552"/>
        </w:trPr>
        <w:tc>
          <w:tcPr>
            <w:tcW w:w="4675" w:type="dxa"/>
            <w:vAlign w:val="center"/>
          </w:tcPr>
          <w:p w14:paraId="137AA238" w14:textId="6187AB4F" w:rsidR="0029284F" w:rsidRPr="00980E5A" w:rsidRDefault="0029284F" w:rsidP="00AA30C9">
            <w:pPr>
              <w:rPr>
                <w:rFonts w:cstheme="minorHAnsi"/>
                <w:sz w:val="24"/>
                <w:szCs w:val="24"/>
              </w:rPr>
            </w:pPr>
            <w:r w:rsidRPr="00980E5A">
              <w:rPr>
                <w:rFonts w:cstheme="minorHAnsi"/>
                <w:sz w:val="24"/>
                <w:szCs w:val="24"/>
              </w:rPr>
              <w:t xml:space="preserve">Nombre del profesor: </w:t>
            </w:r>
            <w:r w:rsidR="00AA30C9">
              <w:rPr>
                <w:rFonts w:cstheme="minorHAnsi"/>
                <w:sz w:val="24"/>
                <w:szCs w:val="24"/>
              </w:rPr>
              <w:t>Gustavo Eliú Hernández Arriaga</w:t>
            </w:r>
          </w:p>
        </w:tc>
        <w:tc>
          <w:tcPr>
            <w:tcW w:w="4675" w:type="dxa"/>
            <w:vAlign w:val="center"/>
          </w:tcPr>
          <w:p w14:paraId="62ADECF3" w14:textId="5E1AAFE7" w:rsidR="0029284F" w:rsidRPr="00980E5A" w:rsidRDefault="0029284F" w:rsidP="00AA30C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Correo electrónico:</w:t>
            </w:r>
            <w:r w:rsidR="00AA30C9">
              <w:rPr>
                <w:rFonts w:cstheme="minorHAnsi"/>
                <w:sz w:val="24"/>
                <w:szCs w:val="24"/>
              </w:rPr>
              <w:t xml:space="preserve"> gustavoeliu@hotmail.com</w:t>
            </w:r>
          </w:p>
        </w:tc>
      </w:tr>
    </w:tbl>
    <w:p w14:paraId="7FA3FED1" w14:textId="2E615DF9" w:rsidR="00F41570" w:rsidRDefault="00F41570"/>
    <w:p w14:paraId="685EEF06" w14:textId="77777777" w:rsidR="0029284F" w:rsidRDefault="0029284F"/>
    <w:p w14:paraId="425ABF15" w14:textId="77777777" w:rsidR="0029284F" w:rsidRPr="006D0D3F" w:rsidRDefault="0029284F" w:rsidP="0029284F">
      <w:pPr>
        <w:rPr>
          <w:color w:val="C00000"/>
        </w:rPr>
      </w:pPr>
      <w:r w:rsidRPr="006D0D3F">
        <w:rPr>
          <w:color w:val="C00000"/>
        </w:rPr>
        <w:t>ELEMENTOS DE LA FILOSOFÍA INSTITUCIONAL A DESARROLLAR</w:t>
      </w:r>
    </w:p>
    <w:p w14:paraId="01C285B1" w14:textId="7A34A785" w:rsidR="0029284F" w:rsidRDefault="002928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D3F" w:rsidRPr="00AA30C9" w14:paraId="30C68313" w14:textId="77777777" w:rsidTr="006D0D3F">
        <w:tc>
          <w:tcPr>
            <w:tcW w:w="4675" w:type="dxa"/>
          </w:tcPr>
          <w:p w14:paraId="51739C8C" w14:textId="77777777" w:rsidR="006D0D3F" w:rsidRDefault="006D0D3F" w:rsidP="006D0D3F">
            <w:pPr>
              <w:jc w:val="center"/>
            </w:pPr>
            <w:r>
              <w:t>Valores</w:t>
            </w:r>
          </w:p>
        </w:tc>
        <w:tc>
          <w:tcPr>
            <w:tcW w:w="4675" w:type="dxa"/>
          </w:tcPr>
          <w:p w14:paraId="5B49942E" w14:textId="77777777" w:rsidR="006D0D3F" w:rsidRDefault="006D0D3F" w:rsidP="006D0D3F">
            <w:pPr>
              <w:jc w:val="center"/>
            </w:pPr>
            <w:r>
              <w:t>Principios</w:t>
            </w:r>
          </w:p>
        </w:tc>
      </w:tr>
      <w:tr w:rsidR="006D0D3F" w:rsidRPr="00AA30C9" w14:paraId="461A9919" w14:textId="77777777" w:rsidTr="006D0D3F">
        <w:tc>
          <w:tcPr>
            <w:tcW w:w="4675" w:type="dxa"/>
          </w:tcPr>
          <w:p w14:paraId="4A9F4BFD" w14:textId="77777777" w:rsidR="006D0D3F" w:rsidRDefault="006D0D3F"/>
          <w:p w14:paraId="347A7188" w14:textId="77777777" w:rsidR="00D21F1D" w:rsidRPr="00D21F1D" w:rsidRDefault="00D21F1D" w:rsidP="00D21F1D">
            <w:r w:rsidRPr="00D21F1D">
              <w:rPr>
                <w:b/>
                <w:bCs/>
              </w:rPr>
              <w:t>Calidad de ejecución</w:t>
            </w:r>
          </w:p>
          <w:p w14:paraId="2D5921C6" w14:textId="7CA469CD" w:rsidR="006D0D3F" w:rsidRDefault="00D21F1D">
            <w:r w:rsidRPr="00D21F1D">
              <w:t>Desempeñar de manera impecable y oportuna las funciones que nos corresponden a partir de criterios de excelencia.</w:t>
            </w:r>
          </w:p>
          <w:p w14:paraId="4F718265" w14:textId="77777777" w:rsidR="006D0D3F" w:rsidRDefault="006D0D3F"/>
        </w:tc>
        <w:tc>
          <w:tcPr>
            <w:tcW w:w="4675" w:type="dxa"/>
          </w:tcPr>
          <w:p w14:paraId="10D462CE" w14:textId="77777777" w:rsidR="00D21F1D" w:rsidRPr="00D21F1D" w:rsidRDefault="00D21F1D" w:rsidP="00D21F1D">
            <w:r w:rsidRPr="00D21F1D">
              <w:rPr>
                <w:b/>
                <w:bCs/>
              </w:rPr>
              <w:t>Calidad Académica</w:t>
            </w:r>
          </w:p>
          <w:p w14:paraId="50A431E2" w14:textId="7E5E764D" w:rsidR="006D0D3F" w:rsidRDefault="00D21F1D">
            <w:r w:rsidRPr="00D21F1D">
              <w:t>Creemos en una formación académica de nivel internacional y en nuestra capacidad de llevarla a sectores con alto potencial para aprovecharla y convertirla en factor de crecimiento personal y de movilidad social.</w:t>
            </w:r>
          </w:p>
        </w:tc>
      </w:tr>
    </w:tbl>
    <w:p w14:paraId="05702070" w14:textId="77777777" w:rsidR="006D0D3F" w:rsidRDefault="006D0D3F"/>
    <w:p w14:paraId="39991FB0" w14:textId="60AE6E71" w:rsidR="00F41570" w:rsidRDefault="00F41570"/>
    <w:p w14:paraId="3DEDE46A" w14:textId="77777777" w:rsidR="0029284F" w:rsidRDefault="0029284F"/>
    <w:p w14:paraId="426162DA" w14:textId="4937D520" w:rsidR="006D0D3F" w:rsidRPr="006D0D3F" w:rsidRDefault="0029284F">
      <w:pPr>
        <w:rPr>
          <w:color w:val="C00000"/>
        </w:rPr>
      </w:pPr>
      <w:r>
        <w:rPr>
          <w:color w:val="C00000"/>
        </w:rPr>
        <w:t>CONOCIMIENTOS, HABILIDADES, DESTREZAS Y ACTITUDES DEL P</w:t>
      </w:r>
      <w:r w:rsidR="006D0D3F" w:rsidRPr="006D0D3F">
        <w:rPr>
          <w:color w:val="C00000"/>
        </w:rPr>
        <w:t>ERFIL DE EGRESO QUE SE DESARROLLAN</w:t>
      </w:r>
      <w:r w:rsidR="00140BCD">
        <w:rPr>
          <w:color w:val="C00000"/>
        </w:rPr>
        <w:t xml:space="preserve"> EN ESTA ASIGNATURA</w:t>
      </w:r>
    </w:p>
    <w:p w14:paraId="2D1A1CB7" w14:textId="77777777" w:rsidR="006D0D3F" w:rsidRDefault="006D0D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D3F" w:rsidRPr="00AA30C9" w14:paraId="654A2F9B" w14:textId="77777777" w:rsidTr="006D0D3F">
        <w:tc>
          <w:tcPr>
            <w:tcW w:w="9350" w:type="dxa"/>
          </w:tcPr>
          <w:p w14:paraId="3A1C287E" w14:textId="4B8C3F1A" w:rsidR="006D0D3F" w:rsidRDefault="00810B17" w:rsidP="00A0782F">
            <w:r w:rsidRPr="00810B17">
              <w:rPr>
                <w:lang w:val="es-ES"/>
              </w:rPr>
              <w:t>El estudiante</w:t>
            </w:r>
            <w:r>
              <w:rPr>
                <w:lang w:val="es-ES"/>
              </w:rPr>
              <w:t xml:space="preserve">, una vez habiendo comprendido los antecedentes y la parte teórica, será capaz de explicar, entender, ejecutar y </w:t>
            </w:r>
            <w:r w:rsidR="00A0782F">
              <w:rPr>
                <w:lang w:val="es-ES"/>
              </w:rPr>
              <w:t>realizar</w:t>
            </w:r>
            <w:r w:rsidR="00EF650A">
              <w:rPr>
                <w:lang w:val="es-ES"/>
              </w:rPr>
              <w:t xml:space="preserve">, </w:t>
            </w:r>
            <w:r w:rsidR="00A0782F">
              <w:rPr>
                <w:lang w:val="es-ES"/>
              </w:rPr>
              <w:t>Contratos Civiles, solicitar su ejecución, cumplimiento y modo de perfeccionamiento de los mimos</w:t>
            </w:r>
            <w:r>
              <w:rPr>
                <w:lang w:val="es-ES"/>
              </w:rPr>
              <w:t>.</w:t>
            </w:r>
          </w:p>
        </w:tc>
      </w:tr>
    </w:tbl>
    <w:p w14:paraId="6A11493D" w14:textId="77777777" w:rsidR="00790629" w:rsidRDefault="00790629"/>
    <w:p w14:paraId="343393A2" w14:textId="77777777" w:rsidR="00F41570" w:rsidRDefault="00F41570"/>
    <w:p w14:paraId="39B38BF6" w14:textId="77777777" w:rsidR="0085544A" w:rsidRDefault="0085544A" w:rsidP="0085544A">
      <w:pPr>
        <w:spacing w:after="120"/>
        <w:rPr>
          <w:color w:val="C00000"/>
        </w:rPr>
      </w:pPr>
      <w:r>
        <w:rPr>
          <w:color w:val="C00000"/>
        </w:rPr>
        <w:t>DISTRIBUCIÓN DE LAS HORAS A LA SEMANA</w:t>
      </w:r>
    </w:p>
    <w:p w14:paraId="380D3B9A" w14:textId="77777777" w:rsidR="00EC6645" w:rsidRPr="00EC6645" w:rsidRDefault="00EC6645" w:rsidP="0085544A">
      <w:pPr>
        <w:spacing w:after="1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6645" w14:paraId="0D754B3B" w14:textId="77777777" w:rsidTr="00EC6645">
        <w:tc>
          <w:tcPr>
            <w:tcW w:w="2337" w:type="dxa"/>
          </w:tcPr>
          <w:p w14:paraId="6EB4579D" w14:textId="77777777" w:rsidR="00EC6645" w:rsidRDefault="00EC6645" w:rsidP="00EC6645">
            <w:pPr>
              <w:spacing w:after="120"/>
              <w:jc w:val="center"/>
            </w:pPr>
            <w:r w:rsidRPr="00CF278F">
              <w:rPr>
                <w:rFonts w:cstheme="minorHAnsi"/>
                <w:sz w:val="24"/>
                <w:szCs w:val="24"/>
              </w:rPr>
              <w:t>Horas con docente</w:t>
            </w:r>
          </w:p>
        </w:tc>
        <w:tc>
          <w:tcPr>
            <w:tcW w:w="2337" w:type="dxa"/>
          </w:tcPr>
          <w:p w14:paraId="1792059E" w14:textId="77777777" w:rsidR="00EC6645" w:rsidRDefault="00EC6645" w:rsidP="00EC6645">
            <w:pPr>
              <w:spacing w:after="120"/>
              <w:jc w:val="center"/>
            </w:pPr>
            <w:r w:rsidRPr="00CF278F">
              <w:rPr>
                <w:rFonts w:cstheme="minorHAnsi"/>
              </w:rPr>
              <w:t>Horas de aprendizaje independiente</w:t>
            </w:r>
          </w:p>
        </w:tc>
        <w:tc>
          <w:tcPr>
            <w:tcW w:w="2338" w:type="dxa"/>
          </w:tcPr>
          <w:p w14:paraId="57EE414F" w14:textId="77777777" w:rsidR="00EC6645" w:rsidRDefault="00EC6645" w:rsidP="00EC6645">
            <w:pPr>
              <w:spacing w:after="120"/>
              <w:jc w:val="center"/>
            </w:pPr>
            <w:r w:rsidRPr="00CF278F">
              <w:rPr>
                <w:rFonts w:cstheme="minorHAnsi"/>
              </w:rPr>
              <w:t>Total de horas a la semana</w:t>
            </w:r>
          </w:p>
        </w:tc>
        <w:tc>
          <w:tcPr>
            <w:tcW w:w="2338" w:type="dxa"/>
          </w:tcPr>
          <w:p w14:paraId="6A4C5567" w14:textId="77777777" w:rsidR="00EC6645" w:rsidRDefault="00EC6645" w:rsidP="00EC6645">
            <w:pPr>
              <w:spacing w:after="120"/>
              <w:jc w:val="center"/>
            </w:pPr>
            <w:r w:rsidRPr="00CF278F">
              <w:rPr>
                <w:rFonts w:cstheme="minorHAnsi"/>
                <w:sz w:val="24"/>
                <w:szCs w:val="24"/>
              </w:rPr>
              <w:t>Escenarios académicos</w:t>
            </w:r>
          </w:p>
        </w:tc>
      </w:tr>
      <w:tr w:rsidR="00EC6645" w14:paraId="487B8AF1" w14:textId="77777777" w:rsidTr="00DF036C">
        <w:trPr>
          <w:trHeight w:val="367"/>
        </w:trPr>
        <w:tc>
          <w:tcPr>
            <w:tcW w:w="2337" w:type="dxa"/>
          </w:tcPr>
          <w:p w14:paraId="67D3BEBE" w14:textId="014E2C1D" w:rsidR="00EC6645" w:rsidRDefault="00DF036C" w:rsidP="0085544A">
            <w:pPr>
              <w:spacing w:after="120"/>
            </w:pPr>
            <w:r>
              <w:t>42</w:t>
            </w:r>
          </w:p>
        </w:tc>
        <w:tc>
          <w:tcPr>
            <w:tcW w:w="2337" w:type="dxa"/>
          </w:tcPr>
          <w:p w14:paraId="41497496" w14:textId="2EFEF4FB" w:rsidR="00EC6645" w:rsidRDefault="00DF036C" w:rsidP="0085544A">
            <w:pPr>
              <w:spacing w:after="120"/>
            </w:pPr>
            <w:r>
              <w:t>12</w:t>
            </w:r>
          </w:p>
        </w:tc>
        <w:tc>
          <w:tcPr>
            <w:tcW w:w="2338" w:type="dxa"/>
          </w:tcPr>
          <w:p w14:paraId="3A0A781B" w14:textId="06090D9E" w:rsidR="00EC6645" w:rsidRDefault="00DF036C" w:rsidP="0085544A">
            <w:pPr>
              <w:spacing w:after="120"/>
            </w:pPr>
            <w:r>
              <w:t>54</w:t>
            </w:r>
          </w:p>
        </w:tc>
        <w:tc>
          <w:tcPr>
            <w:tcW w:w="2338" w:type="dxa"/>
          </w:tcPr>
          <w:p w14:paraId="3EAE86F0" w14:textId="77777777" w:rsidR="00EC6645" w:rsidRDefault="00EC6645" w:rsidP="0085544A">
            <w:pPr>
              <w:spacing w:after="120"/>
            </w:pPr>
          </w:p>
        </w:tc>
      </w:tr>
    </w:tbl>
    <w:p w14:paraId="468E0CA7" w14:textId="77777777" w:rsidR="00EC6645" w:rsidRDefault="00EC6645" w:rsidP="0085544A">
      <w:pPr>
        <w:spacing w:after="120"/>
      </w:pPr>
    </w:p>
    <w:p w14:paraId="528838FC" w14:textId="77777777" w:rsidR="0085544A" w:rsidRDefault="0085544A"/>
    <w:p w14:paraId="4EFEFEFA" w14:textId="77777777" w:rsidR="0085544A" w:rsidRDefault="0085544A"/>
    <w:p w14:paraId="27889816" w14:textId="77777777" w:rsidR="0085544A" w:rsidRDefault="0085544A"/>
    <w:p w14:paraId="3E3F409C" w14:textId="77777777" w:rsidR="0085544A" w:rsidRDefault="0085544A"/>
    <w:p w14:paraId="1B9E787E" w14:textId="77777777" w:rsidR="0085544A" w:rsidRDefault="0085544A"/>
    <w:p w14:paraId="16EA51B0" w14:textId="77777777" w:rsidR="0085544A" w:rsidRPr="00432D24" w:rsidRDefault="0085544A" w:rsidP="0085544A">
      <w:pPr>
        <w:spacing w:after="120"/>
        <w:rPr>
          <w:color w:val="C00000"/>
        </w:rPr>
      </w:pPr>
      <w:r>
        <w:rPr>
          <w:color w:val="C00000"/>
        </w:rPr>
        <w:t>CALENDARIO Y HORARIO</w:t>
      </w:r>
    </w:p>
    <w:p w14:paraId="364C85CF" w14:textId="77777777" w:rsidR="0085544A" w:rsidRDefault="0085544A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3397"/>
        <w:gridCol w:w="5245"/>
      </w:tblGrid>
      <w:tr w:rsidR="0085544A" w14:paraId="66D31C45" w14:textId="77777777" w:rsidTr="003120B8">
        <w:tc>
          <w:tcPr>
            <w:tcW w:w="3397" w:type="dxa"/>
          </w:tcPr>
          <w:p w14:paraId="30B62ADF" w14:textId="77777777" w:rsidR="0085544A" w:rsidRDefault="0085544A" w:rsidP="003120B8">
            <w:r>
              <w:t>Inicio de ciclo:</w:t>
            </w:r>
          </w:p>
        </w:tc>
        <w:tc>
          <w:tcPr>
            <w:tcW w:w="5245" w:type="dxa"/>
          </w:tcPr>
          <w:p w14:paraId="57976A3A" w14:textId="37451EAB" w:rsidR="0085544A" w:rsidRDefault="002451D6" w:rsidP="002451D6">
            <w:r>
              <w:t>16</w:t>
            </w:r>
            <w:r w:rsidR="00EF6C6A">
              <w:t xml:space="preserve"> de </w:t>
            </w:r>
            <w:r>
              <w:t xml:space="preserve">julio </w:t>
            </w:r>
            <w:r w:rsidR="00EF6C6A">
              <w:t>del 2018</w:t>
            </w:r>
          </w:p>
        </w:tc>
      </w:tr>
      <w:tr w:rsidR="0085544A" w14:paraId="6E89BDB7" w14:textId="77777777" w:rsidTr="003120B8">
        <w:tc>
          <w:tcPr>
            <w:tcW w:w="3397" w:type="dxa"/>
          </w:tcPr>
          <w:p w14:paraId="4BF05DCE" w14:textId="77777777" w:rsidR="0085544A" w:rsidRDefault="0085544A" w:rsidP="003120B8">
            <w:r>
              <w:t xml:space="preserve">Fin de ciclo: </w:t>
            </w:r>
          </w:p>
        </w:tc>
        <w:tc>
          <w:tcPr>
            <w:tcW w:w="5245" w:type="dxa"/>
          </w:tcPr>
          <w:p w14:paraId="5F4B8066" w14:textId="0C99A9F9" w:rsidR="0085544A" w:rsidRDefault="002451D6" w:rsidP="002451D6">
            <w:r>
              <w:t>01</w:t>
            </w:r>
            <w:r w:rsidR="008F468A">
              <w:t xml:space="preserve"> de </w:t>
            </w:r>
            <w:r>
              <w:t xml:space="preserve">septiembre </w:t>
            </w:r>
            <w:r w:rsidR="008F468A">
              <w:t>del 2018</w:t>
            </w:r>
          </w:p>
        </w:tc>
      </w:tr>
      <w:tr w:rsidR="0085544A" w:rsidRPr="008F468A" w14:paraId="21977AAA" w14:textId="77777777" w:rsidTr="003120B8">
        <w:tc>
          <w:tcPr>
            <w:tcW w:w="3397" w:type="dxa"/>
          </w:tcPr>
          <w:p w14:paraId="35400E91" w14:textId="77777777" w:rsidR="0085544A" w:rsidRDefault="0085544A" w:rsidP="003120B8">
            <w:r>
              <w:t>Horario de clase:</w:t>
            </w:r>
          </w:p>
        </w:tc>
        <w:tc>
          <w:tcPr>
            <w:tcW w:w="5245" w:type="dxa"/>
          </w:tcPr>
          <w:p w14:paraId="757B9887" w14:textId="77152659" w:rsidR="0085544A" w:rsidRDefault="008F468A" w:rsidP="003120B8">
            <w:r>
              <w:t xml:space="preserve">Lunes y </w:t>
            </w:r>
            <w:proofErr w:type="gramStart"/>
            <w:r>
              <w:t>Miércoles</w:t>
            </w:r>
            <w:proofErr w:type="gramEnd"/>
            <w:r>
              <w:t xml:space="preserve"> de 19:00 – 22:00</w:t>
            </w:r>
          </w:p>
        </w:tc>
      </w:tr>
      <w:tr w:rsidR="0085544A" w:rsidRPr="008F468A" w14:paraId="64288BAF" w14:textId="77777777" w:rsidTr="003120B8">
        <w:tc>
          <w:tcPr>
            <w:tcW w:w="3397" w:type="dxa"/>
          </w:tcPr>
          <w:p w14:paraId="4B499CE8" w14:textId="77777777" w:rsidR="0085544A" w:rsidRDefault="0085544A" w:rsidP="003120B8">
            <w:r>
              <w:t>Periodo de vacaciones:</w:t>
            </w:r>
          </w:p>
        </w:tc>
        <w:tc>
          <w:tcPr>
            <w:tcW w:w="5245" w:type="dxa"/>
          </w:tcPr>
          <w:p w14:paraId="62153F41" w14:textId="05D957BC" w:rsidR="0085544A" w:rsidRDefault="003B741B" w:rsidP="003120B8">
            <w:r>
              <w:t>Ninguno.</w:t>
            </w:r>
          </w:p>
        </w:tc>
      </w:tr>
      <w:tr w:rsidR="0085544A" w:rsidRPr="008F468A" w14:paraId="3ECE4E81" w14:textId="77777777" w:rsidTr="003120B8">
        <w:tc>
          <w:tcPr>
            <w:tcW w:w="3397" w:type="dxa"/>
          </w:tcPr>
          <w:p w14:paraId="0283A812" w14:textId="77777777" w:rsidR="0085544A" w:rsidRDefault="0085544A" w:rsidP="003120B8">
            <w:r>
              <w:t>Días no laborales:</w:t>
            </w:r>
          </w:p>
        </w:tc>
        <w:tc>
          <w:tcPr>
            <w:tcW w:w="5245" w:type="dxa"/>
          </w:tcPr>
          <w:p w14:paraId="0FD378CF" w14:textId="0A8DA467" w:rsidR="0085544A" w:rsidRDefault="002451D6" w:rsidP="003120B8">
            <w:r>
              <w:t xml:space="preserve">Ninguno. </w:t>
            </w:r>
          </w:p>
        </w:tc>
      </w:tr>
      <w:tr w:rsidR="0085544A" w:rsidRPr="008F468A" w14:paraId="41A58F7C" w14:textId="77777777" w:rsidTr="003120B8">
        <w:tc>
          <w:tcPr>
            <w:tcW w:w="3397" w:type="dxa"/>
          </w:tcPr>
          <w:p w14:paraId="0BA68947" w14:textId="77777777" w:rsidR="0085544A" w:rsidRDefault="0085544A" w:rsidP="003120B8">
            <w:r>
              <w:t>Fecha del primer examen parcial:</w:t>
            </w:r>
          </w:p>
          <w:p w14:paraId="0EED172D" w14:textId="77777777" w:rsidR="0085544A" w:rsidRDefault="0085544A" w:rsidP="003120B8">
            <w:r>
              <w:t>Fecha de retroalimentación:</w:t>
            </w:r>
          </w:p>
        </w:tc>
        <w:tc>
          <w:tcPr>
            <w:tcW w:w="5245" w:type="dxa"/>
          </w:tcPr>
          <w:p w14:paraId="389EDD88" w14:textId="0697EBAF" w:rsidR="0085544A" w:rsidRDefault="000451F0" w:rsidP="00F23BD7">
            <w:r>
              <w:t>31</w:t>
            </w:r>
            <w:r w:rsidR="004D5181">
              <w:t xml:space="preserve"> de </w:t>
            </w:r>
            <w:r w:rsidR="00F23BD7">
              <w:t xml:space="preserve">julio </w:t>
            </w:r>
            <w:r w:rsidR="004D5181">
              <w:t>del 2018</w:t>
            </w:r>
          </w:p>
        </w:tc>
      </w:tr>
      <w:tr w:rsidR="0085544A" w:rsidRPr="006D0D3F" w14:paraId="4248D07B" w14:textId="77777777" w:rsidTr="003120B8">
        <w:tc>
          <w:tcPr>
            <w:tcW w:w="3397" w:type="dxa"/>
          </w:tcPr>
          <w:p w14:paraId="077E632A" w14:textId="77777777" w:rsidR="0085544A" w:rsidRDefault="0085544A" w:rsidP="003120B8">
            <w:r>
              <w:t>Fecha del segundo examen parcial:</w:t>
            </w:r>
          </w:p>
          <w:p w14:paraId="16AEF0F1" w14:textId="77777777" w:rsidR="0085544A" w:rsidRDefault="0085544A" w:rsidP="003120B8">
            <w:r>
              <w:t>Fecha de retroalimentación:</w:t>
            </w:r>
          </w:p>
        </w:tc>
        <w:tc>
          <w:tcPr>
            <w:tcW w:w="5245" w:type="dxa"/>
          </w:tcPr>
          <w:p w14:paraId="505E073F" w14:textId="67EE3A00" w:rsidR="0085544A" w:rsidRDefault="000451F0" w:rsidP="00F23BD7">
            <w:r>
              <w:t>14</w:t>
            </w:r>
            <w:r w:rsidR="00F23BD7">
              <w:t xml:space="preserve"> </w:t>
            </w:r>
            <w:r w:rsidR="004D5181">
              <w:t xml:space="preserve">de </w:t>
            </w:r>
            <w:r w:rsidR="00F23BD7">
              <w:t xml:space="preserve">agosto </w:t>
            </w:r>
            <w:r w:rsidR="004D5181">
              <w:t>del 2018</w:t>
            </w:r>
          </w:p>
        </w:tc>
      </w:tr>
      <w:tr w:rsidR="0085544A" w:rsidRPr="006D0D3F" w14:paraId="40109D97" w14:textId="77777777" w:rsidTr="003120B8">
        <w:tc>
          <w:tcPr>
            <w:tcW w:w="3397" w:type="dxa"/>
          </w:tcPr>
          <w:p w14:paraId="7E72DB4B" w14:textId="77777777" w:rsidR="0085544A" w:rsidRDefault="0085544A" w:rsidP="003120B8">
            <w:r>
              <w:t>Fecha del tercer examen parcial:</w:t>
            </w:r>
          </w:p>
          <w:p w14:paraId="1753B992" w14:textId="77777777" w:rsidR="0085544A" w:rsidRDefault="0085544A" w:rsidP="003120B8">
            <w:r>
              <w:t>Fecha de retroalimentación:</w:t>
            </w:r>
          </w:p>
        </w:tc>
        <w:tc>
          <w:tcPr>
            <w:tcW w:w="5245" w:type="dxa"/>
          </w:tcPr>
          <w:p w14:paraId="0202CA1E" w14:textId="1966D7B5" w:rsidR="0085544A" w:rsidRDefault="000451F0" w:rsidP="00F23BD7">
            <w:r>
              <w:t>28</w:t>
            </w:r>
            <w:r w:rsidR="004D5181">
              <w:t xml:space="preserve"> de </w:t>
            </w:r>
            <w:r w:rsidR="00F23BD7">
              <w:t xml:space="preserve">agosto </w:t>
            </w:r>
            <w:r w:rsidR="004D5181">
              <w:t>del 2018</w:t>
            </w:r>
          </w:p>
        </w:tc>
      </w:tr>
    </w:tbl>
    <w:p w14:paraId="587A88A4" w14:textId="77777777" w:rsidR="0085544A" w:rsidRDefault="0085544A"/>
    <w:p w14:paraId="6FD8E3CD" w14:textId="77777777" w:rsidR="00790629" w:rsidRDefault="00790629"/>
    <w:p w14:paraId="4348880B" w14:textId="2D4531F6" w:rsidR="00D35434" w:rsidRPr="00DC55E5" w:rsidRDefault="00DC55E5" w:rsidP="00D35434">
      <w:pPr>
        <w:spacing w:after="120"/>
        <w:rPr>
          <w:color w:val="C00000"/>
        </w:rPr>
      </w:pPr>
      <w:r w:rsidRPr="00DC55E5">
        <w:rPr>
          <w:color w:val="C00000"/>
        </w:rPr>
        <w:t xml:space="preserve">MATERIALES </w:t>
      </w:r>
      <w:r w:rsidR="005B6A68">
        <w:rPr>
          <w:color w:val="C00000"/>
        </w:rPr>
        <w:t xml:space="preserve">QUE EL ESTUDIANTE REQUIERE PARA REALIZAR </w:t>
      </w:r>
      <w:r w:rsidRPr="00DC55E5">
        <w:rPr>
          <w:color w:val="C00000"/>
        </w:rPr>
        <w:t>LAS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73"/>
      </w:tblGrid>
      <w:tr w:rsidR="00D35434" w:rsidRPr="00730B1C" w14:paraId="2C47A279" w14:textId="77777777" w:rsidTr="00D35434">
        <w:trPr>
          <w:trHeight w:val="519"/>
        </w:trPr>
        <w:tc>
          <w:tcPr>
            <w:tcW w:w="8673" w:type="dxa"/>
            <w:vAlign w:val="center"/>
          </w:tcPr>
          <w:p w14:paraId="5097E570" w14:textId="65CCA361" w:rsidR="00D35434" w:rsidRDefault="00730B1C" w:rsidP="00D35434">
            <w:r>
              <w:t>Libros señalados como bibliografía que más adelante serán citados.</w:t>
            </w:r>
          </w:p>
          <w:p w14:paraId="4A1BEC5E" w14:textId="6B5F3089" w:rsidR="003A5DBB" w:rsidRDefault="00730B1C" w:rsidP="00D35434">
            <w:r>
              <w:t xml:space="preserve">Grupo de </w:t>
            </w:r>
            <w:proofErr w:type="spellStart"/>
            <w:r>
              <w:t>Whatssapp</w:t>
            </w:r>
            <w:proofErr w:type="spellEnd"/>
            <w:r>
              <w:t xml:space="preserve"> para compartir material adicional sobre la materia que les permita ampliar su conocimiento y generar mayor participación en clase.</w:t>
            </w:r>
          </w:p>
        </w:tc>
      </w:tr>
    </w:tbl>
    <w:p w14:paraId="5330CB01" w14:textId="77777777" w:rsidR="00D35434" w:rsidRDefault="00D35434"/>
    <w:p w14:paraId="11E8D768" w14:textId="77777777" w:rsidR="00895107" w:rsidRDefault="00895107"/>
    <w:p w14:paraId="2C9C75CB" w14:textId="77777777" w:rsidR="00392036" w:rsidRDefault="00D35434" w:rsidP="00392036">
      <w:pPr>
        <w:spacing w:after="120"/>
        <w:rPr>
          <w:color w:val="C00000"/>
        </w:rPr>
      </w:pPr>
      <w:r>
        <w:rPr>
          <w:color w:val="C00000"/>
        </w:rPr>
        <w:t>REGLAMENTO</w:t>
      </w:r>
    </w:p>
    <w:p w14:paraId="095FAB64" w14:textId="77777777" w:rsidR="005016B3" w:rsidRPr="00697C03" w:rsidRDefault="005016B3" w:rsidP="00392036">
      <w:pPr>
        <w:spacing w:after="120"/>
        <w:rPr>
          <w:b/>
        </w:rPr>
      </w:pPr>
      <w:r w:rsidRPr="00697C03">
        <w:rPr>
          <w:b/>
        </w:rPr>
        <w:t>REGLAMENTO GENERAL DE ESTUDIANTES DEL TIPO SUPERIOR, DE LA UNIVERSIDAD DEL VALLE DE MÉXICO</w:t>
      </w:r>
    </w:p>
    <w:p w14:paraId="363EC91C" w14:textId="77777777" w:rsidR="00392036" w:rsidRDefault="00392036" w:rsidP="00392036">
      <w:pPr>
        <w:spacing w:after="120"/>
        <w:jc w:val="both"/>
      </w:pPr>
      <w:r w:rsidRPr="00392036">
        <w:t>Artículo 1. El presente Reglamento se emite en términos de lo dispuesto por el artículo 59 del</w:t>
      </w:r>
      <w:r>
        <w:t xml:space="preserve"> </w:t>
      </w:r>
      <w:r w:rsidRPr="00392036">
        <w:t>Estatuto General de la Universidad del Valle de México y tiene por objeto establecer las</w:t>
      </w:r>
      <w:r>
        <w:t xml:space="preserve"> </w:t>
      </w:r>
      <w:r w:rsidRPr="00392036">
        <w:t>relaciones de esta casa de estudios con sus aspirantes, estudiantes, egresados, del tipo superior</w:t>
      </w:r>
      <w:r>
        <w:t xml:space="preserve"> </w:t>
      </w:r>
      <w:r w:rsidRPr="00392036">
        <w:t>en todos sus niveles y modalidades en lo que concierne a la admisión, ingreso, reingreso,</w:t>
      </w:r>
      <w:r>
        <w:t xml:space="preserve"> </w:t>
      </w:r>
      <w:r w:rsidRPr="00392036">
        <w:t>permanencia, evaluación de los aprendizajes, derechos, obligaciones, su egreso y titulación.</w:t>
      </w:r>
    </w:p>
    <w:p w14:paraId="21B61057" w14:textId="77777777" w:rsidR="00392036" w:rsidRDefault="00EE5BAB" w:rsidP="00392036">
      <w:pPr>
        <w:rPr>
          <w:rStyle w:val="Hipervnculo"/>
        </w:rPr>
      </w:pPr>
      <w:hyperlink r:id="rId9" w:history="1">
        <w:r w:rsidR="00392036" w:rsidRPr="0059248A">
          <w:rPr>
            <w:rStyle w:val="Hipervnculo"/>
          </w:rPr>
          <w:t>http://www.universidaduvm.mx/normatividad/reglamentos/ReglamentoGeneralEstudiantesTipoSuperior20151216.pdf</w:t>
        </w:r>
      </w:hyperlink>
    </w:p>
    <w:p w14:paraId="609D92ED" w14:textId="77777777" w:rsidR="00EF0F37" w:rsidRDefault="00EF0F37" w:rsidP="00392036"/>
    <w:p w14:paraId="181A6637" w14:textId="5E81103B" w:rsidR="00392036" w:rsidRPr="00DC55E5" w:rsidRDefault="003E562E">
      <w:pPr>
        <w:rPr>
          <w:color w:val="C00000"/>
          <w:sz w:val="22"/>
          <w:szCs w:val="22"/>
        </w:rPr>
      </w:pPr>
      <w:r w:rsidRPr="00DC55E5">
        <w:rPr>
          <w:color w:val="C00000"/>
          <w:sz w:val="22"/>
          <w:szCs w:val="22"/>
        </w:rPr>
        <w:t>Para las áreas que lo requ</w:t>
      </w:r>
      <w:r w:rsidR="00DC55E5">
        <w:rPr>
          <w:color w:val="C00000"/>
          <w:sz w:val="22"/>
          <w:szCs w:val="22"/>
        </w:rPr>
        <w:t>ieran deberán hacer mención de la normativa correspondientes (Talleres, laboratorio gastronómico, sala de juicios orales, laboratorio de estructura y función, clínica veterinaria, etc.)</w:t>
      </w:r>
    </w:p>
    <w:p w14:paraId="47D016D5" w14:textId="5E1E5123" w:rsidR="00432D24" w:rsidRDefault="00432D24"/>
    <w:p w14:paraId="4C1BA519" w14:textId="5B9993CF" w:rsidR="00523E31" w:rsidRDefault="00523E31"/>
    <w:p w14:paraId="2DC86356" w14:textId="7B97ACBC" w:rsidR="00523E31" w:rsidRDefault="00523E31"/>
    <w:p w14:paraId="04CAA7FB" w14:textId="6D9AE913" w:rsidR="00523E31" w:rsidRDefault="00523E31"/>
    <w:p w14:paraId="6AEC7423" w14:textId="77777777" w:rsidR="00523E31" w:rsidRDefault="00523E31"/>
    <w:p w14:paraId="1508D4D4" w14:textId="77777777" w:rsidR="0085544A" w:rsidRDefault="0085544A"/>
    <w:p w14:paraId="0ED98EA1" w14:textId="77777777" w:rsidR="0085544A" w:rsidRDefault="0085544A"/>
    <w:p w14:paraId="4B416026" w14:textId="77777777" w:rsidR="00432D24" w:rsidRPr="00CF278F" w:rsidRDefault="00CF278F">
      <w:pPr>
        <w:rPr>
          <w:color w:val="C00000"/>
        </w:rPr>
      </w:pPr>
      <w:r w:rsidRPr="00CF278F">
        <w:rPr>
          <w:color w:val="C00000"/>
        </w:rPr>
        <w:t>DESCRIPCIÓN DEL CURSO</w:t>
      </w:r>
    </w:p>
    <w:p w14:paraId="26126B59" w14:textId="18587FED" w:rsidR="00432D24" w:rsidRDefault="00432D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5E5" w:rsidRPr="00167E36" w14:paraId="64CE0FDD" w14:textId="77777777" w:rsidTr="00114F2E">
        <w:trPr>
          <w:trHeight w:val="969"/>
        </w:trPr>
        <w:tc>
          <w:tcPr>
            <w:tcW w:w="9350" w:type="dxa"/>
          </w:tcPr>
          <w:p w14:paraId="75C6C059" w14:textId="354F4E43" w:rsidR="00DC55E5" w:rsidRDefault="00167E36" w:rsidP="00ED1E9D">
            <w:pPr>
              <w:jc w:val="both"/>
            </w:pPr>
            <w:r>
              <w:lastRenderedPageBreak/>
              <w:t>El aná</w:t>
            </w:r>
            <w:r w:rsidR="00B327F1">
              <w:t xml:space="preserve">lisis, investigación e instrucción de los educandos en la ciencia jurídica sobre </w:t>
            </w:r>
            <w:r w:rsidR="00ED1E9D">
              <w:t>la forma, tipos, características y generalidades de los Contratos en Materia Civil</w:t>
            </w:r>
            <w:r w:rsidR="005524EB">
              <w:t xml:space="preserve">, </w:t>
            </w:r>
            <w:r w:rsidR="00ED1E9D">
              <w:t xml:space="preserve">que les permita </w:t>
            </w:r>
            <w:r w:rsidR="005371CC">
              <w:t xml:space="preserve">a los dicentes, generar </w:t>
            </w:r>
            <w:r w:rsidR="005371CC" w:rsidRPr="005371CC">
              <w:t xml:space="preserve">herramientas conceptuales e instrumentales </w:t>
            </w:r>
            <w:r w:rsidR="00ED1E9D">
              <w:t>de aplicación contractual civil.</w:t>
            </w:r>
          </w:p>
        </w:tc>
      </w:tr>
    </w:tbl>
    <w:p w14:paraId="16306E6F" w14:textId="5B0948CD" w:rsidR="00DC55E5" w:rsidRDefault="00DC55E5"/>
    <w:p w14:paraId="0E3ACE52" w14:textId="77777777" w:rsidR="00DC55E5" w:rsidRDefault="00DC55E5"/>
    <w:p w14:paraId="2BACEB22" w14:textId="24E8A1A8" w:rsidR="00CF278F" w:rsidRPr="00182AA6" w:rsidRDefault="00523E31">
      <w:pPr>
        <w:rPr>
          <w:color w:val="C00000"/>
        </w:rPr>
      </w:pPr>
      <w:r w:rsidRPr="00182AA6">
        <w:rPr>
          <w:color w:val="C00000"/>
        </w:rPr>
        <w:t>COMPETENCIA</w:t>
      </w:r>
      <w:r w:rsidR="00CF278F" w:rsidRPr="00182AA6">
        <w:rPr>
          <w:color w:val="C0000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5E5" w14:paraId="1C95DBAE" w14:textId="77777777" w:rsidTr="00DC55E5">
        <w:tc>
          <w:tcPr>
            <w:tcW w:w="9350" w:type="dxa"/>
          </w:tcPr>
          <w:p w14:paraId="34EDA9BF" w14:textId="52A16D4D" w:rsidR="00DC55E5" w:rsidRDefault="006F1EF3" w:rsidP="00FA5B91">
            <w:pPr>
              <w:jc w:val="both"/>
            </w:pPr>
            <w:r>
              <w:t xml:space="preserve">Considerando que una competencia académica puede definirse como </w:t>
            </w:r>
            <w:r w:rsidRPr="006F1EF3">
              <w:t>todo lo que un estudiante debe saber relacionado con una disciplina particular y su aplicación significativa para re-crear (o crear) conocimiento a partir de lo adquirido</w:t>
            </w:r>
            <w:r w:rsidR="00FA5B91">
              <w:t xml:space="preserve">, en este curso se pretende potencializar la competencia inherente a </w:t>
            </w:r>
            <w:r w:rsidR="00FA5B91" w:rsidRPr="00FA5B91">
              <w:t>CAPACIDAD CRÍTICA</w:t>
            </w:r>
            <w:r w:rsidR="00FA5B91">
              <w:t>.</w:t>
            </w:r>
          </w:p>
        </w:tc>
      </w:tr>
    </w:tbl>
    <w:p w14:paraId="23C53ADD" w14:textId="77777777" w:rsidR="00432D24" w:rsidRDefault="00432D24"/>
    <w:p w14:paraId="606FFD03" w14:textId="77777777" w:rsidR="00613181" w:rsidRDefault="00613181"/>
    <w:p w14:paraId="434A35EE" w14:textId="77777777" w:rsidR="00CF278F" w:rsidRDefault="00CF278F"/>
    <w:p w14:paraId="1103BD23" w14:textId="77777777" w:rsidR="00613181" w:rsidRPr="00824477" w:rsidRDefault="00CF278F" w:rsidP="00D414AE">
      <w:pPr>
        <w:spacing w:after="120"/>
        <w:rPr>
          <w:color w:val="C00000"/>
        </w:rPr>
      </w:pPr>
      <w:r w:rsidRPr="00824477">
        <w:rPr>
          <w:color w:val="C00000"/>
        </w:rPr>
        <w:t>CONTENIDOS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98"/>
        <w:gridCol w:w="2589"/>
        <w:gridCol w:w="2610"/>
      </w:tblGrid>
      <w:tr w:rsidR="00F10055" w14:paraId="3689ACA3" w14:textId="77777777" w:rsidTr="00FE5911">
        <w:tc>
          <w:tcPr>
            <w:tcW w:w="2598" w:type="dxa"/>
          </w:tcPr>
          <w:p w14:paraId="577B9ABD" w14:textId="77777777" w:rsidR="00F10055" w:rsidRPr="00D414AE" w:rsidRDefault="00F10055" w:rsidP="00D414AE">
            <w:pPr>
              <w:jc w:val="center"/>
              <w:rPr>
                <w:b/>
              </w:rPr>
            </w:pPr>
            <w:r>
              <w:rPr>
                <w:b/>
              </w:rPr>
              <w:t xml:space="preserve">UNIDAD, </w:t>
            </w:r>
            <w:r w:rsidRPr="00D414AE">
              <w:rPr>
                <w:b/>
              </w:rPr>
              <w:t>TEMAS Y SUBTEMAS</w:t>
            </w:r>
          </w:p>
        </w:tc>
        <w:tc>
          <w:tcPr>
            <w:tcW w:w="2589" w:type="dxa"/>
          </w:tcPr>
          <w:p w14:paraId="3BEC3940" w14:textId="7B47B54A" w:rsidR="00F10055" w:rsidRPr="00D414AE" w:rsidRDefault="00F10055" w:rsidP="00D414AE">
            <w:pPr>
              <w:jc w:val="center"/>
              <w:rPr>
                <w:b/>
              </w:rPr>
            </w:pPr>
            <w:r>
              <w:rPr>
                <w:b/>
              </w:rPr>
              <w:t>INDICADORES DE DESEMPEÑO</w:t>
            </w:r>
          </w:p>
        </w:tc>
        <w:tc>
          <w:tcPr>
            <w:tcW w:w="2610" w:type="dxa"/>
          </w:tcPr>
          <w:p w14:paraId="705D1800" w14:textId="77777777" w:rsidR="00F10055" w:rsidRDefault="00F10055" w:rsidP="00D414AE">
            <w:pPr>
              <w:jc w:val="center"/>
              <w:rPr>
                <w:b/>
              </w:rPr>
            </w:pPr>
            <w:r>
              <w:rPr>
                <w:b/>
              </w:rPr>
              <w:t>BIBLIOGRAFÍA</w:t>
            </w:r>
          </w:p>
        </w:tc>
      </w:tr>
      <w:tr w:rsidR="00F10055" w:rsidRPr="00F10055" w14:paraId="7C1EEE8F" w14:textId="77777777" w:rsidTr="00FE5911">
        <w:tc>
          <w:tcPr>
            <w:tcW w:w="2598" w:type="dxa"/>
          </w:tcPr>
          <w:p w14:paraId="4ED7BB74" w14:textId="0DA93DEE" w:rsidR="00DA414C" w:rsidRPr="00DA414C" w:rsidRDefault="00275860" w:rsidP="00DA414C">
            <w:pPr>
              <w:rPr>
                <w:lang w:val="es-ES"/>
              </w:rPr>
            </w:pPr>
            <w:r w:rsidRPr="00275860">
              <w:rPr>
                <w:lang w:val="es-ES"/>
              </w:rPr>
              <w:t>1</w:t>
            </w:r>
            <w:r w:rsidR="00DA414C">
              <w:rPr>
                <w:lang w:val="es-ES"/>
              </w:rPr>
              <w:t>.</w:t>
            </w:r>
            <w:r w:rsidR="00DA414C" w:rsidRPr="00DA414C">
              <w:rPr>
                <w:lang w:val="es-ES"/>
              </w:rPr>
              <w:t xml:space="preserve">   Obligaciones Civiles</w:t>
            </w:r>
          </w:p>
          <w:p w14:paraId="453F3F83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1.1  Fuentes</w:t>
            </w:r>
            <w:proofErr w:type="gramEnd"/>
            <w:r w:rsidRPr="00DA414C">
              <w:rPr>
                <w:lang w:val="es-ES"/>
              </w:rPr>
              <w:t xml:space="preserve"> y elementos de la obligaciones</w:t>
            </w:r>
          </w:p>
          <w:p w14:paraId="26744D6C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1.2  Efecto</w:t>
            </w:r>
            <w:proofErr w:type="gramEnd"/>
            <w:r w:rsidRPr="00DA414C">
              <w:rPr>
                <w:lang w:val="es-ES"/>
              </w:rPr>
              <w:t xml:space="preserve"> de las obligaciones</w:t>
            </w:r>
          </w:p>
          <w:p w14:paraId="56CAF0FD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1.3  Transmisión</w:t>
            </w:r>
            <w:proofErr w:type="gramEnd"/>
            <w:r w:rsidRPr="00DA414C">
              <w:rPr>
                <w:lang w:val="es-ES"/>
              </w:rPr>
              <w:t xml:space="preserve"> de las obligaciones</w:t>
            </w:r>
          </w:p>
          <w:p w14:paraId="428C0210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1.4  Formas</w:t>
            </w:r>
            <w:proofErr w:type="gramEnd"/>
            <w:r w:rsidRPr="00DA414C">
              <w:rPr>
                <w:lang w:val="es-ES"/>
              </w:rPr>
              <w:t xml:space="preserve"> de extinción de las obligaciones</w:t>
            </w:r>
          </w:p>
          <w:p w14:paraId="5AB0CBAB" w14:textId="4B74AFBD" w:rsidR="00F10055" w:rsidRDefault="00DA414C" w:rsidP="00DA414C">
            <w:proofErr w:type="gramStart"/>
            <w:r w:rsidRPr="00DA414C">
              <w:rPr>
                <w:lang w:val="es-ES"/>
              </w:rPr>
              <w:t>1.5  Obligaciones</w:t>
            </w:r>
            <w:proofErr w:type="gramEnd"/>
            <w:r w:rsidRPr="00DA414C">
              <w:rPr>
                <w:lang w:val="es-ES"/>
              </w:rPr>
              <w:t xml:space="preserve"> complejas  </w:t>
            </w:r>
          </w:p>
        </w:tc>
        <w:tc>
          <w:tcPr>
            <w:tcW w:w="2589" w:type="dxa"/>
          </w:tcPr>
          <w:p w14:paraId="4B8252E3" w14:textId="1278BC80" w:rsidR="00F10055" w:rsidRDefault="00F10055" w:rsidP="009340DF">
            <w:r w:rsidRPr="00BD5687">
              <w:rPr>
                <w:color w:val="000000" w:themeColor="text1"/>
                <w:sz w:val="20"/>
                <w:szCs w:val="20"/>
                <w:lang w:val="es-ES"/>
              </w:rPr>
              <w:t>El estudiante comprenderá los antecedentes</w:t>
            </w:r>
            <w:r w:rsidR="00AB6541">
              <w:rPr>
                <w:color w:val="000000" w:themeColor="text1"/>
                <w:sz w:val="20"/>
                <w:szCs w:val="20"/>
                <w:lang w:val="es-ES"/>
              </w:rPr>
              <w:t xml:space="preserve"> y conceptos que versan en torno a</w:t>
            </w:r>
            <w:r w:rsidR="009340DF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AB6541">
              <w:rPr>
                <w:color w:val="000000" w:themeColor="text1"/>
                <w:sz w:val="20"/>
                <w:szCs w:val="20"/>
                <w:lang w:val="es-ES"/>
              </w:rPr>
              <w:t>l</w:t>
            </w:r>
            <w:r w:rsidR="009340DF">
              <w:rPr>
                <w:color w:val="000000" w:themeColor="text1"/>
                <w:sz w:val="20"/>
                <w:szCs w:val="20"/>
                <w:lang w:val="es-ES"/>
              </w:rPr>
              <w:t>as</w:t>
            </w:r>
            <w:r w:rsidR="00AB6541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9340DF">
              <w:rPr>
                <w:color w:val="000000" w:themeColor="text1"/>
                <w:sz w:val="20"/>
                <w:szCs w:val="20"/>
                <w:lang w:val="es-ES"/>
              </w:rPr>
              <w:t>Obligaciones Civiles</w:t>
            </w:r>
            <w:r w:rsidR="00AB6541">
              <w:rPr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  <w:tc>
          <w:tcPr>
            <w:tcW w:w="2610" w:type="dxa"/>
          </w:tcPr>
          <w:p w14:paraId="4019E9C0" w14:textId="2585FC88" w:rsidR="00C54893" w:rsidRPr="00C54893" w:rsidRDefault="00C54893" w:rsidP="00C54893"/>
          <w:p w14:paraId="14284808" w14:textId="77777777" w:rsidR="00C54893" w:rsidRDefault="00C54893" w:rsidP="00C54893"/>
          <w:p w14:paraId="61B29A4A" w14:textId="00723146" w:rsidR="00F10055" w:rsidRPr="00C54893" w:rsidRDefault="003622CF" w:rsidP="003622CF">
            <w:r>
              <w:t>La sugerida y aplicada en la plataforma.</w:t>
            </w:r>
          </w:p>
        </w:tc>
      </w:tr>
      <w:tr w:rsidR="00F10055" w:rsidRPr="00F10055" w14:paraId="53610D63" w14:textId="77777777" w:rsidTr="00FE5911">
        <w:tc>
          <w:tcPr>
            <w:tcW w:w="2598" w:type="dxa"/>
          </w:tcPr>
          <w:p w14:paraId="172FEA86" w14:textId="77777777" w:rsidR="00DA414C" w:rsidRPr="00DA414C" w:rsidRDefault="00DA414C" w:rsidP="00DA414C">
            <w:pPr>
              <w:rPr>
                <w:lang w:val="es-ES"/>
              </w:rPr>
            </w:pPr>
            <w:r w:rsidRPr="00DA414C">
              <w:rPr>
                <w:lang w:val="es-ES"/>
              </w:rPr>
              <w:t xml:space="preserve">2.     Introducción y conceptos generales de contratos civiles     </w:t>
            </w:r>
          </w:p>
          <w:p w14:paraId="2444E07C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2.1  Concepto</w:t>
            </w:r>
            <w:proofErr w:type="gramEnd"/>
            <w:r w:rsidRPr="00DA414C">
              <w:rPr>
                <w:lang w:val="es-ES"/>
              </w:rPr>
              <w:t xml:space="preserve"> de contrato y acepciones</w:t>
            </w:r>
          </w:p>
          <w:p w14:paraId="0164CBAB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2.2  Diferencia</w:t>
            </w:r>
            <w:proofErr w:type="gramEnd"/>
            <w:r w:rsidRPr="00DA414C">
              <w:rPr>
                <w:lang w:val="es-ES"/>
              </w:rPr>
              <w:t xml:space="preserve"> entre convenio y contrato</w:t>
            </w:r>
          </w:p>
          <w:p w14:paraId="12E611B3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2.3  Clasificación</w:t>
            </w:r>
            <w:proofErr w:type="gramEnd"/>
            <w:r w:rsidRPr="00DA414C">
              <w:rPr>
                <w:lang w:val="es-ES"/>
              </w:rPr>
              <w:t xml:space="preserve"> e interpretación de los contratos civiles</w:t>
            </w:r>
          </w:p>
          <w:p w14:paraId="1F41CACF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2.4  Elementos</w:t>
            </w:r>
            <w:proofErr w:type="gramEnd"/>
            <w:r w:rsidRPr="00DA414C">
              <w:rPr>
                <w:lang w:val="es-ES"/>
              </w:rPr>
              <w:t xml:space="preserve">  y validez del contrato</w:t>
            </w:r>
          </w:p>
          <w:p w14:paraId="3A0E30D1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2.5  Modalidades</w:t>
            </w:r>
            <w:proofErr w:type="gramEnd"/>
            <w:r w:rsidRPr="00DA414C">
              <w:rPr>
                <w:lang w:val="es-ES"/>
              </w:rPr>
              <w:t xml:space="preserve"> de los contratos</w:t>
            </w:r>
          </w:p>
          <w:p w14:paraId="4D739A4E" w14:textId="77777777" w:rsidR="00DA414C" w:rsidRPr="00DA414C" w:rsidRDefault="00DA414C" w:rsidP="00DA414C">
            <w:pPr>
              <w:rPr>
                <w:lang w:val="es-ES"/>
              </w:rPr>
            </w:pPr>
            <w:proofErr w:type="gramStart"/>
            <w:r w:rsidRPr="00DA414C">
              <w:rPr>
                <w:lang w:val="es-ES"/>
              </w:rPr>
              <w:t>2.6  Cláusulas</w:t>
            </w:r>
            <w:proofErr w:type="gramEnd"/>
          </w:p>
          <w:p w14:paraId="49B2DF35" w14:textId="66F3725B" w:rsidR="00F10055" w:rsidRDefault="00DA414C" w:rsidP="00DA414C">
            <w:proofErr w:type="gramStart"/>
            <w:r w:rsidRPr="00DA414C">
              <w:rPr>
                <w:lang w:val="es-ES"/>
              </w:rPr>
              <w:t>2.7  La</w:t>
            </w:r>
            <w:proofErr w:type="gramEnd"/>
            <w:r w:rsidRPr="00DA414C">
              <w:rPr>
                <w:lang w:val="es-ES"/>
              </w:rPr>
              <w:t xml:space="preserve"> teoría de las nulidades aplicada al contrato</w:t>
            </w:r>
          </w:p>
        </w:tc>
        <w:tc>
          <w:tcPr>
            <w:tcW w:w="2589" w:type="dxa"/>
          </w:tcPr>
          <w:p w14:paraId="6E29C673" w14:textId="3BB61E8C" w:rsidR="00F10055" w:rsidRDefault="009340DF" w:rsidP="009340DF">
            <w:r w:rsidRPr="00BD5687">
              <w:rPr>
                <w:color w:val="000000" w:themeColor="text1"/>
                <w:sz w:val="20"/>
                <w:szCs w:val="20"/>
                <w:lang w:val="es-ES"/>
              </w:rPr>
              <w:t>El estudiante comprenderá los antecedentes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 y conceptos que versan en torno a l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o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Contratos Civiles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  <w:tc>
          <w:tcPr>
            <w:tcW w:w="2610" w:type="dxa"/>
          </w:tcPr>
          <w:p w14:paraId="53AF0D95" w14:textId="17868201" w:rsidR="00F10055" w:rsidRPr="00CA08B4" w:rsidRDefault="003622CF" w:rsidP="003622CF">
            <w:r>
              <w:t>La sugerida y aplicada en la plataforma.</w:t>
            </w:r>
          </w:p>
        </w:tc>
      </w:tr>
      <w:tr w:rsidR="00F10055" w:rsidRPr="00F10055" w14:paraId="62CFC0E0" w14:textId="77777777" w:rsidTr="00FE5911">
        <w:tc>
          <w:tcPr>
            <w:tcW w:w="2598" w:type="dxa"/>
          </w:tcPr>
          <w:p w14:paraId="5EEE6E2F" w14:textId="77777777" w:rsidR="00FD1F71" w:rsidRPr="00FD1F71" w:rsidRDefault="00FD1F71" w:rsidP="00FD1F71">
            <w:pPr>
              <w:rPr>
                <w:lang w:val="es-ES"/>
              </w:rPr>
            </w:pPr>
            <w:r w:rsidRPr="00FD1F71">
              <w:rPr>
                <w:lang w:val="es-ES"/>
              </w:rPr>
              <w:t xml:space="preserve">3.     Contratos nominados o reglamentados y </w:t>
            </w:r>
            <w:r w:rsidRPr="00FD1F71">
              <w:rPr>
                <w:lang w:val="es-ES"/>
              </w:rPr>
              <w:lastRenderedPageBreak/>
              <w:t xml:space="preserve">contratos </w:t>
            </w:r>
            <w:proofErr w:type="gramStart"/>
            <w:r w:rsidRPr="00FD1F71">
              <w:rPr>
                <w:lang w:val="es-ES"/>
              </w:rPr>
              <w:t>innominados  o</w:t>
            </w:r>
            <w:proofErr w:type="gramEnd"/>
            <w:r w:rsidRPr="00FD1F71">
              <w:rPr>
                <w:lang w:val="es-ES"/>
              </w:rPr>
              <w:t xml:space="preserve"> atípicos</w:t>
            </w:r>
          </w:p>
          <w:p w14:paraId="7C05DC09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3.1  Nominados</w:t>
            </w:r>
            <w:proofErr w:type="gramEnd"/>
          </w:p>
          <w:p w14:paraId="07D732BE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3.2  Compraventa</w:t>
            </w:r>
            <w:proofErr w:type="gramEnd"/>
            <w:r w:rsidRPr="00FD1F71">
              <w:rPr>
                <w:lang w:val="es-ES"/>
              </w:rPr>
              <w:t xml:space="preserve"> de cosa mueble</w:t>
            </w:r>
          </w:p>
          <w:p w14:paraId="65C26509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3.3  Hospedaje</w:t>
            </w:r>
            <w:proofErr w:type="gramEnd"/>
          </w:p>
          <w:p w14:paraId="6DAAE515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3.4  Arrendamiento</w:t>
            </w:r>
            <w:proofErr w:type="gramEnd"/>
          </w:p>
          <w:p w14:paraId="50233629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3.5  Arrendamiento</w:t>
            </w:r>
            <w:proofErr w:type="gramEnd"/>
            <w:r w:rsidRPr="00FD1F71">
              <w:rPr>
                <w:lang w:val="es-ES"/>
              </w:rPr>
              <w:t xml:space="preserve"> de bienes muebles, o bienes raíces</w:t>
            </w:r>
          </w:p>
          <w:p w14:paraId="71E1B382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3.6  Hospedaje</w:t>
            </w:r>
            <w:proofErr w:type="gramEnd"/>
          </w:p>
          <w:p w14:paraId="4D4B68CE" w14:textId="7AB082A7" w:rsidR="00F10055" w:rsidRDefault="00FD1F71" w:rsidP="00FD1F71">
            <w:proofErr w:type="gramStart"/>
            <w:r w:rsidRPr="00FD1F71">
              <w:rPr>
                <w:lang w:val="es-ES"/>
              </w:rPr>
              <w:t>3.7  Mandato</w:t>
            </w:r>
            <w:proofErr w:type="gramEnd"/>
          </w:p>
        </w:tc>
        <w:tc>
          <w:tcPr>
            <w:tcW w:w="2589" w:type="dxa"/>
          </w:tcPr>
          <w:p w14:paraId="61007882" w14:textId="0658F66C" w:rsidR="00F10055" w:rsidRPr="00CA08B4" w:rsidRDefault="00F10055" w:rsidP="009340DF">
            <w:pPr>
              <w:rPr>
                <w:color w:val="000000" w:themeColor="text1"/>
                <w:sz w:val="20"/>
                <w:szCs w:val="20"/>
                <w:lang w:val="es-ES"/>
              </w:rPr>
            </w:pPr>
            <w:r w:rsidRPr="00BD5687">
              <w:rPr>
                <w:color w:val="000000" w:themeColor="text1"/>
                <w:sz w:val="20"/>
                <w:szCs w:val="20"/>
                <w:lang w:val="es-ES"/>
              </w:rPr>
              <w:lastRenderedPageBreak/>
              <w:t xml:space="preserve">El estudiante </w:t>
            </w:r>
            <w:r w:rsidR="009340DF">
              <w:rPr>
                <w:color w:val="000000" w:themeColor="text1"/>
                <w:sz w:val="20"/>
                <w:szCs w:val="20"/>
                <w:lang w:val="es-ES"/>
              </w:rPr>
              <w:t>conocerá la clasificación de los contratos y los diferentes tipos de contratos</w:t>
            </w:r>
            <w:r w:rsidR="00CA08B4">
              <w:rPr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  <w:tc>
          <w:tcPr>
            <w:tcW w:w="2610" w:type="dxa"/>
          </w:tcPr>
          <w:p w14:paraId="5D5D162D" w14:textId="1DEE5666" w:rsidR="00CA08B4" w:rsidRPr="00C54893" w:rsidRDefault="003622CF" w:rsidP="00CA08B4">
            <w:r>
              <w:t>La sugerida y aplicada en la plataforma.</w:t>
            </w:r>
          </w:p>
          <w:p w14:paraId="6A1BEC9D" w14:textId="29CA9FB1" w:rsidR="00F10055" w:rsidRDefault="00F10055"/>
        </w:tc>
      </w:tr>
      <w:tr w:rsidR="006C1761" w:rsidRPr="00F10055" w14:paraId="52518FDB" w14:textId="77777777" w:rsidTr="005D7D31">
        <w:tc>
          <w:tcPr>
            <w:tcW w:w="2598" w:type="dxa"/>
          </w:tcPr>
          <w:p w14:paraId="4ED4A06F" w14:textId="77777777" w:rsidR="00FD1F71" w:rsidRPr="00FD1F71" w:rsidRDefault="00FD1F71" w:rsidP="00FD1F71">
            <w:pPr>
              <w:rPr>
                <w:lang w:val="es-ES"/>
              </w:rPr>
            </w:pPr>
            <w:r w:rsidRPr="00FD1F71">
              <w:rPr>
                <w:lang w:val="es-ES"/>
              </w:rPr>
              <w:lastRenderedPageBreak/>
              <w:t xml:space="preserve">4.     La promesa del contrato, la compra-venta, la permuta </w:t>
            </w:r>
            <w:proofErr w:type="gramStart"/>
            <w:r w:rsidRPr="00FD1F71">
              <w:rPr>
                <w:lang w:val="es-ES"/>
              </w:rPr>
              <w:t>y  la</w:t>
            </w:r>
            <w:proofErr w:type="gramEnd"/>
            <w:r w:rsidRPr="00FD1F71">
              <w:rPr>
                <w:lang w:val="es-ES"/>
              </w:rPr>
              <w:t xml:space="preserve"> donación</w:t>
            </w:r>
          </w:p>
          <w:p w14:paraId="4E1B92DF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4.1  La</w:t>
            </w:r>
            <w:proofErr w:type="gramEnd"/>
            <w:r w:rsidRPr="00FD1F71">
              <w:rPr>
                <w:lang w:val="es-ES"/>
              </w:rPr>
              <w:t xml:space="preserve"> promesa</w:t>
            </w:r>
          </w:p>
          <w:p w14:paraId="12DE58F8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4.2  Contrato</w:t>
            </w:r>
            <w:proofErr w:type="gramEnd"/>
            <w:r w:rsidRPr="00FD1F71">
              <w:rPr>
                <w:lang w:val="es-ES"/>
              </w:rPr>
              <w:t xml:space="preserve"> de compraventa</w:t>
            </w:r>
          </w:p>
          <w:p w14:paraId="7707E168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4.3  Su</w:t>
            </w:r>
            <w:proofErr w:type="gramEnd"/>
            <w:r w:rsidRPr="00FD1F71">
              <w:rPr>
                <w:lang w:val="es-ES"/>
              </w:rPr>
              <w:t xml:space="preserve"> utilidad económica y jurídica</w:t>
            </w:r>
          </w:p>
          <w:p w14:paraId="045F3F48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4.4  Clasificación</w:t>
            </w:r>
            <w:proofErr w:type="gramEnd"/>
            <w:r w:rsidRPr="00FD1F71">
              <w:rPr>
                <w:lang w:val="es-ES"/>
              </w:rPr>
              <w:t>, elementos y modalidades de la compraventa</w:t>
            </w:r>
          </w:p>
          <w:p w14:paraId="550B613B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4.5  Obligaciones</w:t>
            </w:r>
            <w:proofErr w:type="gramEnd"/>
            <w:r w:rsidRPr="00FD1F71">
              <w:rPr>
                <w:lang w:val="es-ES"/>
              </w:rPr>
              <w:t xml:space="preserve"> del comprador y del vendedor</w:t>
            </w:r>
          </w:p>
          <w:p w14:paraId="309DF77D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4.6  Contrato</w:t>
            </w:r>
            <w:proofErr w:type="gramEnd"/>
            <w:r w:rsidRPr="00FD1F71">
              <w:rPr>
                <w:lang w:val="es-ES"/>
              </w:rPr>
              <w:t xml:space="preserve"> de permuta</w:t>
            </w:r>
          </w:p>
          <w:p w14:paraId="372C5532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4.7  Clasificación</w:t>
            </w:r>
            <w:proofErr w:type="gramEnd"/>
            <w:r w:rsidRPr="00FD1F71">
              <w:rPr>
                <w:lang w:val="es-ES"/>
              </w:rPr>
              <w:t xml:space="preserve"> y elementos esenciales y de validez</w:t>
            </w:r>
          </w:p>
          <w:p w14:paraId="3ACD3063" w14:textId="77777777" w:rsidR="00FD1F71" w:rsidRPr="00FD1F71" w:rsidRDefault="00FD1F71" w:rsidP="00FD1F71">
            <w:pPr>
              <w:rPr>
                <w:lang w:val="es-ES"/>
              </w:rPr>
            </w:pPr>
            <w:proofErr w:type="gramStart"/>
            <w:r w:rsidRPr="00FD1F71">
              <w:rPr>
                <w:lang w:val="es-ES"/>
              </w:rPr>
              <w:t>4.8  Efectos</w:t>
            </w:r>
            <w:proofErr w:type="gramEnd"/>
            <w:r w:rsidRPr="00FD1F71">
              <w:rPr>
                <w:lang w:val="es-ES"/>
              </w:rPr>
              <w:t xml:space="preserve"> de la permuta</w:t>
            </w:r>
          </w:p>
          <w:p w14:paraId="0C670AED" w14:textId="6CC61BE8" w:rsidR="006C1761" w:rsidRDefault="00FD1F71" w:rsidP="00FD1F71">
            <w:proofErr w:type="gramStart"/>
            <w:r w:rsidRPr="00FD1F71">
              <w:rPr>
                <w:lang w:val="es-ES"/>
              </w:rPr>
              <w:t>4.9  Contrato</w:t>
            </w:r>
            <w:proofErr w:type="gramEnd"/>
            <w:r w:rsidRPr="00FD1F71">
              <w:rPr>
                <w:lang w:val="es-ES"/>
              </w:rPr>
              <w:t xml:space="preserve"> de donación</w:t>
            </w:r>
          </w:p>
        </w:tc>
        <w:tc>
          <w:tcPr>
            <w:tcW w:w="2589" w:type="dxa"/>
          </w:tcPr>
          <w:p w14:paraId="681AD9DF" w14:textId="633380EC" w:rsidR="006C1761" w:rsidRPr="00B00382" w:rsidRDefault="006C1761" w:rsidP="002A1FB5">
            <w:pPr>
              <w:rPr>
                <w:color w:val="000000" w:themeColor="text1"/>
                <w:sz w:val="20"/>
                <w:szCs w:val="20"/>
                <w:lang w:val="es-ES"/>
              </w:rPr>
            </w:pPr>
            <w:r w:rsidRPr="00121140">
              <w:rPr>
                <w:color w:val="000000" w:themeColor="text1"/>
                <w:sz w:val="20"/>
                <w:szCs w:val="20"/>
                <w:lang w:val="es-ES"/>
              </w:rPr>
              <w:t xml:space="preserve">El estudiante </w:t>
            </w:r>
            <w:r w:rsidR="009D2993">
              <w:rPr>
                <w:color w:val="000000" w:themeColor="text1"/>
                <w:sz w:val="20"/>
                <w:szCs w:val="20"/>
                <w:lang w:val="es-ES"/>
              </w:rPr>
              <w:t>comprenderá</w:t>
            </w:r>
            <w:r w:rsidRPr="00121140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="002A1FB5">
              <w:rPr>
                <w:color w:val="000000" w:themeColor="text1"/>
                <w:sz w:val="20"/>
                <w:szCs w:val="20"/>
                <w:lang w:val="es-ES"/>
              </w:rPr>
              <w:t>varios tipos de contratos en particular, sus elementos, características, formas, manera de ejecutarlos y solicitar su cumplimiento.</w:t>
            </w:r>
          </w:p>
        </w:tc>
        <w:tc>
          <w:tcPr>
            <w:tcW w:w="2610" w:type="dxa"/>
          </w:tcPr>
          <w:p w14:paraId="69252D8E" w14:textId="6301A180" w:rsidR="006C1761" w:rsidRDefault="003622CF" w:rsidP="003622CF">
            <w:r>
              <w:t>La sugerida y aplicada en la plataforma.</w:t>
            </w:r>
          </w:p>
        </w:tc>
      </w:tr>
      <w:tr w:rsidR="00FD1F71" w:rsidRPr="00F10055" w14:paraId="7664FA43" w14:textId="77777777" w:rsidTr="005D7D31">
        <w:tc>
          <w:tcPr>
            <w:tcW w:w="2598" w:type="dxa"/>
          </w:tcPr>
          <w:p w14:paraId="123C2448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</w:t>
            </w:r>
            <w:r>
              <w:rPr>
                <w:color w:val="212121"/>
                <w:sz w:val="14"/>
                <w:szCs w:val="14"/>
                <w:lang w:val="es-ES"/>
              </w:rPr>
              <w:t>   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El mutuo, comodato y arrendamiento</w:t>
            </w:r>
          </w:p>
          <w:p w14:paraId="28488C77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5.1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contrato de mutuo</w:t>
            </w:r>
          </w:p>
          <w:p w14:paraId="02416E73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5.2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Efectos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del contrato de mutuo</w:t>
            </w:r>
          </w:p>
          <w:p w14:paraId="2336F49E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5.3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mutuo simple y con interés</w:t>
            </w:r>
          </w:p>
          <w:p w14:paraId="0E5305C7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5.4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anatocismo</w:t>
            </w:r>
          </w:p>
          <w:p w14:paraId="22116C80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5.5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contrato de arrendamiento</w:t>
            </w:r>
          </w:p>
          <w:p w14:paraId="117C2FBD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5.6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Elementos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esenciales y de validez</w:t>
            </w:r>
          </w:p>
          <w:p w14:paraId="644012D7" w14:textId="77777777" w:rsid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5.7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Clases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de arrendamiento</w:t>
            </w:r>
          </w:p>
          <w:p w14:paraId="091FB041" w14:textId="77777777" w:rsidR="00FD1F71" w:rsidRPr="00FD1F71" w:rsidRDefault="00FD1F71" w:rsidP="005D7D31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5.8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Contrato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de comodato</w:t>
            </w:r>
          </w:p>
        </w:tc>
        <w:tc>
          <w:tcPr>
            <w:tcW w:w="2589" w:type="dxa"/>
          </w:tcPr>
          <w:p w14:paraId="1FB9618A" w14:textId="043C1A1F" w:rsidR="00FD1F71" w:rsidRDefault="002A1FB5" w:rsidP="005D7D31">
            <w:r w:rsidRPr="00121140">
              <w:rPr>
                <w:color w:val="000000" w:themeColor="text1"/>
                <w:sz w:val="20"/>
                <w:szCs w:val="20"/>
                <w:lang w:val="es-ES"/>
              </w:rPr>
              <w:t xml:space="preserve">El estudiante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comprenderá</w:t>
            </w:r>
            <w:r w:rsidRPr="00121140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varios tipos de contratos en particular, sus elementos, características, formas, manera de ejecutarlos y solicitar su cumplimiento.</w:t>
            </w:r>
          </w:p>
        </w:tc>
        <w:tc>
          <w:tcPr>
            <w:tcW w:w="2610" w:type="dxa"/>
          </w:tcPr>
          <w:p w14:paraId="13DF3E48" w14:textId="509D87F6" w:rsidR="00FD1F71" w:rsidRDefault="003622CF" w:rsidP="005D7D31">
            <w:r>
              <w:t>La sugerida y aplicada en la plataforma.</w:t>
            </w:r>
          </w:p>
        </w:tc>
      </w:tr>
      <w:tr w:rsidR="00F10055" w:rsidRPr="00F10055" w14:paraId="2B84D143" w14:textId="77777777" w:rsidTr="00FE5911">
        <w:tc>
          <w:tcPr>
            <w:tcW w:w="2598" w:type="dxa"/>
          </w:tcPr>
          <w:p w14:paraId="2A82BBB2" w14:textId="77777777" w:rsidR="003622CF" w:rsidRDefault="003622CF" w:rsidP="003622CF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6.</w:t>
            </w:r>
            <w:r>
              <w:rPr>
                <w:color w:val="212121"/>
                <w:sz w:val="14"/>
                <w:szCs w:val="14"/>
                <w:lang w:val="es-ES"/>
              </w:rPr>
              <w:t>   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Deposito, mandato y prestación de servicios</w:t>
            </w:r>
          </w:p>
          <w:p w14:paraId="74677666" w14:textId="77777777" w:rsidR="003622CF" w:rsidRDefault="003622CF" w:rsidP="003622CF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lastRenderedPageBreak/>
              <w:t>6.1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contrato de depósito y su especie: el secuestro</w:t>
            </w:r>
          </w:p>
          <w:p w14:paraId="403625FC" w14:textId="77777777" w:rsidR="003622CF" w:rsidRDefault="003622CF" w:rsidP="003622CF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6.2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contrato de mandato y sus diferencias con la representación, el poder y otras figuras afines</w:t>
            </w:r>
          </w:p>
          <w:p w14:paraId="785C02FE" w14:textId="77777777" w:rsidR="003622CF" w:rsidRDefault="003622CF" w:rsidP="003622CF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6.3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contrato de prestación de servicios profesionales; y su aplicación al ejercicio de la profesión de Licenciados en Derecho</w:t>
            </w:r>
          </w:p>
          <w:p w14:paraId="572743B7" w14:textId="7DC9105F" w:rsidR="00F10055" w:rsidRPr="00FD1F71" w:rsidRDefault="003622CF" w:rsidP="003622CF">
            <w:pPr>
              <w:pStyle w:val="xmsolistparagraph"/>
              <w:spacing w:before="0" w:beforeAutospacing="0" w:after="0" w:afterAutospacing="0" w:line="253" w:lineRule="atLeast"/>
              <w:ind w:left="502" w:hanging="360"/>
              <w:rPr>
                <w:rFonts w:ascii="Calibri" w:hAnsi="Calibri"/>
                <w:color w:val="212121"/>
              </w:rPr>
            </w:pPr>
            <w:proofErr w:type="gramStart"/>
            <w:r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6.4</w:t>
            </w:r>
            <w:r>
              <w:rPr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Style w:val="apple-converted-space"/>
                <w:color w:val="212121"/>
                <w:sz w:val="14"/>
                <w:szCs w:val="14"/>
                <w:lang w:val="es-ES"/>
              </w:rPr>
              <w:t> </w:t>
            </w:r>
            <w:r>
              <w:rPr>
                <w:rFonts w:ascii="Arial" w:hAnsi="Arial" w:cs="Arial"/>
                <w:color w:val="212121"/>
                <w:sz w:val="20"/>
                <w:szCs w:val="20"/>
              </w:rPr>
              <w:t>El</w:t>
            </w:r>
            <w:proofErr w:type="gramEnd"/>
            <w:r>
              <w:rPr>
                <w:rFonts w:ascii="Arial" w:hAnsi="Arial" w:cs="Arial"/>
                <w:color w:val="212121"/>
                <w:sz w:val="20"/>
                <w:szCs w:val="20"/>
              </w:rPr>
              <w:t xml:space="preserve"> contrato de obra a precio alzado o determinado</w:t>
            </w:r>
          </w:p>
        </w:tc>
        <w:tc>
          <w:tcPr>
            <w:tcW w:w="2589" w:type="dxa"/>
          </w:tcPr>
          <w:p w14:paraId="185DA45E" w14:textId="2BEEC567" w:rsidR="00F10055" w:rsidRDefault="002A1FB5" w:rsidP="002A1FB5">
            <w:r w:rsidRPr="00121140">
              <w:rPr>
                <w:color w:val="000000" w:themeColor="text1"/>
                <w:sz w:val="20"/>
                <w:szCs w:val="20"/>
                <w:lang w:val="es-ES"/>
              </w:rPr>
              <w:lastRenderedPageBreak/>
              <w:t xml:space="preserve">El estudiante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comprenderá</w:t>
            </w:r>
            <w:r w:rsidRPr="00121140">
              <w:rPr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varios tipos de contratos en particular, sus elementos,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lastRenderedPageBreak/>
              <w:t>características, formas, manera de ejecutarlos y solicitar su cumplimiento.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3BDF3F20" w14:textId="2F7CF35B" w:rsidR="00B00382" w:rsidRPr="00C54893" w:rsidRDefault="003622CF" w:rsidP="00B00382">
            <w:r>
              <w:lastRenderedPageBreak/>
              <w:t>La sugerida y aplicada en la plataforma.</w:t>
            </w:r>
          </w:p>
          <w:p w14:paraId="5B77584E" w14:textId="37E08872" w:rsidR="00F10055" w:rsidRDefault="00F10055"/>
        </w:tc>
      </w:tr>
    </w:tbl>
    <w:p w14:paraId="215CD155" w14:textId="77777777" w:rsidR="001D1C25" w:rsidRDefault="001D1C25"/>
    <w:p w14:paraId="00D76321" w14:textId="77777777" w:rsidR="005C697B" w:rsidRDefault="005C697B"/>
    <w:p w14:paraId="620293C5" w14:textId="77777777" w:rsidR="00790629" w:rsidRDefault="00790629"/>
    <w:p w14:paraId="17EBE1E8" w14:textId="77777777" w:rsidR="00790629" w:rsidRDefault="00790629"/>
    <w:p w14:paraId="4F465174" w14:textId="77777777" w:rsidR="00D414AE" w:rsidRDefault="00D414AE" w:rsidP="00D414AE">
      <w:pPr>
        <w:spacing w:after="120"/>
        <w:rPr>
          <w:color w:val="C00000"/>
        </w:rPr>
      </w:pPr>
      <w:r w:rsidRPr="00D414AE">
        <w:rPr>
          <w:color w:val="C00000"/>
        </w:rPr>
        <w:t>ACTIVIDADES POR TEMA</w:t>
      </w:r>
    </w:p>
    <w:p w14:paraId="1420A6F8" w14:textId="77777777" w:rsidR="00760637" w:rsidRPr="00760637" w:rsidRDefault="00760637" w:rsidP="00D414AE">
      <w:pPr>
        <w:spacing w:after="120"/>
      </w:pPr>
    </w:p>
    <w:p w14:paraId="43B23370" w14:textId="1444B9AA" w:rsidR="00760637" w:rsidRPr="00760637" w:rsidRDefault="00760637" w:rsidP="00D414AE">
      <w:pPr>
        <w:spacing w:after="120"/>
      </w:pPr>
      <w:r w:rsidRPr="00760637">
        <w:t>En relación a las actividades, se acota que las mismas, serán las que se apuntan en la plataforma y las fechas serán las programadas para cada unidad de entrega.</w:t>
      </w:r>
    </w:p>
    <w:p w14:paraId="18BA3E49" w14:textId="77777777" w:rsidR="00697C03" w:rsidRDefault="00697C03" w:rsidP="00D414AE">
      <w:pPr>
        <w:spacing w:after="120"/>
      </w:pPr>
    </w:p>
    <w:p w14:paraId="3BF4456B" w14:textId="77777777" w:rsidR="00697C03" w:rsidRPr="00697C03" w:rsidRDefault="00697C03" w:rsidP="00D414AE">
      <w:pPr>
        <w:spacing w:after="120"/>
      </w:pPr>
    </w:p>
    <w:p w14:paraId="2517FDFA" w14:textId="77777777" w:rsidR="005832A5" w:rsidRDefault="00895107" w:rsidP="00895107">
      <w:pPr>
        <w:spacing w:after="120"/>
        <w:rPr>
          <w:color w:val="C00000"/>
        </w:rPr>
      </w:pPr>
      <w:r>
        <w:rPr>
          <w:color w:val="C00000"/>
        </w:rPr>
        <w:t>CRITERIOS DE EVALUACIÓN</w:t>
      </w:r>
    </w:p>
    <w:p w14:paraId="24772D13" w14:textId="77777777" w:rsidR="007B20B7" w:rsidRDefault="007B20B7" w:rsidP="00895107">
      <w:pPr>
        <w:spacing w:after="1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127"/>
      </w:tblGrid>
      <w:tr w:rsidR="007B20B7" w:rsidRPr="007B20B7" w14:paraId="79C3C1D5" w14:textId="77777777" w:rsidTr="003120B8">
        <w:trPr>
          <w:jc w:val="center"/>
        </w:trPr>
        <w:tc>
          <w:tcPr>
            <w:tcW w:w="6912" w:type="dxa"/>
            <w:shd w:val="clear" w:color="auto" w:fill="A6A6A6"/>
          </w:tcPr>
          <w:p w14:paraId="0B08EFCC" w14:textId="77777777" w:rsidR="007B20B7" w:rsidRPr="007B20B7" w:rsidRDefault="007B20B7" w:rsidP="007B20B7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CRITERIOS DE EVALUACIÓN PRIMER PARCIAL</w:t>
            </w:r>
          </w:p>
        </w:tc>
        <w:tc>
          <w:tcPr>
            <w:tcW w:w="2127" w:type="dxa"/>
            <w:shd w:val="clear" w:color="auto" w:fill="A6A6A6"/>
            <w:vAlign w:val="center"/>
          </w:tcPr>
          <w:p w14:paraId="70E419EE" w14:textId="77777777" w:rsidR="007B20B7" w:rsidRPr="007B20B7" w:rsidRDefault="007B20B7" w:rsidP="007B20B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PORCENTAJE</w:t>
            </w:r>
          </w:p>
        </w:tc>
      </w:tr>
      <w:tr w:rsidR="007B20B7" w:rsidRPr="007B20B7" w14:paraId="1EFA5B92" w14:textId="77777777" w:rsidTr="003120B8">
        <w:trPr>
          <w:jc w:val="center"/>
        </w:trPr>
        <w:tc>
          <w:tcPr>
            <w:tcW w:w="6912" w:type="dxa"/>
            <w:vAlign w:val="center"/>
          </w:tcPr>
          <w:p w14:paraId="33FFFE14" w14:textId="374CAF07" w:rsidR="007B20B7" w:rsidRPr="007B20B7" w:rsidRDefault="00F30C3B" w:rsidP="007B20B7">
            <w:pP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 xml:space="preserve">Examen de Plataforma </w:t>
            </w:r>
            <w:r w:rsidR="007B20B7" w:rsidRPr="007B20B7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7EC321F3" w14:textId="55746735" w:rsidR="007B20B7" w:rsidRPr="007B20B7" w:rsidRDefault="00EA2759" w:rsidP="007B20B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70</w:t>
            </w:r>
          </w:p>
        </w:tc>
      </w:tr>
      <w:tr w:rsidR="007B20B7" w:rsidRPr="007B20B7" w14:paraId="13E488C4" w14:textId="77777777" w:rsidTr="003120B8">
        <w:trPr>
          <w:jc w:val="center"/>
        </w:trPr>
        <w:tc>
          <w:tcPr>
            <w:tcW w:w="6912" w:type="dxa"/>
            <w:vAlign w:val="center"/>
          </w:tcPr>
          <w:p w14:paraId="05979FEC" w14:textId="6F093560" w:rsidR="007B20B7" w:rsidRPr="007B20B7" w:rsidRDefault="00EA2759" w:rsidP="007B20B7">
            <w:pP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Participación</w:t>
            </w:r>
          </w:p>
        </w:tc>
        <w:tc>
          <w:tcPr>
            <w:tcW w:w="2127" w:type="dxa"/>
            <w:vAlign w:val="center"/>
          </w:tcPr>
          <w:p w14:paraId="24DED6D6" w14:textId="5D6CBCEF" w:rsidR="007B20B7" w:rsidRPr="007B20B7" w:rsidRDefault="00EA2759" w:rsidP="007B20B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1</w:t>
            </w:r>
            <w:r w:rsidR="00F30C3B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5</w:t>
            </w:r>
          </w:p>
        </w:tc>
      </w:tr>
      <w:tr w:rsidR="007B20B7" w:rsidRPr="007B20B7" w14:paraId="7B5EBAB2" w14:textId="77777777" w:rsidTr="003120B8">
        <w:trPr>
          <w:jc w:val="center"/>
        </w:trPr>
        <w:tc>
          <w:tcPr>
            <w:tcW w:w="6912" w:type="dxa"/>
            <w:vAlign w:val="center"/>
          </w:tcPr>
          <w:p w14:paraId="415F8372" w14:textId="1727C820" w:rsidR="007B20B7" w:rsidRPr="007B20B7" w:rsidRDefault="00F30C3B" w:rsidP="007B20B7">
            <w:pPr>
              <w:jc w:val="both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Actividades de plataforma</w:t>
            </w:r>
            <w:r w:rsidR="00EA2759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.</w:t>
            </w:r>
          </w:p>
        </w:tc>
        <w:tc>
          <w:tcPr>
            <w:tcW w:w="2127" w:type="dxa"/>
            <w:vAlign w:val="center"/>
          </w:tcPr>
          <w:p w14:paraId="084287C1" w14:textId="1AF0C149" w:rsidR="007B20B7" w:rsidRPr="007B20B7" w:rsidRDefault="00F30C3B" w:rsidP="007B20B7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15</w:t>
            </w:r>
          </w:p>
        </w:tc>
      </w:tr>
      <w:tr w:rsidR="007B20B7" w:rsidRPr="007B20B7" w14:paraId="51765017" w14:textId="77777777" w:rsidTr="003120B8">
        <w:trPr>
          <w:jc w:val="center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1E04" w14:textId="77777777" w:rsidR="007B20B7" w:rsidRPr="007B20B7" w:rsidRDefault="007B20B7" w:rsidP="007B20B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2D2A" w14:textId="77777777" w:rsidR="007B20B7" w:rsidRPr="007B20B7" w:rsidRDefault="007B20B7" w:rsidP="007B20B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100%</w:t>
            </w:r>
          </w:p>
        </w:tc>
      </w:tr>
    </w:tbl>
    <w:p w14:paraId="42EB6629" w14:textId="77777777" w:rsidR="007B20B7" w:rsidRDefault="007B20B7" w:rsidP="007B20B7"/>
    <w:p w14:paraId="5BBB0AA2" w14:textId="77777777" w:rsidR="00F41570" w:rsidRDefault="00F41570" w:rsidP="007B20B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127"/>
      </w:tblGrid>
      <w:tr w:rsidR="007B20B7" w:rsidRPr="007B20B7" w14:paraId="35629598" w14:textId="77777777" w:rsidTr="00F30C3B">
        <w:trPr>
          <w:jc w:val="center"/>
        </w:trPr>
        <w:tc>
          <w:tcPr>
            <w:tcW w:w="6912" w:type="dxa"/>
            <w:shd w:val="clear" w:color="auto" w:fill="A6A6A6"/>
          </w:tcPr>
          <w:p w14:paraId="3193DD97" w14:textId="77777777" w:rsidR="007B20B7" w:rsidRPr="007B20B7" w:rsidRDefault="007B20B7" w:rsidP="007B20B7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 xml:space="preserve">CRITERIOS DE EVALUACIÓN </w:t>
            </w:r>
            <w:r w:rsidR="005F3663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SEGUNDO</w:t>
            </w: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 xml:space="preserve"> PARCIAL</w:t>
            </w:r>
          </w:p>
        </w:tc>
        <w:tc>
          <w:tcPr>
            <w:tcW w:w="2127" w:type="dxa"/>
            <w:shd w:val="clear" w:color="auto" w:fill="A6A6A6"/>
            <w:vAlign w:val="center"/>
          </w:tcPr>
          <w:p w14:paraId="10A8C38C" w14:textId="77777777" w:rsidR="007B20B7" w:rsidRPr="007B20B7" w:rsidRDefault="007B20B7" w:rsidP="007B20B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PORCENTAJE</w:t>
            </w:r>
          </w:p>
        </w:tc>
      </w:tr>
      <w:tr w:rsidR="00F30C3B" w:rsidRPr="007B20B7" w14:paraId="5DDF7C39" w14:textId="77777777" w:rsidTr="005D7D31">
        <w:trPr>
          <w:jc w:val="center"/>
        </w:trPr>
        <w:tc>
          <w:tcPr>
            <w:tcW w:w="6912" w:type="dxa"/>
            <w:vAlign w:val="center"/>
          </w:tcPr>
          <w:p w14:paraId="07AF49E5" w14:textId="77777777" w:rsidR="00F30C3B" w:rsidRPr="007B20B7" w:rsidRDefault="00F30C3B" w:rsidP="005D7D31">
            <w:pP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 xml:space="preserve">Examen de Plataforma </w:t>
            </w:r>
            <w:r w:rsidRPr="007B20B7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6AB28685" w14:textId="77777777" w:rsidR="00F30C3B" w:rsidRPr="007B20B7" w:rsidRDefault="00F30C3B" w:rsidP="005D7D31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70</w:t>
            </w:r>
          </w:p>
        </w:tc>
      </w:tr>
      <w:tr w:rsidR="00F30C3B" w:rsidRPr="007B20B7" w14:paraId="0DF72ACF" w14:textId="77777777" w:rsidTr="005D7D31">
        <w:trPr>
          <w:jc w:val="center"/>
        </w:trPr>
        <w:tc>
          <w:tcPr>
            <w:tcW w:w="6912" w:type="dxa"/>
            <w:vAlign w:val="center"/>
          </w:tcPr>
          <w:p w14:paraId="61AD83BA" w14:textId="77777777" w:rsidR="00F30C3B" w:rsidRPr="007B20B7" w:rsidRDefault="00F30C3B" w:rsidP="005D7D31">
            <w:pP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Participación</w:t>
            </w:r>
          </w:p>
        </w:tc>
        <w:tc>
          <w:tcPr>
            <w:tcW w:w="2127" w:type="dxa"/>
            <w:vAlign w:val="center"/>
          </w:tcPr>
          <w:p w14:paraId="58A35B6C" w14:textId="77777777" w:rsidR="00F30C3B" w:rsidRPr="007B20B7" w:rsidRDefault="00F30C3B" w:rsidP="005D7D31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15</w:t>
            </w:r>
          </w:p>
        </w:tc>
      </w:tr>
      <w:tr w:rsidR="00F30C3B" w:rsidRPr="007B20B7" w14:paraId="1AFEDEAA" w14:textId="77777777" w:rsidTr="005D7D31">
        <w:trPr>
          <w:jc w:val="center"/>
        </w:trPr>
        <w:tc>
          <w:tcPr>
            <w:tcW w:w="6912" w:type="dxa"/>
            <w:vAlign w:val="center"/>
          </w:tcPr>
          <w:p w14:paraId="5E32023E" w14:textId="77777777" w:rsidR="00F30C3B" w:rsidRPr="007B20B7" w:rsidRDefault="00F30C3B" w:rsidP="005D7D31">
            <w:pPr>
              <w:jc w:val="both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Actividades de plataforma.</w:t>
            </w:r>
          </w:p>
        </w:tc>
        <w:tc>
          <w:tcPr>
            <w:tcW w:w="2127" w:type="dxa"/>
            <w:vAlign w:val="center"/>
          </w:tcPr>
          <w:p w14:paraId="3F8CE375" w14:textId="77777777" w:rsidR="00F30C3B" w:rsidRPr="007B20B7" w:rsidRDefault="00F30C3B" w:rsidP="005D7D31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15</w:t>
            </w:r>
          </w:p>
        </w:tc>
      </w:tr>
      <w:tr w:rsidR="00F30C3B" w:rsidRPr="007B20B7" w14:paraId="24A678B8" w14:textId="77777777" w:rsidTr="005D7D31">
        <w:trPr>
          <w:jc w:val="center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ED75" w14:textId="77777777" w:rsidR="00F30C3B" w:rsidRPr="007B20B7" w:rsidRDefault="00F30C3B" w:rsidP="005D7D3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8935" w14:textId="77777777" w:rsidR="00F30C3B" w:rsidRPr="007B20B7" w:rsidRDefault="00F30C3B" w:rsidP="005D7D3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100%</w:t>
            </w:r>
          </w:p>
        </w:tc>
      </w:tr>
    </w:tbl>
    <w:p w14:paraId="42AB3A6D" w14:textId="77777777" w:rsidR="00523E31" w:rsidRDefault="00523E31" w:rsidP="007B20B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2127"/>
      </w:tblGrid>
      <w:tr w:rsidR="007B20B7" w:rsidRPr="007B20B7" w14:paraId="201991E7" w14:textId="77777777" w:rsidTr="003120B8">
        <w:trPr>
          <w:jc w:val="center"/>
        </w:trPr>
        <w:tc>
          <w:tcPr>
            <w:tcW w:w="6912" w:type="dxa"/>
            <w:shd w:val="clear" w:color="auto" w:fill="A6A6A6"/>
          </w:tcPr>
          <w:p w14:paraId="7DB2299A" w14:textId="77777777" w:rsidR="007B20B7" w:rsidRPr="007B20B7" w:rsidRDefault="007B20B7" w:rsidP="007B20B7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lastRenderedPageBreak/>
              <w:t xml:space="preserve">CRITERIOS DE EVALUACIÓN </w:t>
            </w:r>
            <w:r w:rsidR="005F3663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TERCER</w:t>
            </w: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 xml:space="preserve"> PARCIAL</w:t>
            </w:r>
          </w:p>
        </w:tc>
        <w:tc>
          <w:tcPr>
            <w:tcW w:w="2127" w:type="dxa"/>
            <w:shd w:val="clear" w:color="auto" w:fill="A6A6A6"/>
            <w:vAlign w:val="center"/>
          </w:tcPr>
          <w:p w14:paraId="36F2EA76" w14:textId="77777777" w:rsidR="007B20B7" w:rsidRPr="007B20B7" w:rsidRDefault="007B20B7" w:rsidP="007B20B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PORCENTAJE</w:t>
            </w:r>
          </w:p>
        </w:tc>
      </w:tr>
      <w:tr w:rsidR="009340DF" w:rsidRPr="007B20B7" w14:paraId="76D91311" w14:textId="77777777" w:rsidTr="005D7D31">
        <w:trPr>
          <w:jc w:val="center"/>
        </w:trPr>
        <w:tc>
          <w:tcPr>
            <w:tcW w:w="6912" w:type="dxa"/>
            <w:vAlign w:val="center"/>
          </w:tcPr>
          <w:p w14:paraId="78612C2D" w14:textId="77777777" w:rsidR="009340DF" w:rsidRPr="007B20B7" w:rsidRDefault="009340DF" w:rsidP="005D7D31">
            <w:pP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 xml:space="preserve">Examen de Plataforma </w:t>
            </w:r>
            <w:r w:rsidRPr="007B20B7"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2E8C4F7" w14:textId="77777777" w:rsidR="009340DF" w:rsidRPr="007B20B7" w:rsidRDefault="009340DF" w:rsidP="005D7D31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70</w:t>
            </w:r>
          </w:p>
        </w:tc>
      </w:tr>
      <w:tr w:rsidR="009340DF" w:rsidRPr="007B20B7" w14:paraId="5376A740" w14:textId="77777777" w:rsidTr="005D7D31">
        <w:trPr>
          <w:jc w:val="center"/>
        </w:trPr>
        <w:tc>
          <w:tcPr>
            <w:tcW w:w="6912" w:type="dxa"/>
            <w:vAlign w:val="center"/>
          </w:tcPr>
          <w:p w14:paraId="00BD5D21" w14:textId="77777777" w:rsidR="009340DF" w:rsidRPr="007B20B7" w:rsidRDefault="009340DF" w:rsidP="005D7D31">
            <w:pP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Participación</w:t>
            </w:r>
          </w:p>
        </w:tc>
        <w:tc>
          <w:tcPr>
            <w:tcW w:w="2127" w:type="dxa"/>
            <w:vAlign w:val="center"/>
          </w:tcPr>
          <w:p w14:paraId="7BAA6877" w14:textId="77777777" w:rsidR="009340DF" w:rsidRPr="007B20B7" w:rsidRDefault="009340DF" w:rsidP="005D7D31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15</w:t>
            </w:r>
          </w:p>
        </w:tc>
      </w:tr>
      <w:tr w:rsidR="009340DF" w:rsidRPr="007B20B7" w14:paraId="1F62C47F" w14:textId="77777777" w:rsidTr="005D7D31">
        <w:trPr>
          <w:jc w:val="center"/>
        </w:trPr>
        <w:tc>
          <w:tcPr>
            <w:tcW w:w="6912" w:type="dxa"/>
            <w:vAlign w:val="center"/>
          </w:tcPr>
          <w:p w14:paraId="09FB1799" w14:textId="77777777" w:rsidR="009340DF" w:rsidRPr="007B20B7" w:rsidRDefault="009340DF" w:rsidP="005D7D31">
            <w:pPr>
              <w:jc w:val="both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Actividades de plataforma.</w:t>
            </w:r>
          </w:p>
        </w:tc>
        <w:tc>
          <w:tcPr>
            <w:tcW w:w="2127" w:type="dxa"/>
            <w:vAlign w:val="center"/>
          </w:tcPr>
          <w:p w14:paraId="00C4F7CB" w14:textId="77777777" w:rsidR="009340DF" w:rsidRPr="007B20B7" w:rsidRDefault="009340DF" w:rsidP="005D7D31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 w:eastAsia="es-MX"/>
              </w:rPr>
              <w:t>15</w:t>
            </w:r>
          </w:p>
        </w:tc>
      </w:tr>
      <w:tr w:rsidR="009340DF" w:rsidRPr="007B20B7" w14:paraId="7BD9680E" w14:textId="77777777" w:rsidTr="005D7D31">
        <w:trPr>
          <w:jc w:val="center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F3E3" w14:textId="77777777" w:rsidR="009340DF" w:rsidRPr="007B20B7" w:rsidRDefault="009340DF" w:rsidP="005D7D3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0FD5" w14:textId="77777777" w:rsidR="009340DF" w:rsidRPr="007B20B7" w:rsidRDefault="009340DF" w:rsidP="005D7D31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</w:pPr>
            <w:r w:rsidRPr="007B20B7">
              <w:rPr>
                <w:rFonts w:ascii="Arial" w:eastAsia="Arial" w:hAnsi="Arial" w:cs="Arial"/>
                <w:b/>
                <w:sz w:val="20"/>
                <w:szCs w:val="20"/>
                <w:lang w:val="es-MX" w:eastAsia="es-MX"/>
              </w:rPr>
              <w:t>100%</w:t>
            </w:r>
          </w:p>
        </w:tc>
      </w:tr>
    </w:tbl>
    <w:p w14:paraId="5C11DBFF" w14:textId="77777777" w:rsidR="007B20B7" w:rsidRPr="007B20B7" w:rsidRDefault="007B20B7" w:rsidP="007B20B7"/>
    <w:p w14:paraId="3431BA73" w14:textId="77777777" w:rsidR="005832A5" w:rsidRDefault="00C10E23">
      <w:r>
        <w:t>Es importante asistir a la retroalimentación de cada parcial para conocer la calificación, en caso contrario, no podrán solicitar aclaraciones.</w:t>
      </w:r>
    </w:p>
    <w:p w14:paraId="5E79EB7A" w14:textId="77777777" w:rsidR="009340DF" w:rsidRDefault="009340DF"/>
    <w:p w14:paraId="35333B6F" w14:textId="33883ACD" w:rsidR="00523E31" w:rsidRDefault="009B0618">
      <w:r>
        <w:t xml:space="preserve">Consultar </w:t>
      </w:r>
      <w:r w:rsidRPr="009B0618">
        <w:rPr>
          <w:b/>
        </w:rPr>
        <w:t>REGLAMENTO GENERAL DE ESTUDIANTES DEL TIPO SUPERIOR, DE LA UNIVERSIDAD DEL VALLE DE MÉXIC</w:t>
      </w:r>
      <w:r w:rsidR="00121140">
        <w:rPr>
          <w:b/>
        </w:rPr>
        <w:t>O.</w:t>
      </w:r>
    </w:p>
    <w:p w14:paraId="61BD1A69" w14:textId="152FA04F" w:rsidR="00121140" w:rsidRDefault="00121140">
      <w:pPr>
        <w:rPr>
          <w:b/>
          <w:color w:val="C00000"/>
        </w:rPr>
      </w:pPr>
    </w:p>
    <w:p w14:paraId="5F25C54C" w14:textId="77777777" w:rsidR="00F10055" w:rsidRDefault="00F10055">
      <w:pPr>
        <w:rPr>
          <w:b/>
          <w:color w:val="C00000"/>
        </w:rPr>
      </w:pPr>
    </w:p>
    <w:p w14:paraId="22735403" w14:textId="72C09911" w:rsidR="00445892" w:rsidRPr="00790629" w:rsidRDefault="00445892">
      <w:pPr>
        <w:rPr>
          <w:b/>
          <w:color w:val="C00000"/>
        </w:rPr>
      </w:pPr>
      <w:r w:rsidRPr="00790629">
        <w:rPr>
          <w:b/>
          <w:color w:val="C00000"/>
        </w:rPr>
        <w:t>NOMBRE Y FIRMA DE ENTERADOS</w:t>
      </w:r>
    </w:p>
    <w:p w14:paraId="3D6AB129" w14:textId="77777777" w:rsidR="00445892" w:rsidRDefault="00445892"/>
    <w:tbl>
      <w:tblPr>
        <w:tblStyle w:val="Tabladecuadrcula4-nfasis3"/>
        <w:tblW w:w="8700" w:type="dxa"/>
        <w:jc w:val="center"/>
        <w:tblLook w:val="04A0" w:firstRow="1" w:lastRow="0" w:firstColumn="1" w:lastColumn="0" w:noHBand="0" w:noVBand="1"/>
      </w:tblPr>
      <w:tblGrid>
        <w:gridCol w:w="4220"/>
        <w:gridCol w:w="320"/>
        <w:gridCol w:w="4160"/>
      </w:tblGrid>
      <w:tr w:rsidR="00445892" w:rsidRPr="00445892" w14:paraId="28F3EE8D" w14:textId="77777777" w:rsidTr="00790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noWrap/>
            <w:hideMark/>
          </w:tcPr>
          <w:p w14:paraId="411B42F8" w14:textId="77777777" w:rsidR="00445892" w:rsidRPr="00445892" w:rsidRDefault="00445892" w:rsidP="00445892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320" w:type="dxa"/>
            <w:noWrap/>
            <w:hideMark/>
          </w:tcPr>
          <w:p w14:paraId="4DE4EC19" w14:textId="77777777" w:rsidR="00445892" w:rsidRPr="00445892" w:rsidRDefault="00445892" w:rsidP="00445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60" w:type="dxa"/>
            <w:noWrap/>
            <w:hideMark/>
          </w:tcPr>
          <w:p w14:paraId="62426A46" w14:textId="77777777" w:rsidR="00445892" w:rsidRPr="00445892" w:rsidRDefault="00445892" w:rsidP="00445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FIRMA</w:t>
            </w:r>
          </w:p>
        </w:tc>
      </w:tr>
      <w:tr w:rsidR="00790629" w:rsidRPr="00445892" w14:paraId="1D365B89" w14:textId="77777777" w:rsidTr="009C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31135903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4E4A8DFF" w14:textId="77777777" w:rsidR="00790629" w:rsidRPr="00445892" w:rsidRDefault="00790629" w:rsidP="0044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6A1AFFAF" w14:textId="77777777" w:rsidTr="005D7D3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40D299F7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6A6970D8" w14:textId="77777777" w:rsidR="003B741B" w:rsidRPr="00445892" w:rsidRDefault="003B741B" w:rsidP="005D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20503C69" w14:textId="77777777" w:rsidTr="005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28CFC806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463953CA" w14:textId="77777777" w:rsidR="003B741B" w:rsidRPr="00445892" w:rsidRDefault="003B741B" w:rsidP="005D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0B891828" w14:textId="77777777" w:rsidTr="005D7D3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412A3B52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0C3294F4" w14:textId="77777777" w:rsidR="003B741B" w:rsidRPr="00445892" w:rsidRDefault="003B741B" w:rsidP="005D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78B6DF93" w14:textId="77777777" w:rsidTr="005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5705CE6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62A89707" w14:textId="77777777" w:rsidR="003B741B" w:rsidRPr="00445892" w:rsidRDefault="003B741B" w:rsidP="005D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25BEB41A" w14:textId="77777777" w:rsidTr="005D7D3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1AAC0A28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550E6ED5" w14:textId="77777777" w:rsidR="003B741B" w:rsidRPr="00445892" w:rsidRDefault="003B741B" w:rsidP="005D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4B00E06E" w14:textId="77777777" w:rsidTr="005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2010114E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2374983B" w14:textId="77777777" w:rsidR="003B741B" w:rsidRPr="00445892" w:rsidRDefault="003B741B" w:rsidP="005D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0AF5821F" w14:textId="77777777" w:rsidTr="005D7D3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7BAEC35C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7A8993BC" w14:textId="77777777" w:rsidR="003B741B" w:rsidRPr="00445892" w:rsidRDefault="003B741B" w:rsidP="005D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6BD2D7F2" w14:textId="77777777" w:rsidTr="005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078D8541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5B3DC59C" w14:textId="77777777" w:rsidR="003B741B" w:rsidRPr="00445892" w:rsidRDefault="003B741B" w:rsidP="005D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24BE8ED2" w14:textId="77777777" w:rsidTr="005D7D31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12B35CCC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05FBB795" w14:textId="77777777" w:rsidR="003B741B" w:rsidRPr="00445892" w:rsidRDefault="003B741B" w:rsidP="005D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3B741B" w:rsidRPr="00445892" w14:paraId="6746F1AD" w14:textId="77777777" w:rsidTr="005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3D79D0E7" w14:textId="77777777" w:rsidR="003B741B" w:rsidRPr="00445892" w:rsidRDefault="003B741B" w:rsidP="005D7D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054FF3C1" w14:textId="77777777" w:rsidR="003B741B" w:rsidRPr="00445892" w:rsidRDefault="003B741B" w:rsidP="005D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34097BDA" w14:textId="77777777" w:rsidTr="009C7AC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49625FD3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5E02FF50" w14:textId="77777777" w:rsidR="00790629" w:rsidRPr="00445892" w:rsidRDefault="00790629" w:rsidP="0044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64BE3A75" w14:textId="77777777" w:rsidTr="009C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6AE1213A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59C48F67" w14:textId="77777777" w:rsidR="00790629" w:rsidRPr="00445892" w:rsidRDefault="00790629" w:rsidP="0044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60367419" w14:textId="77777777" w:rsidTr="009C7AC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70D584C0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4A52A951" w14:textId="77777777" w:rsidR="00790629" w:rsidRPr="00445892" w:rsidRDefault="00790629" w:rsidP="0044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7300D72F" w14:textId="77777777" w:rsidTr="009C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</w:tcPr>
          <w:p w14:paraId="2410BD99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31465A3E" w14:textId="77777777" w:rsidR="00790629" w:rsidRPr="00445892" w:rsidRDefault="00790629" w:rsidP="0044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6B9B6585" w14:textId="77777777" w:rsidTr="009C7AC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024C1E0A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3D2911C4" w14:textId="77777777" w:rsidR="00790629" w:rsidRPr="00445892" w:rsidRDefault="00790629" w:rsidP="0044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1E605C93" w14:textId="77777777" w:rsidTr="009C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43927D94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65E85DB9" w14:textId="77777777" w:rsidR="00790629" w:rsidRPr="00445892" w:rsidRDefault="00790629" w:rsidP="0044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3AF29941" w14:textId="77777777" w:rsidTr="009C7AC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71CC2920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40529388" w14:textId="77777777" w:rsidR="00790629" w:rsidRPr="00445892" w:rsidRDefault="00790629" w:rsidP="0044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2DD30680" w14:textId="77777777" w:rsidTr="009C7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07EE2C15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571DD075" w14:textId="77777777" w:rsidR="00790629" w:rsidRPr="00445892" w:rsidRDefault="00790629" w:rsidP="0044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790629" w:rsidRPr="00445892" w14:paraId="5E58FDDD" w14:textId="77777777" w:rsidTr="009C7AC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0" w:type="dxa"/>
            <w:hideMark/>
          </w:tcPr>
          <w:p w14:paraId="13AD28DB" w14:textId="77777777" w:rsidR="00790629" w:rsidRPr="00445892" w:rsidRDefault="00790629" w:rsidP="0044589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480" w:type="dxa"/>
            <w:gridSpan w:val="2"/>
            <w:noWrap/>
            <w:hideMark/>
          </w:tcPr>
          <w:p w14:paraId="7505108E" w14:textId="77777777" w:rsidR="00790629" w:rsidRPr="00445892" w:rsidRDefault="00790629" w:rsidP="0044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45892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</w:tbl>
    <w:p w14:paraId="5EC9C571" w14:textId="77777777" w:rsidR="005832A5" w:rsidRDefault="005832A5" w:rsidP="009C7AC9"/>
    <w:sectPr w:rsidR="005832A5" w:rsidSect="00402EF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71F5A" w14:textId="77777777" w:rsidR="00EE5BAB" w:rsidRDefault="00EE5BAB" w:rsidP="00C941BC">
      <w:r>
        <w:separator/>
      </w:r>
    </w:p>
  </w:endnote>
  <w:endnote w:type="continuationSeparator" w:id="0">
    <w:p w14:paraId="64F27421" w14:textId="77777777" w:rsidR="00EE5BAB" w:rsidRDefault="00EE5BAB" w:rsidP="00C9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6A00C" w14:textId="77777777" w:rsidR="00EE5BAB" w:rsidRDefault="00EE5BAB" w:rsidP="00C941BC">
      <w:r>
        <w:separator/>
      </w:r>
    </w:p>
  </w:footnote>
  <w:footnote w:type="continuationSeparator" w:id="0">
    <w:p w14:paraId="6236EF01" w14:textId="77777777" w:rsidR="00EE5BAB" w:rsidRDefault="00EE5BAB" w:rsidP="00C941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95C6" w14:textId="77777777" w:rsidR="00C941BC" w:rsidRDefault="00C941BC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30825AD6" wp14:editId="13E39D49">
          <wp:simplePos x="0" y="0"/>
          <wp:positionH relativeFrom="column">
            <wp:posOffset>-977900</wp:posOffset>
          </wp:positionH>
          <wp:positionV relativeFrom="paragraph">
            <wp:posOffset>-449581</wp:posOffset>
          </wp:positionV>
          <wp:extent cx="7887335" cy="10190335"/>
          <wp:effectExtent l="0" t="0" r="1206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MPEs-book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6786" cy="10202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C0733"/>
    <w:multiLevelType w:val="multilevel"/>
    <w:tmpl w:val="CEA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5199C"/>
    <w:multiLevelType w:val="hybridMultilevel"/>
    <w:tmpl w:val="72EC5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BC"/>
    <w:rsid w:val="00015B4E"/>
    <w:rsid w:val="000451F0"/>
    <w:rsid w:val="00066B32"/>
    <w:rsid w:val="00084737"/>
    <w:rsid w:val="000F5F26"/>
    <w:rsid w:val="00114F2E"/>
    <w:rsid w:val="00121140"/>
    <w:rsid w:val="00140BCD"/>
    <w:rsid w:val="001509E7"/>
    <w:rsid w:val="0015665E"/>
    <w:rsid w:val="001628FE"/>
    <w:rsid w:val="00167E36"/>
    <w:rsid w:val="00182AA6"/>
    <w:rsid w:val="001A098B"/>
    <w:rsid w:val="001B0C46"/>
    <w:rsid w:val="001D1C25"/>
    <w:rsid w:val="001E3E35"/>
    <w:rsid w:val="002451D6"/>
    <w:rsid w:val="00247839"/>
    <w:rsid w:val="00275860"/>
    <w:rsid w:val="0029284F"/>
    <w:rsid w:val="002A1FB5"/>
    <w:rsid w:val="002C4633"/>
    <w:rsid w:val="002D6FE1"/>
    <w:rsid w:val="003622CF"/>
    <w:rsid w:val="00392036"/>
    <w:rsid w:val="003A5DBB"/>
    <w:rsid w:val="003B61A5"/>
    <w:rsid w:val="003B741B"/>
    <w:rsid w:val="003D0FD6"/>
    <w:rsid w:val="003E562E"/>
    <w:rsid w:val="003F74E6"/>
    <w:rsid w:val="00402EF2"/>
    <w:rsid w:val="00414A81"/>
    <w:rsid w:val="004175DA"/>
    <w:rsid w:val="00432D24"/>
    <w:rsid w:val="00445892"/>
    <w:rsid w:val="00492B42"/>
    <w:rsid w:val="00496354"/>
    <w:rsid w:val="004D0C88"/>
    <w:rsid w:val="004D283F"/>
    <w:rsid w:val="004D5181"/>
    <w:rsid w:val="004E3E43"/>
    <w:rsid w:val="005016B3"/>
    <w:rsid w:val="00523E31"/>
    <w:rsid w:val="005371CC"/>
    <w:rsid w:val="005524EB"/>
    <w:rsid w:val="005701D9"/>
    <w:rsid w:val="0057224D"/>
    <w:rsid w:val="00577090"/>
    <w:rsid w:val="005832A5"/>
    <w:rsid w:val="005B6A68"/>
    <w:rsid w:val="005C697B"/>
    <w:rsid w:val="005E3679"/>
    <w:rsid w:val="005F3663"/>
    <w:rsid w:val="00613181"/>
    <w:rsid w:val="006557BA"/>
    <w:rsid w:val="00697C03"/>
    <w:rsid w:val="006C1761"/>
    <w:rsid w:val="006D0D3F"/>
    <w:rsid w:val="006F1EF3"/>
    <w:rsid w:val="006F388A"/>
    <w:rsid w:val="00704440"/>
    <w:rsid w:val="00730B1C"/>
    <w:rsid w:val="00760637"/>
    <w:rsid w:val="00790629"/>
    <w:rsid w:val="007B20B7"/>
    <w:rsid w:val="00810B17"/>
    <w:rsid w:val="00824477"/>
    <w:rsid w:val="0085544A"/>
    <w:rsid w:val="00895107"/>
    <w:rsid w:val="008955CE"/>
    <w:rsid w:val="008F468A"/>
    <w:rsid w:val="00907297"/>
    <w:rsid w:val="009340DF"/>
    <w:rsid w:val="009344A7"/>
    <w:rsid w:val="00953AD5"/>
    <w:rsid w:val="00980E5A"/>
    <w:rsid w:val="009B0618"/>
    <w:rsid w:val="009C1BBD"/>
    <w:rsid w:val="009C7AC9"/>
    <w:rsid w:val="009D2993"/>
    <w:rsid w:val="009F12F7"/>
    <w:rsid w:val="00A0782F"/>
    <w:rsid w:val="00A233F4"/>
    <w:rsid w:val="00A70EE4"/>
    <w:rsid w:val="00AA30C9"/>
    <w:rsid w:val="00AB6541"/>
    <w:rsid w:val="00AF01E5"/>
    <w:rsid w:val="00B00382"/>
    <w:rsid w:val="00B24E9A"/>
    <w:rsid w:val="00B327F1"/>
    <w:rsid w:val="00B45175"/>
    <w:rsid w:val="00B56CEE"/>
    <w:rsid w:val="00BC7EBE"/>
    <w:rsid w:val="00BD51B8"/>
    <w:rsid w:val="00BD5687"/>
    <w:rsid w:val="00BE52C7"/>
    <w:rsid w:val="00C10E23"/>
    <w:rsid w:val="00C14B50"/>
    <w:rsid w:val="00C27081"/>
    <w:rsid w:val="00C532CB"/>
    <w:rsid w:val="00C54893"/>
    <w:rsid w:val="00C941BC"/>
    <w:rsid w:val="00CA08B4"/>
    <w:rsid w:val="00CA46E9"/>
    <w:rsid w:val="00CF278F"/>
    <w:rsid w:val="00D058CF"/>
    <w:rsid w:val="00D21F1D"/>
    <w:rsid w:val="00D35434"/>
    <w:rsid w:val="00D414AE"/>
    <w:rsid w:val="00D60098"/>
    <w:rsid w:val="00D737AA"/>
    <w:rsid w:val="00DA414C"/>
    <w:rsid w:val="00DC55E5"/>
    <w:rsid w:val="00DD29DA"/>
    <w:rsid w:val="00DF036C"/>
    <w:rsid w:val="00E113B7"/>
    <w:rsid w:val="00E13671"/>
    <w:rsid w:val="00E14D45"/>
    <w:rsid w:val="00E41EC5"/>
    <w:rsid w:val="00E5478E"/>
    <w:rsid w:val="00E716F3"/>
    <w:rsid w:val="00EA2759"/>
    <w:rsid w:val="00EB2D7E"/>
    <w:rsid w:val="00EC6645"/>
    <w:rsid w:val="00ED1E9D"/>
    <w:rsid w:val="00EE5BAB"/>
    <w:rsid w:val="00EF0F37"/>
    <w:rsid w:val="00EF650A"/>
    <w:rsid w:val="00EF6C6A"/>
    <w:rsid w:val="00F06708"/>
    <w:rsid w:val="00F10055"/>
    <w:rsid w:val="00F23BD7"/>
    <w:rsid w:val="00F30C3B"/>
    <w:rsid w:val="00F3503D"/>
    <w:rsid w:val="00F41570"/>
    <w:rsid w:val="00F44D2B"/>
    <w:rsid w:val="00F50428"/>
    <w:rsid w:val="00FA5B91"/>
    <w:rsid w:val="00FB0BB5"/>
    <w:rsid w:val="00FD1F71"/>
    <w:rsid w:val="00FD7554"/>
    <w:rsid w:val="00F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3A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1EF3"/>
    <w:rPr>
      <w:rFonts w:ascii="Times New Roman" w:hAnsi="Times New Roman" w:cs="Times New Roman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1BC"/>
    <w:pPr>
      <w:tabs>
        <w:tab w:val="center" w:pos="4680"/>
        <w:tab w:val="right" w:pos="9360"/>
      </w:tabs>
    </w:pPr>
    <w:rPr>
      <w:rFonts w:asciiTheme="minorHAnsi" w:hAnsiTheme="minorHAnsi" w:cstheme="minorBid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941BC"/>
  </w:style>
  <w:style w:type="paragraph" w:styleId="Piedepgina">
    <w:name w:val="footer"/>
    <w:basedOn w:val="Normal"/>
    <w:link w:val="PiedepginaCar"/>
    <w:uiPriority w:val="99"/>
    <w:unhideWhenUsed/>
    <w:rsid w:val="00C941BC"/>
    <w:pPr>
      <w:tabs>
        <w:tab w:val="center" w:pos="4680"/>
        <w:tab w:val="right" w:pos="9360"/>
      </w:tabs>
    </w:pPr>
    <w:rPr>
      <w:rFonts w:asciiTheme="minorHAnsi" w:hAnsiTheme="minorHAnsi" w:cstheme="minorBidi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41BC"/>
  </w:style>
  <w:style w:type="paragraph" w:styleId="NormalWeb">
    <w:name w:val="Normal (Web)"/>
    <w:basedOn w:val="Normal"/>
    <w:uiPriority w:val="99"/>
    <w:semiHidden/>
    <w:unhideWhenUsed/>
    <w:rsid w:val="002D6FE1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Fuentedeprrafopredeter"/>
    <w:rsid w:val="002D6FE1"/>
  </w:style>
  <w:style w:type="table" w:styleId="Tablaconcuadrcula">
    <w:name w:val="Table Grid"/>
    <w:basedOn w:val="Tablanormal"/>
    <w:uiPriority w:val="39"/>
    <w:rsid w:val="00980E5A"/>
    <w:rPr>
      <w:rFonts w:eastAsia="Calibri"/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95107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4589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92036"/>
    <w:rPr>
      <w:color w:val="954F72" w:themeColor="followedHyperlink"/>
      <w:u w:val="single"/>
    </w:rPr>
  </w:style>
  <w:style w:type="table" w:styleId="Tabladecuadrcula4-nfasis2">
    <w:name w:val="Grid Table 4 Accent 2"/>
    <w:basedOn w:val="Tablanormal"/>
    <w:uiPriority w:val="49"/>
    <w:rsid w:val="009B061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79062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C7AC9"/>
    <w:rPr>
      <w:rFonts w:ascii="Segoe UI" w:hAnsi="Segoe UI" w:cs="Segoe UI"/>
      <w:sz w:val="18"/>
      <w:szCs w:val="18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AC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E3E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3E35"/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3E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3E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3E35"/>
    <w:rPr>
      <w:b/>
      <w:bCs/>
      <w:sz w:val="20"/>
      <w:szCs w:val="20"/>
    </w:rPr>
  </w:style>
  <w:style w:type="paragraph" w:customStyle="1" w:styleId="xmsolistparagraph">
    <w:name w:val="x_msolistparagraph"/>
    <w:basedOn w:val="Normal"/>
    <w:rsid w:val="00FD1F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universidaduvm.mx/normatividad/reglamentos/ReglamentoGeneralEstudiantesTipoSuperior20151216.pdf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9D338-8B8D-434D-BC92-D88DCBB2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1169</Words>
  <Characters>6434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MacbookAir de Eliu</cp:lastModifiedBy>
  <cp:revision>11</cp:revision>
  <cp:lastPrinted>2017-03-09T23:06:00Z</cp:lastPrinted>
  <dcterms:created xsi:type="dcterms:W3CDTF">2018-01-22T15:24:00Z</dcterms:created>
  <dcterms:modified xsi:type="dcterms:W3CDTF">2018-07-17T00:23:00Z</dcterms:modified>
</cp:coreProperties>
</file>