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49CDE" w14:textId="77777777" w:rsidR="00321775" w:rsidRPr="00321775" w:rsidRDefault="00321775" w:rsidP="00321775">
      <w:pPr>
        <w:rPr>
          <w:rFonts w:cstheme="minorHAnsi"/>
        </w:rPr>
      </w:pPr>
      <w:r w:rsidRPr="00321775">
        <w:rPr>
          <w:rFonts w:cstheme="minorHAnsi"/>
          <w:color w:val="171717"/>
          <w:shd w:val="clear" w:color="auto" w:fill="FFFFFF"/>
        </w:rPr>
        <w:t>Traditional server computers, to include pedestal, micro, rack mount, blade, high density/modular, partitionable, SoC</w:t>
      </w:r>
    </w:p>
    <w:p w14:paraId="0008725E" w14:textId="77777777" w:rsidR="00321775" w:rsidRPr="00321775" w:rsidRDefault="00321775" w:rsidP="00321775">
      <w:pPr>
        <w:rPr>
          <w:rFonts w:cstheme="minorHAnsi"/>
          <w:b/>
          <w:bCs/>
        </w:rPr>
      </w:pPr>
      <w:r w:rsidRPr="00321775">
        <w:rPr>
          <w:rFonts w:cstheme="minorHAnsi"/>
          <w:b/>
          <w:bCs/>
        </w:rPr>
        <w:t>Minimum Hardware</w:t>
      </w:r>
    </w:p>
    <w:p w14:paraId="05E30CF1" w14:textId="77777777" w:rsidR="00C805E4" w:rsidRDefault="000A212D" w:rsidP="00321775">
      <w:hyperlink r:id="rId10" w:history="1">
        <w:r w:rsidR="00C805E4">
          <w:rPr>
            <w:rStyle w:val="Hyperlink"/>
          </w:rPr>
          <w:t>https://docs.microsoft.com/en-us/windows-server/get-started-19/sys-reqs-19</w:t>
        </w:r>
      </w:hyperlink>
    </w:p>
    <w:p w14:paraId="6DC23948" w14:textId="77777777" w:rsidR="00C805E4" w:rsidRDefault="00C805E4" w:rsidP="00321775"/>
    <w:p w14:paraId="3FFFA199" w14:textId="72742BD3" w:rsidR="00321775" w:rsidRPr="00321775" w:rsidRDefault="00321775" w:rsidP="00321775">
      <w:pPr>
        <w:rPr>
          <w:rFonts w:cstheme="minorHAnsi"/>
        </w:rPr>
      </w:pPr>
      <w:r w:rsidRPr="00321775">
        <w:rPr>
          <w:rFonts w:cstheme="minorHAnsi"/>
          <w:b/>
          <w:bCs/>
          <w:i/>
          <w:iCs/>
        </w:rPr>
        <w:t>Processor:</w:t>
      </w:r>
      <w:r w:rsidRPr="00321775">
        <w:rPr>
          <w:rFonts w:cstheme="minorHAnsi"/>
        </w:rPr>
        <w:t xml:space="preserve">  </w:t>
      </w:r>
      <w:r w:rsidRPr="00321775">
        <w:rPr>
          <w:rFonts w:cstheme="minorHAnsi"/>
          <w:color w:val="171717"/>
          <w:shd w:val="clear" w:color="auto" w:fill="FFFFFF"/>
        </w:rPr>
        <w:t>x64 processors</w:t>
      </w:r>
      <w:r w:rsidRPr="00321775">
        <w:rPr>
          <w:rFonts w:cstheme="minorHAnsi"/>
        </w:rPr>
        <w:t xml:space="preserve">; 1.4 GHz or faster 64-bit processor or SoC; IoT Core: </w:t>
      </w:r>
      <w:r w:rsidRPr="00321775">
        <w:rPr>
          <w:rFonts w:cstheme="minorHAnsi"/>
          <w:color w:val="171717"/>
          <w:shd w:val="clear" w:color="auto" w:fill="FFFFFF"/>
        </w:rPr>
        <w:t>400 MHz or faster x86, x64 processor or ARM SoC</w:t>
      </w:r>
    </w:p>
    <w:p w14:paraId="4CE74698" w14:textId="77777777" w:rsidR="00321775" w:rsidRPr="00321775" w:rsidRDefault="00321775" w:rsidP="00321775">
      <w:pPr>
        <w:rPr>
          <w:rFonts w:cstheme="minorHAnsi"/>
          <w:color w:val="171717"/>
          <w:shd w:val="clear" w:color="auto" w:fill="FFFFFF"/>
        </w:rPr>
      </w:pPr>
      <w:r w:rsidRPr="00321775">
        <w:rPr>
          <w:rFonts w:eastAsia="Times New Roman" w:cstheme="minorHAnsi"/>
          <w:color w:val="171717"/>
        </w:rPr>
        <w:t>Computers that run Windows Server 2016 require a 64-bit 1.4 GHz or faster processor or SoC that meets the following requirements:</w:t>
      </w:r>
    </w:p>
    <w:p w14:paraId="5F8C1127" w14:textId="77777777" w:rsidR="00321775" w:rsidRPr="00321775" w:rsidRDefault="00321775" w:rsidP="00321775">
      <w:pPr>
        <w:numPr>
          <w:ilvl w:val="0"/>
          <w:numId w:val="1"/>
        </w:numPr>
        <w:shd w:val="clear" w:color="auto" w:fill="FFFFFF"/>
        <w:ind w:left="570"/>
        <w:rPr>
          <w:rFonts w:eastAsia="Times New Roman" w:cstheme="minorHAnsi"/>
          <w:color w:val="171717"/>
        </w:rPr>
      </w:pPr>
      <w:r w:rsidRPr="00321775">
        <w:rPr>
          <w:rFonts w:eastAsia="Times New Roman" w:cstheme="minorHAnsi"/>
          <w:color w:val="171717"/>
        </w:rPr>
        <w:t>Compatible with the x64 instruction set.</w:t>
      </w:r>
    </w:p>
    <w:p w14:paraId="1B7B0081" w14:textId="77777777" w:rsidR="00321775" w:rsidRPr="00321775" w:rsidRDefault="00321775" w:rsidP="00321775">
      <w:pPr>
        <w:numPr>
          <w:ilvl w:val="0"/>
          <w:numId w:val="1"/>
        </w:numPr>
        <w:shd w:val="clear" w:color="auto" w:fill="FFFFFF"/>
        <w:ind w:left="570"/>
        <w:rPr>
          <w:rFonts w:eastAsia="Times New Roman" w:cstheme="minorHAnsi"/>
          <w:color w:val="171717"/>
        </w:rPr>
      </w:pPr>
      <w:r w:rsidRPr="00321775">
        <w:rPr>
          <w:rFonts w:eastAsia="Times New Roman" w:cstheme="minorHAnsi"/>
          <w:color w:val="171717"/>
        </w:rPr>
        <w:t>Supports NX and DEP.</w:t>
      </w:r>
    </w:p>
    <w:p w14:paraId="58CF0797" w14:textId="77777777" w:rsidR="00321775" w:rsidRPr="00321775" w:rsidRDefault="00321775" w:rsidP="00321775">
      <w:pPr>
        <w:numPr>
          <w:ilvl w:val="0"/>
          <w:numId w:val="1"/>
        </w:numPr>
        <w:shd w:val="clear" w:color="auto" w:fill="FFFFFF"/>
        <w:ind w:left="570"/>
        <w:rPr>
          <w:rFonts w:eastAsia="Times New Roman" w:cstheme="minorHAnsi"/>
          <w:color w:val="171717"/>
        </w:rPr>
      </w:pPr>
      <w:r w:rsidRPr="00321775">
        <w:rPr>
          <w:rFonts w:eastAsia="Times New Roman" w:cstheme="minorHAnsi"/>
          <w:color w:val="171717"/>
        </w:rPr>
        <w:t xml:space="preserve">Supports CMPXCHG16b, LAHF/SAHF, and </w:t>
      </w:r>
      <w:proofErr w:type="spellStart"/>
      <w:r w:rsidRPr="00321775">
        <w:rPr>
          <w:rFonts w:eastAsia="Times New Roman" w:cstheme="minorHAnsi"/>
          <w:color w:val="171717"/>
        </w:rPr>
        <w:t>PrefetchW</w:t>
      </w:r>
      <w:proofErr w:type="spellEnd"/>
      <w:r w:rsidRPr="00321775">
        <w:rPr>
          <w:rFonts w:eastAsia="Times New Roman" w:cstheme="minorHAnsi"/>
          <w:color w:val="171717"/>
        </w:rPr>
        <w:t>.</w:t>
      </w:r>
    </w:p>
    <w:p w14:paraId="19630493" w14:textId="77777777" w:rsidR="00321775" w:rsidRPr="00321775" w:rsidRDefault="00321775" w:rsidP="00321775">
      <w:pPr>
        <w:numPr>
          <w:ilvl w:val="0"/>
          <w:numId w:val="1"/>
        </w:numPr>
        <w:shd w:val="clear" w:color="auto" w:fill="FFFFFF"/>
        <w:ind w:left="570"/>
        <w:rPr>
          <w:rFonts w:eastAsia="Times New Roman" w:cstheme="minorHAnsi"/>
          <w:color w:val="171717"/>
        </w:rPr>
      </w:pPr>
      <w:r w:rsidRPr="00321775">
        <w:rPr>
          <w:rFonts w:eastAsia="Times New Roman" w:cstheme="minorHAnsi"/>
          <w:color w:val="171717"/>
        </w:rPr>
        <w:t>Supports Second Level Address Translation (EPT or NPT).</w:t>
      </w:r>
    </w:p>
    <w:p w14:paraId="06B33148" w14:textId="77777777" w:rsidR="00321775" w:rsidRPr="00321775" w:rsidRDefault="00321775" w:rsidP="00321775">
      <w:pPr>
        <w:rPr>
          <w:rFonts w:cstheme="minorHAnsi"/>
        </w:rPr>
      </w:pPr>
    </w:p>
    <w:p w14:paraId="23763B46" w14:textId="77777777" w:rsidR="00321775" w:rsidRPr="00321775" w:rsidRDefault="00321775" w:rsidP="00321775">
      <w:pPr>
        <w:rPr>
          <w:rFonts w:cstheme="minorHAnsi"/>
          <w:color w:val="171717"/>
          <w:shd w:val="clear" w:color="auto" w:fill="FFFFFF"/>
        </w:rPr>
      </w:pPr>
      <w:r w:rsidRPr="00321775">
        <w:rPr>
          <w:rFonts w:cstheme="minorHAnsi"/>
          <w:b/>
          <w:bCs/>
          <w:i/>
          <w:iCs/>
        </w:rPr>
        <w:t>Memory:</w:t>
      </w:r>
      <w:r w:rsidRPr="00321775">
        <w:rPr>
          <w:rFonts w:cstheme="minorHAnsi"/>
        </w:rPr>
        <w:t xml:space="preserve"> </w:t>
      </w:r>
      <w:r w:rsidRPr="00321775">
        <w:rPr>
          <w:rFonts w:cstheme="minorHAnsi"/>
          <w:color w:val="171717"/>
          <w:shd w:val="clear" w:color="auto" w:fill="FFFFFF"/>
        </w:rPr>
        <w:t>512 MB</w:t>
      </w:r>
      <w:r w:rsidRPr="00321775">
        <w:rPr>
          <w:rFonts w:cstheme="minorHAnsi"/>
        </w:rPr>
        <w:t xml:space="preserve">; IoT Core: </w:t>
      </w:r>
      <w:r w:rsidRPr="00321775">
        <w:rPr>
          <w:rFonts w:cstheme="minorHAnsi"/>
          <w:color w:val="171717"/>
        </w:rPr>
        <w:t>256 MB available to the OS for devices without display support; 512 MB available to the OS for devices with display support, depending on resolution</w:t>
      </w:r>
      <w:r w:rsidRPr="00321775">
        <w:rPr>
          <w:rFonts w:cstheme="minorHAnsi"/>
          <w:color w:val="171717"/>
          <w:shd w:val="clear" w:color="auto" w:fill="FFFFFF"/>
        </w:rPr>
        <w:t xml:space="preserve"> </w:t>
      </w:r>
    </w:p>
    <w:p w14:paraId="09CCB50A" w14:textId="77777777" w:rsidR="00321775" w:rsidRPr="00321775" w:rsidRDefault="00321775" w:rsidP="00321775">
      <w:pPr>
        <w:rPr>
          <w:rFonts w:cstheme="minorHAnsi"/>
          <w:color w:val="171717"/>
        </w:rPr>
      </w:pPr>
      <w:r w:rsidRPr="00321775">
        <w:rPr>
          <w:rFonts w:cstheme="minorHAnsi"/>
          <w:color w:val="171717"/>
          <w:shd w:val="clear" w:color="auto" w:fill="FFFFFF"/>
        </w:rPr>
        <w:t>Computers that run Windows Server 2016 must include at least 512 MB RAM. The RAM must use ECC or similar technology to prevent single-bit errors from causing system failure.</w:t>
      </w:r>
    </w:p>
    <w:p w14:paraId="0D49F47D" w14:textId="77777777" w:rsidR="00321775" w:rsidRPr="00321775" w:rsidRDefault="00321775" w:rsidP="00321775">
      <w:pPr>
        <w:rPr>
          <w:rFonts w:cstheme="minorHAnsi"/>
          <w:color w:val="171717"/>
          <w:shd w:val="clear" w:color="auto" w:fill="FFFFFF"/>
        </w:rPr>
      </w:pPr>
      <w:r w:rsidRPr="00321775">
        <w:rPr>
          <w:rFonts w:cstheme="minorHAnsi"/>
          <w:b/>
          <w:bCs/>
          <w:i/>
          <w:iCs/>
        </w:rPr>
        <w:t>Storage</w:t>
      </w:r>
      <w:r w:rsidRPr="00321775">
        <w:rPr>
          <w:rFonts w:cstheme="minorHAnsi"/>
        </w:rPr>
        <w:t xml:space="preserve">: </w:t>
      </w:r>
      <w:r w:rsidRPr="00321775">
        <w:rPr>
          <w:rFonts w:cstheme="minorHAnsi"/>
          <w:color w:val="171717"/>
          <w:shd w:val="clear" w:color="auto" w:fill="FFFFFF"/>
        </w:rPr>
        <w:t>60 GB</w:t>
      </w:r>
      <w:r w:rsidRPr="00321775">
        <w:rPr>
          <w:rFonts w:cstheme="minorHAnsi"/>
        </w:rPr>
        <w:t xml:space="preserve"> ; IoT Core - 2 GB</w:t>
      </w:r>
      <w:r w:rsidRPr="00321775">
        <w:rPr>
          <w:rFonts w:cstheme="minorHAnsi"/>
          <w:color w:val="171717"/>
          <w:shd w:val="clear" w:color="auto" w:fill="FFFFFF"/>
        </w:rPr>
        <w:t xml:space="preserve"> </w:t>
      </w:r>
    </w:p>
    <w:p w14:paraId="69350732" w14:textId="77777777" w:rsidR="00321775" w:rsidRPr="00321775" w:rsidRDefault="00321775" w:rsidP="00321775">
      <w:pPr>
        <w:rPr>
          <w:rFonts w:cstheme="minorHAnsi"/>
        </w:rPr>
      </w:pPr>
      <w:r w:rsidRPr="00321775">
        <w:rPr>
          <w:rFonts w:cstheme="minorHAnsi"/>
          <w:color w:val="171717"/>
          <w:shd w:val="clear" w:color="auto" w:fill="FFFFFF"/>
        </w:rPr>
        <w:t>Computers that run Windows Server 2016 must include a 60 GB or larger storage device.</w:t>
      </w:r>
    </w:p>
    <w:p w14:paraId="3261F450" w14:textId="77777777" w:rsidR="00321775" w:rsidRPr="00321775" w:rsidRDefault="00321775" w:rsidP="00321775">
      <w:pPr>
        <w:rPr>
          <w:rFonts w:cstheme="minorHAnsi"/>
        </w:rPr>
      </w:pPr>
      <w:r w:rsidRPr="00321775">
        <w:rPr>
          <w:rFonts w:cstheme="minorHAnsi"/>
          <w:b/>
          <w:bCs/>
          <w:i/>
          <w:iCs/>
        </w:rPr>
        <w:t>OS:</w:t>
      </w:r>
      <w:r w:rsidRPr="00321775">
        <w:rPr>
          <w:rFonts w:cstheme="minorHAnsi"/>
        </w:rPr>
        <w:t xml:space="preserve"> Windows Server 2016; 2019</w:t>
      </w:r>
    </w:p>
    <w:p w14:paraId="72E67128" w14:textId="77777777" w:rsidR="00321775" w:rsidRPr="00321775" w:rsidRDefault="00321775" w:rsidP="00321775">
      <w:pPr>
        <w:shd w:val="clear" w:color="auto" w:fill="FFFFFF"/>
        <w:rPr>
          <w:rFonts w:eastAsia="Times New Roman" w:cstheme="minorHAnsi"/>
          <w:color w:val="171717"/>
        </w:rPr>
      </w:pPr>
      <w:r w:rsidRPr="00321775">
        <w:rPr>
          <w:rFonts w:cstheme="minorHAnsi"/>
          <w:b/>
          <w:bCs/>
          <w:i/>
          <w:iCs/>
        </w:rPr>
        <w:t>Networking:</w:t>
      </w:r>
      <w:r w:rsidRPr="00321775">
        <w:rPr>
          <w:rFonts w:cstheme="minorHAnsi"/>
        </w:rPr>
        <w:t xml:space="preserve">  </w:t>
      </w:r>
      <w:r w:rsidRPr="00321775">
        <w:rPr>
          <w:rFonts w:eastAsia="Times New Roman" w:cstheme="minorHAnsi"/>
          <w:color w:val="171717"/>
        </w:rPr>
        <w:t>A Gigabit Ethernet adapter; A network adapter that supports PXE</w:t>
      </w:r>
    </w:p>
    <w:p w14:paraId="0D901268" w14:textId="77777777" w:rsidR="00321775" w:rsidRPr="00321775" w:rsidRDefault="00321775" w:rsidP="00321775">
      <w:pPr>
        <w:rPr>
          <w:rFonts w:cstheme="minorHAnsi"/>
          <w:b/>
          <w:bCs/>
          <w:i/>
          <w:iCs/>
        </w:rPr>
      </w:pPr>
      <w:r w:rsidRPr="00321775">
        <w:rPr>
          <w:rFonts w:cstheme="minorHAnsi"/>
          <w:b/>
          <w:bCs/>
          <w:i/>
          <w:iCs/>
        </w:rPr>
        <w:t>Security</w:t>
      </w:r>
    </w:p>
    <w:p w14:paraId="169608A4" w14:textId="19AB3E29" w:rsidR="00B17934" w:rsidRPr="00B17934" w:rsidRDefault="00321775" w:rsidP="00B17934">
      <w:pPr>
        <w:numPr>
          <w:ilvl w:val="0"/>
          <w:numId w:val="2"/>
        </w:numPr>
        <w:shd w:val="clear" w:color="auto" w:fill="FFFFFF"/>
        <w:ind w:left="570"/>
        <w:rPr>
          <w:rFonts w:eastAsia="Times New Roman" w:cstheme="minorHAnsi"/>
          <w:color w:val="171717"/>
        </w:rPr>
      </w:pPr>
      <w:r w:rsidRPr="00321775">
        <w:rPr>
          <w:rFonts w:cstheme="minorHAnsi"/>
        </w:rPr>
        <w:t xml:space="preserve">TPM: 2.0 </w:t>
      </w:r>
      <w:r w:rsidR="00B17934">
        <w:rPr>
          <w:rFonts w:cstheme="minorHAnsi"/>
        </w:rPr>
        <w:t xml:space="preserve"> </w:t>
      </w:r>
      <w:r w:rsidR="00FA49CE">
        <w:rPr>
          <w:rFonts w:cstheme="minorHAnsi"/>
        </w:rPr>
        <w:t xml:space="preserve"> </w:t>
      </w:r>
    </w:p>
    <w:p w14:paraId="18565FC1" w14:textId="77777777" w:rsidR="00321775" w:rsidRPr="00321775" w:rsidRDefault="00321775" w:rsidP="00321775">
      <w:pPr>
        <w:numPr>
          <w:ilvl w:val="0"/>
          <w:numId w:val="2"/>
        </w:numPr>
        <w:shd w:val="clear" w:color="auto" w:fill="FFFFFF"/>
        <w:ind w:left="570"/>
        <w:rPr>
          <w:rFonts w:eastAsia="Times New Roman" w:cstheme="minorHAnsi"/>
          <w:color w:val="171717"/>
        </w:rPr>
      </w:pPr>
      <w:r w:rsidRPr="00321775">
        <w:rPr>
          <w:rFonts w:eastAsia="Times New Roman" w:cstheme="minorHAnsi"/>
          <w:color w:val="171717"/>
        </w:rPr>
        <w:t>Hardware-based and firmware-based TPMs must implement version 2.0 of the TPM specification.</w:t>
      </w:r>
    </w:p>
    <w:p w14:paraId="44A43878" w14:textId="77777777" w:rsidR="00321775" w:rsidRPr="00321775" w:rsidRDefault="00321775" w:rsidP="00321775">
      <w:pPr>
        <w:numPr>
          <w:ilvl w:val="0"/>
          <w:numId w:val="2"/>
        </w:numPr>
        <w:shd w:val="clear" w:color="auto" w:fill="FFFFFF"/>
        <w:ind w:left="570"/>
        <w:rPr>
          <w:rFonts w:eastAsia="Times New Roman" w:cstheme="minorHAnsi"/>
          <w:color w:val="171717"/>
        </w:rPr>
      </w:pPr>
      <w:r w:rsidRPr="00321775">
        <w:rPr>
          <w:rFonts w:eastAsia="Times New Roman" w:cstheme="minorHAnsi"/>
          <w:color w:val="171717"/>
        </w:rPr>
        <w:t>An EK certificate must either be pre-provisioned to the TPM by the HW vendor or be capable of being retrieved by the device during the first boot experience.</w:t>
      </w:r>
    </w:p>
    <w:p w14:paraId="6B1726C3" w14:textId="77777777" w:rsidR="00321775" w:rsidRPr="00321775" w:rsidRDefault="00321775" w:rsidP="00321775">
      <w:pPr>
        <w:numPr>
          <w:ilvl w:val="0"/>
          <w:numId w:val="2"/>
        </w:numPr>
        <w:shd w:val="clear" w:color="auto" w:fill="FFFFFF"/>
        <w:ind w:left="570"/>
        <w:rPr>
          <w:rFonts w:eastAsia="Times New Roman" w:cstheme="minorHAnsi"/>
          <w:color w:val="171717"/>
        </w:rPr>
      </w:pPr>
      <w:r w:rsidRPr="00321775">
        <w:rPr>
          <w:rFonts w:eastAsia="Times New Roman" w:cstheme="minorHAnsi"/>
          <w:color w:val="171717"/>
        </w:rPr>
        <w:t>It must ship with SHA-256 PCR banks and implement PCRs 0 through 23 for SHA-256. Note that it is acceptable to ship TPMs with a single switchable PCR bank that can be utilized for both SHA-1 and SHA-256 measurements.</w:t>
      </w:r>
    </w:p>
    <w:p w14:paraId="7236F881" w14:textId="77777777" w:rsidR="00321775" w:rsidRPr="00321775" w:rsidRDefault="00321775" w:rsidP="00321775">
      <w:pPr>
        <w:rPr>
          <w:rFonts w:cstheme="minorHAnsi"/>
        </w:rPr>
      </w:pPr>
    </w:p>
    <w:p w14:paraId="41E85BD5" w14:textId="77777777" w:rsidR="00321775" w:rsidRPr="00321775" w:rsidRDefault="00321775" w:rsidP="00321775">
      <w:pPr>
        <w:rPr>
          <w:rFonts w:cstheme="minorHAnsi"/>
          <w:b/>
          <w:bCs/>
          <w:i/>
          <w:iCs/>
        </w:rPr>
      </w:pPr>
      <w:r w:rsidRPr="00321775">
        <w:rPr>
          <w:rFonts w:cstheme="minorHAnsi"/>
          <w:b/>
          <w:bCs/>
          <w:i/>
          <w:iCs/>
        </w:rPr>
        <w:t xml:space="preserve">UEFI Secure Boot: </w:t>
      </w:r>
    </w:p>
    <w:p w14:paraId="0A17D4AC" w14:textId="689CAC65" w:rsidR="00321775" w:rsidRPr="00321775" w:rsidRDefault="00321775" w:rsidP="00321775">
      <w:pPr>
        <w:rPr>
          <w:rFonts w:cstheme="minorHAnsi"/>
        </w:rPr>
      </w:pPr>
      <w:r w:rsidRPr="00321775">
        <w:rPr>
          <w:rFonts w:cstheme="minorHAnsi"/>
        </w:rPr>
        <w:t xml:space="preserve">Buses: </w:t>
      </w:r>
      <w:r w:rsidRPr="00321775">
        <w:rPr>
          <w:rFonts w:cstheme="minorHAnsi"/>
          <w:color w:val="171717"/>
          <w:shd w:val="clear" w:color="auto" w:fill="FFFFFF"/>
        </w:rPr>
        <w:t>Computers that run Windows Server 201</w:t>
      </w:r>
      <w:r w:rsidR="00A23FD0">
        <w:rPr>
          <w:rFonts w:cstheme="minorHAnsi"/>
          <w:color w:val="171717"/>
          <w:shd w:val="clear" w:color="auto" w:fill="FFFFFF"/>
        </w:rPr>
        <w:t>9</w:t>
      </w:r>
      <w:r w:rsidRPr="00321775">
        <w:rPr>
          <w:rFonts w:cstheme="minorHAnsi"/>
          <w:color w:val="171717"/>
          <w:shd w:val="clear" w:color="auto" w:fill="FFFFFF"/>
        </w:rPr>
        <w:t xml:space="preserve"> must support PCI Express natively.</w:t>
      </w:r>
    </w:p>
    <w:p w14:paraId="4F46793D" w14:textId="77777777" w:rsidR="00321775" w:rsidRPr="00321775" w:rsidRDefault="00321775" w:rsidP="00321775">
      <w:pPr>
        <w:rPr>
          <w:rFonts w:cstheme="minorHAnsi"/>
        </w:rPr>
      </w:pPr>
      <w:r w:rsidRPr="00321775">
        <w:rPr>
          <w:rFonts w:cstheme="minorHAnsi"/>
        </w:rPr>
        <w:t xml:space="preserve">Display: </w:t>
      </w:r>
      <w:r w:rsidRPr="00321775">
        <w:rPr>
          <w:rFonts w:cstheme="minorHAnsi"/>
          <w:color w:val="171717"/>
          <w:shd w:val="clear" w:color="auto" w:fill="FFFFFF"/>
        </w:rPr>
        <w:t>Windows Server 2016installation option of Server with Desktop Experience supports a minimum display resolution of XGA (1024 x 768) with a depth of 32 bits on each output simultaneously. The Nano Server installation option only requires VGA support if you want to use the Recovery Console locally.</w:t>
      </w:r>
    </w:p>
    <w:p w14:paraId="64F9BED6" w14:textId="77777777" w:rsidR="00825878" w:rsidRDefault="000A212D"/>
    <w:p w14:paraId="53C7B97C" w14:textId="17906A29" w:rsidR="00136676" w:rsidRPr="00D1289B" w:rsidRDefault="00136676">
      <w:pPr>
        <w:rPr>
          <w:b/>
          <w:bCs/>
        </w:rPr>
      </w:pPr>
      <w:r w:rsidRPr="00D1289B">
        <w:rPr>
          <w:b/>
          <w:bCs/>
        </w:rPr>
        <w:t>Migration Path</w:t>
      </w:r>
    </w:p>
    <w:p w14:paraId="630E6858" w14:textId="77777777" w:rsidR="005D0B10" w:rsidRDefault="000A212D" w:rsidP="005D0B10">
      <w:hyperlink r:id="rId11" w:history="1">
        <w:r w:rsidR="005D0B10">
          <w:rPr>
            <w:rStyle w:val="Hyperlink"/>
          </w:rPr>
          <w:t>https://army.deps.mil/Army/CMDS/ARCYBER/External/G3/G35/G351/V5W10Reports/V21_SP_Servers_Summary.rdl?Web=1</w:t>
        </w:r>
      </w:hyperlink>
    </w:p>
    <w:p w14:paraId="42949AC5" w14:textId="77777777" w:rsidR="005D0B10" w:rsidRDefault="005D0B10"/>
    <w:p w14:paraId="2D9DED53" w14:textId="6E26604B" w:rsidR="00187F56" w:rsidRDefault="00187F56" w:rsidP="00187F56">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776A4D2" wp14:editId="7F515492">
            <wp:extent cx="5943600" cy="3658870"/>
            <wp:effectExtent l="0" t="0" r="0" b="0"/>
            <wp:docPr id="1" name="Picture 1" descr="Available in-place upgrade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ilable in-place upgrade path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8870"/>
                    </a:xfrm>
                    <a:prstGeom prst="rect">
                      <a:avLst/>
                    </a:prstGeom>
                    <a:noFill/>
                    <a:ln>
                      <a:noFill/>
                    </a:ln>
                  </pic:spPr>
                </pic:pic>
              </a:graphicData>
            </a:graphic>
          </wp:inline>
        </w:drawing>
      </w:r>
    </w:p>
    <w:p w14:paraId="1EA6453F" w14:textId="77777777" w:rsidR="00187F56" w:rsidRDefault="00187F56" w:rsidP="00187F56">
      <w:pPr>
        <w:pStyle w:val="NormalWeb"/>
        <w:shd w:val="clear" w:color="auto" w:fill="FFFFFF"/>
        <w:rPr>
          <w:rFonts w:ascii="Segoe UI" w:hAnsi="Segoe UI" w:cs="Segoe UI"/>
          <w:color w:val="171717"/>
        </w:rPr>
      </w:pPr>
      <w:r>
        <w:rPr>
          <w:rFonts w:ascii="Segoe UI" w:hAnsi="Segoe UI" w:cs="Segoe UI"/>
          <w:color w:val="171717"/>
        </w:rPr>
        <w:t>Windows Server can be typically be upgraded through at least one, and sometimes even two, versions. For example, Windows Server 2012 R2 and Windows Server 2016 can both be upgraded in-place to Windows Server 2019.</w:t>
      </w:r>
    </w:p>
    <w:p w14:paraId="05E9D253" w14:textId="77777777" w:rsidR="005D0B10" w:rsidRDefault="005D0B10"/>
    <w:sectPr w:rsidR="005D0B1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D119E" w14:textId="77777777" w:rsidR="000A212D" w:rsidRDefault="000A212D" w:rsidP="00321775">
      <w:r>
        <w:separator/>
      </w:r>
    </w:p>
  </w:endnote>
  <w:endnote w:type="continuationSeparator" w:id="0">
    <w:p w14:paraId="2D198E8B" w14:textId="77777777" w:rsidR="000A212D" w:rsidRDefault="000A212D" w:rsidP="00321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2AD83" w14:textId="77777777" w:rsidR="000A212D" w:rsidRDefault="000A212D" w:rsidP="00321775">
      <w:r>
        <w:separator/>
      </w:r>
    </w:p>
  </w:footnote>
  <w:footnote w:type="continuationSeparator" w:id="0">
    <w:p w14:paraId="38319AE0" w14:textId="77777777" w:rsidR="000A212D" w:rsidRDefault="000A212D" w:rsidP="00321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FDE06" w14:textId="5A3D4CD2" w:rsidR="00321775" w:rsidRPr="00321775" w:rsidRDefault="00321775" w:rsidP="00321775">
    <w:pPr>
      <w:rPr>
        <w:rFonts w:cstheme="minorHAnsi"/>
        <w:b/>
        <w:bCs/>
        <w:sz w:val="28"/>
        <w:szCs w:val="28"/>
      </w:rPr>
    </w:pPr>
    <w:r w:rsidRPr="00321775">
      <w:rPr>
        <w:rFonts w:cstheme="minorHAnsi"/>
        <w:b/>
        <w:bCs/>
        <w:sz w:val="28"/>
        <w:szCs w:val="28"/>
      </w:rPr>
      <w:t>Server 2019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571"/>
    <w:multiLevelType w:val="multilevel"/>
    <w:tmpl w:val="97AE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F7C54"/>
    <w:multiLevelType w:val="multilevel"/>
    <w:tmpl w:val="F7EE2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75"/>
    <w:rsid w:val="000717A7"/>
    <w:rsid w:val="000A212D"/>
    <w:rsid w:val="00136396"/>
    <w:rsid w:val="00136676"/>
    <w:rsid w:val="00187F56"/>
    <w:rsid w:val="00321775"/>
    <w:rsid w:val="005174EC"/>
    <w:rsid w:val="005D0B10"/>
    <w:rsid w:val="00676432"/>
    <w:rsid w:val="00A23FD0"/>
    <w:rsid w:val="00A5204F"/>
    <w:rsid w:val="00B17934"/>
    <w:rsid w:val="00C805E4"/>
    <w:rsid w:val="00CA19CF"/>
    <w:rsid w:val="00D1289B"/>
    <w:rsid w:val="00FA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0F0E"/>
  <w15:chartTrackingRefBased/>
  <w15:docId w15:val="{22C7322F-2BE7-4814-AA16-CB2A0472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7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775"/>
    <w:rPr>
      <w:color w:val="0563C1" w:themeColor="hyperlink"/>
      <w:u w:val="single"/>
    </w:rPr>
  </w:style>
  <w:style w:type="paragraph" w:styleId="Header">
    <w:name w:val="header"/>
    <w:basedOn w:val="Normal"/>
    <w:link w:val="HeaderChar"/>
    <w:uiPriority w:val="99"/>
    <w:unhideWhenUsed/>
    <w:rsid w:val="00321775"/>
    <w:pPr>
      <w:tabs>
        <w:tab w:val="center" w:pos="4680"/>
        <w:tab w:val="right" w:pos="9360"/>
      </w:tabs>
    </w:pPr>
  </w:style>
  <w:style w:type="character" w:customStyle="1" w:styleId="HeaderChar">
    <w:name w:val="Header Char"/>
    <w:basedOn w:val="DefaultParagraphFont"/>
    <w:link w:val="Header"/>
    <w:uiPriority w:val="99"/>
    <w:rsid w:val="00321775"/>
  </w:style>
  <w:style w:type="paragraph" w:styleId="Footer">
    <w:name w:val="footer"/>
    <w:basedOn w:val="Normal"/>
    <w:link w:val="FooterChar"/>
    <w:uiPriority w:val="99"/>
    <w:unhideWhenUsed/>
    <w:rsid w:val="00321775"/>
    <w:pPr>
      <w:tabs>
        <w:tab w:val="center" w:pos="4680"/>
        <w:tab w:val="right" w:pos="9360"/>
      </w:tabs>
    </w:pPr>
  </w:style>
  <w:style w:type="character" w:customStyle="1" w:styleId="FooterChar">
    <w:name w:val="Footer Char"/>
    <w:basedOn w:val="DefaultParagraphFont"/>
    <w:link w:val="Footer"/>
    <w:uiPriority w:val="99"/>
    <w:rsid w:val="00321775"/>
  </w:style>
  <w:style w:type="paragraph" w:styleId="NormalWeb">
    <w:name w:val="Normal (Web)"/>
    <w:basedOn w:val="Normal"/>
    <w:uiPriority w:val="99"/>
    <w:semiHidden/>
    <w:unhideWhenUsed/>
    <w:rsid w:val="00187F56"/>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0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15519">
      <w:bodyDiv w:val="1"/>
      <w:marLeft w:val="0"/>
      <w:marRight w:val="0"/>
      <w:marTop w:val="0"/>
      <w:marBottom w:val="0"/>
      <w:divBdr>
        <w:top w:val="none" w:sz="0" w:space="0" w:color="auto"/>
        <w:left w:val="none" w:sz="0" w:space="0" w:color="auto"/>
        <w:bottom w:val="none" w:sz="0" w:space="0" w:color="auto"/>
        <w:right w:val="none" w:sz="0" w:space="0" w:color="auto"/>
      </w:divBdr>
    </w:div>
    <w:div w:id="2022774790">
      <w:bodyDiv w:val="1"/>
      <w:marLeft w:val="0"/>
      <w:marRight w:val="0"/>
      <w:marTop w:val="0"/>
      <w:marBottom w:val="0"/>
      <w:divBdr>
        <w:top w:val="none" w:sz="0" w:space="0" w:color="auto"/>
        <w:left w:val="none" w:sz="0" w:space="0" w:color="auto"/>
        <w:bottom w:val="none" w:sz="0" w:space="0" w:color="auto"/>
        <w:right w:val="none" w:sz="0" w:space="0" w:color="auto"/>
      </w:divBdr>
    </w:div>
    <w:div w:id="20954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06.safelinks.protection.outlook.com/?url=https%3A%2F%2Farmy.deps.mil%2FArmy%2FCMDS%2FARCYBER%2FExternal%2FG3%2FG35%2FG351%2FV5W10Reports%2FV21_SP_Servers_Summary.rdl%3FWeb%3D1&amp;data=02%7C01%7CWilliam.Marvin%40microsoft.com%7C43990bd26f0e4a5c28fe08d7dbc33636%7C72f988bf86f141af91ab2d7cd011db47%7C1%7C0%7C637219503777653802&amp;sdata=3HcWGcHYTgzNK4X68YC%2FjufcCcsqaSz7uoZtKHob4O0%3D&amp;reserved=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microsoft.com/en-us/windows-server/get-started-19/sys-reqs-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8f8434f-d810-49a8-9b07-8ea60c6f55d3" xsi:nil="true"/>
    <_ip_UnifiedCompliancePolicyUIAction xmlns="http://schemas.microsoft.com/sharepoint/v3" xsi:nil="true"/>
    <_STS_x0020_Hashtags xmlns="48f8434f-d810-49a8-9b07-8ea60c6f55d3"/>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6FE3B81DB4324892818703B37DD6F5" ma:contentTypeVersion="19" ma:contentTypeDescription="Create a new document." ma:contentTypeScope="" ma:versionID="16121d3851058279bb71890d562b7117">
  <xsd:schema xmlns:xsd="http://www.w3.org/2001/XMLSchema" xmlns:xs="http://www.w3.org/2001/XMLSchema" xmlns:p="http://schemas.microsoft.com/office/2006/metadata/properties" xmlns:ns1="http://schemas.microsoft.com/sharepoint/v3" xmlns:ns3="4828d33f-dad3-418a-9750-e2fc97b9d4d6" xmlns:ns4="48f8434f-d810-49a8-9b07-8ea60c6f55d3" targetNamespace="http://schemas.microsoft.com/office/2006/metadata/properties" ma:root="true" ma:fieldsID="56f11e994d7bd5ea8f5dad96a11e277f" ns1:_="" ns3:_="" ns4:_="">
    <xsd:import namespace="http://schemas.microsoft.com/sharepoint/v3"/>
    <xsd:import namespace="4828d33f-dad3-418a-9750-e2fc97b9d4d6"/>
    <xsd:import namespace="48f8434f-d810-49a8-9b07-8ea60c6f55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_STS_x0020_Hashtags" minOccurs="0"/>
                <xsd:element ref="ns3:_STS_x0020_AppliedHashtags" minOccurs="0"/>
                <xsd:element ref="ns1:_ip_UnifiedCompliancePolicyProperties" minOccurs="0"/>
                <xsd:element ref="ns1:_ip_UnifiedCompliancePolicyUIActio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8d33f-dad3-418a-9750-e2fc97b9d4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element name="_STS_x0020_AppliedHashtags" ma:index="17"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f8434f-d810-49a8-9b07-8ea60c6f55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_STS_x0020_Hashtags" ma:index="16" nillable="true" ma:displayName="Hashtags" ma:description="" ma:list="{63eb21e9-a85c-46f6-ae5e-3fc15f057032}"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20" nillable="true" ma:displayName="MediaServiceAutoTags" ma:description="" ma:internalName="MediaServiceAutoTags" ma:readOnly="true">
      <xsd:simpleType>
        <xsd:restriction base="dms:Text"/>
      </xsd:simpleType>
    </xsd:element>
    <xsd:element name="MediaServiceLocation" ma:index="21" nillable="true" ma:displayName="MediaServiceLocation" ma:internalName="MediaServiceLocation"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A2EEE2-0BB5-410E-B035-7D1FE3EF8176}">
  <ds:schemaRefs>
    <ds:schemaRef ds:uri="http://schemas.microsoft.com/office/2006/metadata/properties"/>
    <ds:schemaRef ds:uri="http://schemas.microsoft.com/office/infopath/2007/PartnerControls"/>
    <ds:schemaRef ds:uri="48f8434f-d810-49a8-9b07-8ea60c6f55d3"/>
    <ds:schemaRef ds:uri="http://schemas.microsoft.com/sharepoint/v3"/>
  </ds:schemaRefs>
</ds:datastoreItem>
</file>

<file path=customXml/itemProps2.xml><?xml version="1.0" encoding="utf-8"?>
<ds:datastoreItem xmlns:ds="http://schemas.openxmlformats.org/officeDocument/2006/customXml" ds:itemID="{38B0B76E-4191-4A3E-96E2-6E452BAF5A12}">
  <ds:schemaRefs>
    <ds:schemaRef ds:uri="http://schemas.microsoft.com/sharepoint/v3/contenttype/forms"/>
  </ds:schemaRefs>
</ds:datastoreItem>
</file>

<file path=customXml/itemProps3.xml><?xml version="1.0" encoding="utf-8"?>
<ds:datastoreItem xmlns:ds="http://schemas.openxmlformats.org/officeDocument/2006/customXml" ds:itemID="{D1B80CE9-D65B-44DA-A00D-A92FC2B60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28d33f-dad3-418a-9750-e2fc97b9d4d6"/>
    <ds:schemaRef ds:uri="48f8434f-d810-49a8-9b07-8ea60c6f55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Marvin</dc:creator>
  <cp:keywords/>
  <dc:description/>
  <cp:lastModifiedBy>Bill Marvin</cp:lastModifiedBy>
  <cp:revision>11</cp:revision>
  <dcterms:created xsi:type="dcterms:W3CDTF">2020-04-08T14:30:00Z</dcterms:created>
  <dcterms:modified xsi:type="dcterms:W3CDTF">2020-05-27T11:40:00Z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0x010100DC6FE3B81DB4324892818703B37DD6F5</vt:lpwstr>
  </property>
</Properties>
</file>