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3A3" w:rsidRDefault="00B90D80" w:rsidP="00B90D80">
      <w:pPr>
        <w:pStyle w:val="Heading1"/>
      </w:pPr>
      <w:r>
        <w:t>News Stance Detection</w:t>
      </w:r>
    </w:p>
    <w:p w:rsidR="00B90D80" w:rsidRDefault="00B90D80" w:rsidP="0060523E">
      <w:pPr>
        <w:pStyle w:val="Subtitle"/>
      </w:pPr>
      <w:r>
        <w:t>By: Bagus Maulana</w:t>
      </w:r>
    </w:p>
    <w:p w:rsidR="00E14771" w:rsidRDefault="0060523E" w:rsidP="00B90D80">
      <w:r>
        <w:t>For this course project, I developed a Python script capable of performing the stance detection task: given two pieces of text</w:t>
      </w:r>
      <w:r w:rsidR="00E14771">
        <w:t>, estimate their relative perspective (‘stance’</w:t>
      </w:r>
      <w:r w:rsidR="00A62AF5">
        <w:t xml:space="preserve">), or </w:t>
      </w:r>
      <w:r w:rsidR="006C4E35">
        <w:t xml:space="preserve">whether the two pieces of text </w:t>
      </w:r>
      <w:r w:rsidR="00E14771">
        <w:t>agree, disagree,</w:t>
      </w:r>
      <w:r w:rsidR="00A62AF5">
        <w:t xml:space="preserve"> or</w:t>
      </w:r>
      <w:r w:rsidR="00E14771">
        <w:t xml:space="preserve"> just discuss the same topic</w:t>
      </w:r>
      <w:r w:rsidR="006C4E35">
        <w:t>, or are unrelated</w:t>
      </w:r>
      <w:r w:rsidR="00E14771">
        <w:t>.</w:t>
      </w:r>
    </w:p>
    <w:p w:rsidR="0060523E" w:rsidRDefault="00E14771" w:rsidP="00B90D80">
      <w:r>
        <w:t>Stance detection has various potential uses, from search engines (matching queries to documents) to</w:t>
      </w:r>
      <w:r w:rsidR="000D6391">
        <w:t xml:space="preserve"> recommending similar articles. </w:t>
      </w:r>
      <w:r w:rsidR="004F5FFF">
        <w:t>For</w:t>
      </w:r>
      <w:r>
        <w:t xml:space="preserve"> this project, we will focus on</w:t>
      </w:r>
      <w:r w:rsidR="004F5FFF">
        <w:t xml:space="preserve"> the specific problem of</w:t>
      </w:r>
      <w:r>
        <w:t xml:space="preserve"> ‘matching’ an article’s headline with its text. Quite often, news articles may have an ‘attractive’ headline that do not necessarily match the content of its body, which may be about a different subject or have a different claim than the headline. The goal of this project is, given an article’s headline and body</w:t>
      </w:r>
      <w:r w:rsidR="00B60194">
        <w:t xml:space="preserve"> text</w:t>
      </w:r>
      <w:r>
        <w:t xml:space="preserve">, predict whether that body’s text </w:t>
      </w:r>
      <w:r w:rsidR="00B60194">
        <w:t>agrees with the headline, disagrees with the headline, discusses the same topics/claim as the headline, or is unrelated to the headline.</w:t>
      </w:r>
    </w:p>
    <w:p w:rsidR="0032522F" w:rsidRDefault="0060523E" w:rsidP="00B90D80">
      <w:r>
        <w:t xml:space="preserve">The dataset for this project comes from a publicly-available challenge, Fake News Challenge </w:t>
      </w:r>
      <w:r w:rsidR="00F37541">
        <w:t xml:space="preserve">or FNC-1 </w:t>
      </w:r>
      <w:r>
        <w:t>(</w:t>
      </w:r>
      <w:hyperlink r:id="rId6" w:history="1">
        <w:r w:rsidR="00E14771" w:rsidRPr="003B0DD5">
          <w:rPr>
            <w:rStyle w:val="Hyperlink"/>
          </w:rPr>
          <w:t>https://github.com/FakeNewsChallenge/fnc-1</w:t>
        </w:r>
      </w:hyperlink>
      <w:r>
        <w:t xml:space="preserve">). </w:t>
      </w:r>
      <w:r w:rsidR="00F37541">
        <w:t>This</w:t>
      </w:r>
      <w:r w:rsidR="00E14771">
        <w:t xml:space="preserve"> dataset provides a total of </w:t>
      </w:r>
      <w:r w:rsidR="0032522F">
        <w:t>75385</w:t>
      </w:r>
      <w:r w:rsidR="00E14771">
        <w:t xml:space="preserve"> articles (headline-body pairs) (split into </w:t>
      </w:r>
      <w:r w:rsidR="009A2C21">
        <w:t>49972</w:t>
      </w:r>
      <w:r w:rsidR="00E14771">
        <w:t xml:space="preserve"> </w:t>
      </w:r>
      <w:r w:rsidR="00B60194">
        <w:t xml:space="preserve">articles </w:t>
      </w:r>
      <w:r w:rsidR="00E14771">
        <w:t xml:space="preserve">in the training </w:t>
      </w:r>
      <w:r w:rsidR="003B0CA9">
        <w:t>data</w:t>
      </w:r>
      <w:r w:rsidR="00E14771">
        <w:t xml:space="preserve">set and </w:t>
      </w:r>
      <w:r w:rsidR="0032522F">
        <w:t>25413</w:t>
      </w:r>
      <w:r w:rsidR="00E14771">
        <w:t xml:space="preserve"> </w:t>
      </w:r>
      <w:r w:rsidR="00B60194">
        <w:t xml:space="preserve">articles </w:t>
      </w:r>
      <w:r w:rsidR="00E14771">
        <w:t xml:space="preserve">in the </w:t>
      </w:r>
      <w:r w:rsidR="00B60194">
        <w:t xml:space="preserve">test </w:t>
      </w:r>
      <w:r w:rsidR="003B0CA9">
        <w:t>data</w:t>
      </w:r>
      <w:r w:rsidR="00B60194">
        <w:t>set). Each article (or headline-body pair) is labelled</w:t>
      </w:r>
      <w:r w:rsidR="0032522F">
        <w:t xml:space="preserve"> with either ‘unrelated’, ‘discuss’, ‘agree’, or ‘disagree’.</w:t>
      </w:r>
    </w:p>
    <w:p w:rsidR="00B90D80" w:rsidRDefault="0060523E" w:rsidP="00D27923">
      <w:pPr>
        <w:pStyle w:val="Heading2"/>
      </w:pPr>
      <w:r>
        <w:t>Train-Validation split</w:t>
      </w:r>
    </w:p>
    <w:p w:rsidR="00EB4C86" w:rsidRDefault="0060523E" w:rsidP="00CC2DE2">
      <w:r>
        <w:t xml:space="preserve">The first step required was to split the training dataset into a train subset (used to train models for feature-engineering (e.g. idf) and machine learning) and a validation subset (used to optimise hyper-parameters for these models independently of the test set). </w:t>
      </w:r>
      <w:r w:rsidR="00CC2DE2">
        <w:t>The</w:t>
      </w:r>
      <w:r w:rsidR="00B6282C">
        <w:t xml:space="preserve"> training dataset was split</w:t>
      </w:r>
      <w:r w:rsidR="00EB4C86">
        <w:t xml:space="preserve"> 9:1 (90% training subset, 10% validation subset)</w:t>
      </w:r>
      <w:r w:rsidR="00B6282C">
        <w:t xml:space="preserve">. </w:t>
      </w:r>
    </w:p>
    <w:p w:rsidR="0060523E" w:rsidRDefault="00B6282C" w:rsidP="0060523E">
      <w:r>
        <w:t>While doing this train-valida</w:t>
      </w:r>
      <w:r w:rsidR="00EB4C86">
        <w:t>tion split, I had to ensure that the training and validation subsets have</w:t>
      </w:r>
      <w:r w:rsidR="00FD28C2">
        <w:t xml:space="preserve"> similar,</w:t>
      </w:r>
      <w:r w:rsidR="00EB4C86">
        <w:t xml:space="preserve"> proportional ratios for </w:t>
      </w:r>
      <w:r w:rsidR="00926914">
        <w:t>the</w:t>
      </w:r>
      <w:r w:rsidR="00EB4C86">
        <w:t xml:space="preserve"> four labels. This was achieved by first splitting the training dataset to four arrays for each label, splitting each array 9:1 (to train_unrelated, val_unrelated, train_discuss, val_discuss, etc.), combining all the train subsets into one array and validation subsets into one array, then shuffling them.</w:t>
      </w:r>
    </w:p>
    <w:p w:rsidR="00EB4C86" w:rsidRDefault="00EB4C86" w:rsidP="009A2C21">
      <w:pPr>
        <w:rPr>
          <w:rFonts w:cstheme="minorHAnsi"/>
        </w:rPr>
      </w:pPr>
      <w:r w:rsidRPr="009A2C21">
        <w:rPr>
          <w:rFonts w:cstheme="minorHAnsi"/>
        </w:rPr>
        <w:t>After this split, the number of articles, for each label, on the training and validation subsets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A2C21" w:rsidTr="00C23B93">
        <w:trPr>
          <w:jc w:val="center"/>
        </w:trPr>
        <w:tc>
          <w:tcPr>
            <w:tcW w:w="1502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Unrelated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Discuss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Agree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Disagree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</w:tr>
      <w:tr w:rsidR="009A2C21" w:rsidTr="00C23B93">
        <w:trPr>
          <w:jc w:val="center"/>
        </w:trPr>
        <w:tc>
          <w:tcPr>
            <w:tcW w:w="1502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1502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36545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8909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3678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840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49972</w:t>
            </w:r>
          </w:p>
        </w:tc>
      </w:tr>
      <w:tr w:rsidR="009A2C21" w:rsidTr="00C23B93">
        <w:trPr>
          <w:jc w:val="center"/>
        </w:trPr>
        <w:tc>
          <w:tcPr>
            <w:tcW w:w="1502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Train</w:t>
            </w:r>
          </w:p>
        </w:tc>
        <w:tc>
          <w:tcPr>
            <w:tcW w:w="1502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32890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8018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3310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756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44974</w:t>
            </w:r>
          </w:p>
        </w:tc>
      </w:tr>
      <w:tr w:rsidR="009A2C21" w:rsidTr="00C23B93">
        <w:trPr>
          <w:jc w:val="center"/>
        </w:trPr>
        <w:tc>
          <w:tcPr>
            <w:tcW w:w="1502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Validation</w:t>
            </w:r>
          </w:p>
        </w:tc>
        <w:tc>
          <w:tcPr>
            <w:tcW w:w="1502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3655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891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368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</w:t>
            </w:r>
          </w:p>
        </w:tc>
        <w:tc>
          <w:tcPr>
            <w:tcW w:w="1503" w:type="dxa"/>
          </w:tcPr>
          <w:p w:rsidR="009A2C21" w:rsidRDefault="009A2C21" w:rsidP="00C23B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4998</w:t>
            </w:r>
          </w:p>
        </w:tc>
      </w:tr>
    </w:tbl>
    <w:p w:rsidR="00EB4C86" w:rsidRPr="00EB4C86" w:rsidRDefault="00EB4C86" w:rsidP="00EB4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60523E" w:rsidRDefault="00E14771" w:rsidP="00E14771">
      <w:pPr>
        <w:pStyle w:val="Heading2"/>
      </w:pPr>
      <w:r>
        <w:t>Pre-processing</w:t>
      </w:r>
    </w:p>
    <w:p w:rsidR="009A2C21" w:rsidRDefault="00EB4C86" w:rsidP="00E14771">
      <w:r>
        <w:t xml:space="preserve">The next step (before calculating features) is to pre-process the raw text files. This is done via </w:t>
      </w:r>
      <w:r w:rsidR="00C7434C">
        <w:t xml:space="preserve">the tokenise(text) function. This converts raw text into a list of words, after stripping the text of all non-alphanumeric characters.  </w:t>
      </w:r>
    </w:p>
    <w:p w:rsidR="009A2C21" w:rsidRDefault="00C7434C" w:rsidP="00E14771">
      <w:r>
        <w:t xml:space="preserve">Additionally, </w:t>
      </w:r>
      <w:r w:rsidR="009A2C21">
        <w:t>common, meaningless words (</w:t>
      </w:r>
      <w:r>
        <w:t>‘stop words’</w:t>
      </w:r>
      <w:r w:rsidR="009A2C21">
        <w:t>)</w:t>
      </w:r>
      <w:r>
        <w:t xml:space="preserve"> in English</w:t>
      </w:r>
      <w:r w:rsidR="009A2C21">
        <w:t xml:space="preserve"> (such as ‘the’ or ‘an’)</w:t>
      </w:r>
      <w:r>
        <w:t xml:space="preserve"> are</w:t>
      </w:r>
      <w:r w:rsidR="009A2C21">
        <w:t xml:space="preserve"> removed </w:t>
      </w:r>
      <w:r w:rsidR="0075784F">
        <w:t>from the returned list of words</w:t>
      </w:r>
      <w:r w:rsidR="009A2C21">
        <w:t xml:space="preserve"> to reduce noise in the features (e.g. </w:t>
      </w:r>
      <w:r w:rsidR="0032522F">
        <w:t xml:space="preserve">remove </w:t>
      </w:r>
      <w:r w:rsidR="009A2C21">
        <w:t xml:space="preserve">meaningless words </w:t>
      </w:r>
      <w:r w:rsidR="0032522F">
        <w:t>from term-frequency vectors</w:t>
      </w:r>
      <w:r w:rsidR="009A2C21">
        <w:t xml:space="preserve">). This is shown to improve the accuracy of my </w:t>
      </w:r>
      <w:r w:rsidR="00F734AC">
        <w:t>learning model, as if I do not filter out</w:t>
      </w:r>
      <w:r w:rsidR="00EE29D5">
        <w:t xml:space="preserve"> these</w:t>
      </w:r>
      <w:r w:rsidR="00F734AC">
        <w:t xml:space="preserve"> stop words</w:t>
      </w:r>
      <w:r w:rsidR="0032522F">
        <w:t>,</w:t>
      </w:r>
      <w:r w:rsidR="00F734AC">
        <w:t xml:space="preserve"> the accuracy of my model </w:t>
      </w:r>
      <w:r w:rsidR="006D68BE">
        <w:t xml:space="preserve">on the validation set </w:t>
      </w:r>
      <w:r w:rsidR="00F734AC">
        <w:t xml:space="preserve">decreases from </w:t>
      </w:r>
      <w:r w:rsidR="00516E1B">
        <w:t>0.870</w:t>
      </w:r>
      <w:r w:rsidR="00F734AC">
        <w:t xml:space="preserve"> to </w:t>
      </w:r>
      <w:r w:rsidR="00342A64">
        <w:t>0.818</w:t>
      </w:r>
      <w:r w:rsidR="006D68BE">
        <w:t>.</w:t>
      </w:r>
    </w:p>
    <w:p w:rsidR="00E14771" w:rsidRDefault="00F734AC" w:rsidP="00F734AC">
      <w:pPr>
        <w:pStyle w:val="Heading2"/>
      </w:pPr>
      <w:r>
        <w:t>Vector Representation (Cosine Similarity)</w:t>
      </w:r>
    </w:p>
    <w:p w:rsidR="00F734AC" w:rsidRDefault="005D779D" w:rsidP="00F734AC">
      <w:r>
        <w:t xml:space="preserve">The first </w:t>
      </w:r>
      <w:r w:rsidR="003049E8">
        <w:t>feature that I am using is the cosine similarity of the vector representations of the headline and the article body. This is a measure of how similar in meaning the sum of words in the headline and article body are (after excluding stop-words).</w:t>
      </w:r>
    </w:p>
    <w:p w:rsidR="000357C6" w:rsidRDefault="005E39A5" w:rsidP="00F734AC">
      <w:r>
        <w:t>Initially</w:t>
      </w:r>
      <w:r w:rsidR="003049E8">
        <w:t xml:space="preserve">, each </w:t>
      </w:r>
      <w:r w:rsidR="000357C6">
        <w:t>document</w:t>
      </w:r>
      <w:r w:rsidR="003049E8">
        <w:t xml:space="preserve"> (headlines and article bodies) are vectorised into tf-idf form. </w:t>
      </w:r>
      <w:r>
        <w:t>Before this is possible, I need to learn the idf weights of every word in the collection. This is done by going through all documents and building a dictionary of (word -&gt; in how many documents does that word appear</w:t>
      </w:r>
      <w:r w:rsidR="000357C6">
        <w:t>s</w:t>
      </w:r>
      <w:r>
        <w:t>). This is the document frequency (df) score</w:t>
      </w:r>
      <w:r w:rsidR="0074750E">
        <w:t xml:space="preserve"> of each word</w:t>
      </w:r>
      <w:r>
        <w:t>. To get the idf score</w:t>
      </w:r>
      <w:r w:rsidR="000357C6">
        <w:t xml:space="preserve"> of each word</w:t>
      </w:r>
      <w:r>
        <w:t xml:space="preserve">, </w:t>
      </w:r>
      <w:r w:rsidR="000357C6">
        <w:t>its</w:t>
      </w:r>
      <w:r>
        <w:t xml:space="preserve"> df score is inverted and smoothed with the following function: </w:t>
      </w:r>
    </w:p>
    <w:p w:rsidR="000357C6" w:rsidRDefault="003F60DC" w:rsidP="00F734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word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1+N (no. of docs in collection)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(no. of docs in which word occurs)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+1</m:t>
              </m:r>
            </m:e>
          </m:func>
        </m:oMath>
      </m:oMathPara>
    </w:p>
    <w:p w:rsidR="003049E8" w:rsidRDefault="00A62AF5" w:rsidP="00F734AC">
      <w:r>
        <w:t xml:space="preserve">Then, we </w:t>
      </w:r>
      <w:r w:rsidR="00392269">
        <w:t xml:space="preserve">can </w:t>
      </w:r>
      <w:r>
        <w:t xml:space="preserve">compute the tf-idf values </w:t>
      </w:r>
      <w:r w:rsidR="00392269">
        <w:t>of</w:t>
      </w:r>
      <w:r>
        <w:t xml:space="preserve"> each word</w:t>
      </w:r>
      <w:r w:rsidR="00392269">
        <w:t xml:space="preserve"> in a document</w:t>
      </w:r>
      <w:r>
        <w:t xml:space="preserve">. </w:t>
      </w:r>
      <w:r w:rsidR="00392269">
        <w:t>First</w:t>
      </w:r>
      <w:r w:rsidR="005E39A5">
        <w:t xml:space="preserve">, the term frequency of the word is counted (e.g. if the word ‘glove’ appears twice in </w:t>
      </w:r>
      <w:r w:rsidR="000357C6">
        <w:t>a</w:t>
      </w:r>
      <w:r w:rsidR="005E39A5">
        <w:t xml:space="preserve"> </w:t>
      </w:r>
      <w:r w:rsidR="000357C6">
        <w:t>document d</w:t>
      </w:r>
      <w:r w:rsidR="005E39A5">
        <w:t>, the tf of glove is 2), then this tf value is multiplied by the idf weight of said</w:t>
      </w:r>
      <w:r w:rsidR="000357C6">
        <w:t xml:space="preserve"> word (e.g. if the idf of ‘glove’ is 1.25, then its tf-idf </w:t>
      </w:r>
      <w:r w:rsidR="00392269">
        <w:t>value</w:t>
      </w:r>
      <w:r w:rsidR="000357C6">
        <w:t xml:space="preserve"> in d is </w:t>
      </w:r>
      <w:r w:rsidR="00392269">
        <w:t>2*1.25=</w:t>
      </w:r>
      <w:r w:rsidR="000357C6">
        <w:t>2.5)</w:t>
      </w:r>
      <w:r w:rsidR="005E39A5">
        <w:t xml:space="preserve">. This </w:t>
      </w:r>
      <w:r w:rsidR="00392269">
        <w:t>tf-idf</w:t>
      </w:r>
      <w:r w:rsidR="005E39A5">
        <w:t xml:space="preserve"> representation</w:t>
      </w:r>
      <w:r w:rsidR="00392269">
        <w:t xml:space="preserve"> of each document</w:t>
      </w:r>
      <w:r w:rsidR="005E39A5">
        <w:t xml:space="preserve"> is saved as a </w:t>
      </w:r>
      <w:r w:rsidR="00D832D6">
        <w:t>(</w:t>
      </w:r>
      <w:r w:rsidR="005E39A5">
        <w:t>word-&gt;tf-idf</w:t>
      </w:r>
      <w:r w:rsidR="00D832D6">
        <w:t>)</w:t>
      </w:r>
      <w:r w:rsidR="005E39A5">
        <w:t xml:space="preserve"> value dictionary (e.g. ‘glove’</w:t>
      </w:r>
      <w:r w:rsidR="000357C6">
        <w:t>-&gt;2.5)</w:t>
      </w:r>
      <w:r w:rsidR="00392269">
        <w:t>.</w:t>
      </w:r>
    </w:p>
    <w:p w:rsidR="000357C6" w:rsidRDefault="003F60DC" w:rsidP="00F734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tfidf</m:t>
              </m:r>
            </m:e>
            <m:sub>
              <m:r>
                <w:rPr>
                  <w:rFonts w:ascii="Cambria Math" w:hAnsi="Cambria Math"/>
                </w:rPr>
                <m:t>word, doc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word,doc</m:t>
              </m:r>
            </m:sub>
          </m:sSub>
          <m:r>
            <w:rPr>
              <w:rFonts w:ascii="Cambria Math" w:hAnsi="Cambria Math"/>
            </w:rPr>
            <m:t xml:space="preserve"> (no. of times word occurs in doc)×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word</m:t>
              </m:r>
            </m:sub>
          </m:sSub>
        </m:oMath>
      </m:oMathPara>
    </w:p>
    <w:p w:rsidR="005E39A5" w:rsidRDefault="005E39A5" w:rsidP="00F734AC">
      <w:r>
        <w:t>Then, to make these tf-idf representations comparable, I used GLoVe pre-trained word vectors (</w:t>
      </w:r>
      <w:hyperlink r:id="rId7" w:history="1">
        <w:r w:rsidRPr="003B0DD5">
          <w:rPr>
            <w:rStyle w:val="Hyperlink"/>
          </w:rPr>
          <w:t>https://nlp.stanford.edu/projects/glove/</w:t>
        </w:r>
      </w:hyperlink>
      <w:r>
        <w:t>) to convert these tf-idf representations to fixed-length vectors based on the learned ‘meaning’ of each word.</w:t>
      </w:r>
      <w:r w:rsidR="00DC2650">
        <w:t xml:space="preserve"> GLoVe provides a mapping of six billion English words to a </w:t>
      </w:r>
      <w:r w:rsidR="00FB6870">
        <w:t>50</w:t>
      </w:r>
      <w:r w:rsidR="00DC2650">
        <w:t>-dimension</w:t>
      </w:r>
      <w:r w:rsidR="00376DE7">
        <w:t>al vector, trained on Wikipedia</w:t>
      </w:r>
      <w:r w:rsidR="00871FBE">
        <w:t xml:space="preserve"> and Gigaword</w:t>
      </w:r>
      <w:r w:rsidR="00DC2650">
        <w:t>.</w:t>
      </w:r>
      <w:r>
        <w:t xml:space="preserve"> </w:t>
      </w:r>
      <w:r w:rsidR="00DC2650">
        <w:t>To convert a document to a GLoVe vector, t</w:t>
      </w:r>
      <w:r w:rsidR="000357C6">
        <w:t xml:space="preserve">he (scalar) tf-idf value of each word in the document is multiplied by </w:t>
      </w:r>
      <w:r w:rsidR="00DC2650">
        <w:t>the GLoVe vector associated with the word, which is summed together and normalised for document length:</w:t>
      </w:r>
    </w:p>
    <w:p w:rsidR="00DC2650" w:rsidRDefault="003F60DC" w:rsidP="00F734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glove</m:t>
              </m:r>
            </m:e>
            <m:sub>
              <m:r>
                <w:rPr>
                  <w:rFonts w:ascii="Cambria Math" w:hAnsi="Cambria Math"/>
                </w:rPr>
                <m:t>doc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glove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×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tfidf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word,doc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(for each word in the document)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tfidf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word,doc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(for each word in the document)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62AF5" w:rsidRDefault="00A62AF5" w:rsidP="00F734AC">
      <w:r>
        <w:t>(Note that glove</w:t>
      </w:r>
      <w:r w:rsidRPr="00A62AF5">
        <w:rPr>
          <w:vertAlign w:val="subscript"/>
        </w:rPr>
        <w:t>word</w:t>
      </w:r>
      <w:r>
        <w:t xml:space="preserve"> is a vector, while tfidf</w:t>
      </w:r>
      <w:r>
        <w:rPr>
          <w:vertAlign w:val="subscript"/>
        </w:rPr>
        <w:t>word,doc</w:t>
      </w:r>
      <w:r>
        <w:t xml:space="preserve"> is </w:t>
      </w:r>
      <w:r w:rsidR="00376DE7">
        <w:t xml:space="preserve">a </w:t>
      </w:r>
      <w:r>
        <w:t>scalar</w:t>
      </w:r>
      <w:r w:rsidR="00376DE7">
        <w:t xml:space="preserve"> value</w:t>
      </w:r>
      <w:r>
        <w:t>)</w:t>
      </w:r>
    </w:p>
    <w:p w:rsidR="000357C6" w:rsidRDefault="00DC2650" w:rsidP="00F734AC">
      <w:r>
        <w:t>This GLoVe vector representation</w:t>
      </w:r>
      <w:r w:rsidR="000357C6">
        <w:t xml:space="preserve"> </w:t>
      </w:r>
      <w:r>
        <w:t>of documents is used as a feature by calculating</w:t>
      </w:r>
      <w:r w:rsidR="000357C6">
        <w:t xml:space="preserve"> the cosine similarity of the GLoVe vector representation of </w:t>
      </w:r>
      <w:r w:rsidR="0032522F">
        <w:t>each article’s headline and body</w:t>
      </w:r>
      <w:r w:rsidR="000357C6">
        <w:t xml:space="preserve">. </w:t>
      </w:r>
      <w:r>
        <w:t>The cosine similarity</w:t>
      </w:r>
      <w:r w:rsidR="000357C6">
        <w:t xml:space="preserve"> </w:t>
      </w:r>
      <w:r w:rsidR="0032522F">
        <w:t>of two similar-length vectors are computed with:</w:t>
      </w:r>
    </w:p>
    <w:p w:rsidR="0032522F" w:rsidRPr="00300D1C" w:rsidRDefault="00300D1C" w:rsidP="00F734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cosine_similarity=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H∙B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len(glove)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len(glove)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len(glove)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</m:den>
          </m:f>
        </m:oMath>
      </m:oMathPara>
    </w:p>
    <w:p w:rsidR="00A62AF5" w:rsidRDefault="00300D1C" w:rsidP="00F734AC">
      <w:pPr>
        <w:rPr>
          <w:rFonts w:eastAsiaTheme="minorEastAsia"/>
        </w:rPr>
      </w:pPr>
      <w:r>
        <w:rPr>
          <w:rFonts w:eastAsiaTheme="minorEastAsia"/>
        </w:rPr>
        <w:t>Where H = GLoVe ve</w:t>
      </w:r>
      <w:r w:rsidR="001D0300">
        <w:rPr>
          <w:rFonts w:eastAsiaTheme="minorEastAsia"/>
        </w:rPr>
        <w:t xml:space="preserve">ctor representation of headline, </w:t>
      </w:r>
      <w:r>
        <w:rPr>
          <w:rFonts w:eastAsiaTheme="minorEastAsia"/>
        </w:rPr>
        <w:t xml:space="preserve">B = GLoVe vector representation of body, and len(glove) is the dimensionality of the GLoVe vector representation used (in this case </w:t>
      </w:r>
      <w:r w:rsidR="002D5407">
        <w:rPr>
          <w:rFonts w:eastAsiaTheme="minorEastAsia"/>
        </w:rPr>
        <w:t>50</w:t>
      </w:r>
      <w:r>
        <w:rPr>
          <w:rFonts w:eastAsiaTheme="minorEastAsia"/>
        </w:rPr>
        <w:t xml:space="preserve">). </w:t>
      </w:r>
    </w:p>
    <w:p w:rsidR="00300D1C" w:rsidRDefault="00300D1C" w:rsidP="00F734AC">
      <w:r>
        <w:t xml:space="preserve">This feature returns a real value between </w:t>
      </w:r>
      <w:r w:rsidR="00986E27">
        <w:t>-1</w:t>
      </w:r>
      <w:r>
        <w:t>.0 and 1.0 (higher = words in headline and body are more similar, lower = words in headline and body are more different).</w:t>
      </w:r>
    </w:p>
    <w:p w:rsidR="00F734AC" w:rsidRPr="00F734AC" w:rsidRDefault="00F734AC" w:rsidP="00F734AC">
      <w:pPr>
        <w:pStyle w:val="Heading2"/>
      </w:pPr>
      <w:r>
        <w:t>Language Model Representation (KL-Divergence)</w:t>
      </w:r>
    </w:p>
    <w:p w:rsidR="00300D1C" w:rsidRDefault="00300D1C" w:rsidP="00300D1C">
      <w:r>
        <w:t>Another feature that I am using is the KL-Divergence of the language model representations of the headline and the article body. This is a measure of how divergent (i.e. different) are the language (</w:t>
      </w:r>
      <w:r w:rsidR="00A62AF5">
        <w:t xml:space="preserve">i.e. </w:t>
      </w:r>
      <w:r>
        <w:t>words) being used in the headline and the body.</w:t>
      </w:r>
    </w:p>
    <w:p w:rsidR="009A5391" w:rsidRDefault="009A5391" w:rsidP="00300D1C">
      <w:r>
        <w:t>To convert a document to a</w:t>
      </w:r>
      <w:r w:rsidR="0014107C">
        <w:t xml:space="preserve"> (simple, unigram)</w:t>
      </w:r>
      <w:r>
        <w:t xml:space="preserve"> language model, we compute the probability of each word occurring in the document, by using the occurrence of the word:</w:t>
      </w:r>
    </w:p>
    <w:p w:rsidR="009A5391" w:rsidRPr="00721D77" w:rsidRDefault="003F60DC" w:rsidP="009A5391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doc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(word)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word,doc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(no. of times word occurs in doc)+ eps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doc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(no. of words in doc)+eps×|V| (no. of unique words in headline </m:t>
              </m:r>
              <m:r>
                <w:rPr>
                  <w:rFonts w:ascii="Cambria Math" w:hAnsi="Cambria Math"/>
                  <w:sz w:val="20"/>
                  <w:szCs w:val="20"/>
                </w:rPr>
                <m:t>AND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body)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:rsidR="009A5391" w:rsidRPr="00721D77" w:rsidRDefault="009A5391" w:rsidP="00300D1C">
      <w:r>
        <w:t>Whereas eps is a small value (I used 0.1) used to ‘smoothen’ the language model and add a small value to every word that occurs on either the headline or article body. Words that do not occur in either the headline or article body is ignored.</w:t>
      </w:r>
      <w:r w:rsidR="00721D77">
        <w:t xml:space="preserve"> The denominator |doc| + eps * |V| normalises the distribution LM</w:t>
      </w:r>
      <w:r w:rsidR="00721D77">
        <w:rPr>
          <w:vertAlign w:val="subscript"/>
        </w:rPr>
        <w:t>doc</w:t>
      </w:r>
      <w:r w:rsidR="00721D77">
        <w:t xml:space="preserve"> such that the sum of LM</w:t>
      </w:r>
      <w:r w:rsidR="00721D77">
        <w:rPr>
          <w:vertAlign w:val="subscript"/>
        </w:rPr>
        <w:t>doc</w:t>
      </w:r>
      <w:r w:rsidR="00105E50">
        <w:t xml:space="preserve">(word) </w:t>
      </w:r>
      <w:r w:rsidR="00721D77">
        <w:t xml:space="preserve">for </w:t>
      </w:r>
      <w:r w:rsidR="006E3D0D">
        <w:t>all</w:t>
      </w:r>
      <w:r w:rsidR="00721D77">
        <w:t xml:space="preserve"> word</w:t>
      </w:r>
      <w:r w:rsidR="006E3D0D">
        <w:t>s</w:t>
      </w:r>
      <w:r w:rsidR="00721D77">
        <w:t xml:space="preserve"> in </w:t>
      </w:r>
      <w:r w:rsidR="006E24C1">
        <w:t>V</w:t>
      </w:r>
      <w:r w:rsidR="00721D77">
        <w:t xml:space="preserve"> </w:t>
      </w:r>
      <w:r w:rsidR="00D228AD">
        <w:t>is</w:t>
      </w:r>
      <w:r w:rsidR="00721D77">
        <w:t xml:space="preserve"> 1.</w:t>
      </w:r>
    </w:p>
    <w:p w:rsidR="009A5391" w:rsidRDefault="009A5391" w:rsidP="00300D1C">
      <w:r>
        <w:t>KL-divergence is a measure of how different two probability distributions are</w:t>
      </w:r>
      <w:r w:rsidR="00721D77">
        <w:t>. In this case, KL-divergence is used to measure the divergence between the language model of each article’s headline and body. This formula is defined as:</w:t>
      </w:r>
    </w:p>
    <w:p w:rsidR="00721D77" w:rsidRPr="00EE60D9" w:rsidRDefault="00721D77" w:rsidP="00300D1C">
      <w:pPr>
        <w:rPr>
          <w:sz w:val="18"/>
        </w:rPr>
      </w:pPr>
      <m:oMathPara>
        <m:oMath>
          <m:r>
            <w:rPr>
              <w:rFonts w:ascii="Cambria Math" w:hAnsi="Cambria Math"/>
            </w:rPr>
            <m:t xml:space="preserve">kl_divergence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headline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word</m:t>
                      </m:r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headline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word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body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word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(for each word in V)</m:t>
              </m:r>
            </m:e>
          </m:nary>
        </m:oMath>
      </m:oMathPara>
    </w:p>
    <w:p w:rsidR="00300D1C" w:rsidRPr="00300D1C" w:rsidRDefault="00A62AF5" w:rsidP="00300D1C">
      <w:r>
        <w:lastRenderedPageBreak/>
        <w:t xml:space="preserve">This feature returns a positive real value (in practice between 0.0 and ~3.0, but in theory uncapped), where the higher the </w:t>
      </w:r>
      <w:r w:rsidR="00E25A24">
        <w:t xml:space="preserve">value </w:t>
      </w:r>
      <w:r>
        <w:t>is, the more divergent the language model (i.e. words used) in t</w:t>
      </w:r>
      <w:r w:rsidR="00E25A24">
        <w:t>he article’s headline and body</w:t>
      </w:r>
      <w:r>
        <w:t xml:space="preserve"> are.</w:t>
      </w:r>
    </w:p>
    <w:p w:rsidR="00F734AC" w:rsidRDefault="00F734AC" w:rsidP="00F734AC">
      <w:pPr>
        <w:pStyle w:val="Heading2"/>
      </w:pPr>
      <w:r>
        <w:t>Additional Features</w:t>
      </w:r>
    </w:p>
    <w:p w:rsidR="00EE60D9" w:rsidRDefault="00A62AF5" w:rsidP="00F734AC">
      <w:r>
        <w:t xml:space="preserve">N-gram overlap is a measure of how many times n-grams that occur on the article’s headline re-occur on the article’s body. For each article (headline-body pair), I </w:t>
      </w:r>
      <w:r w:rsidR="00EE60D9">
        <w:t>counted</w:t>
      </w:r>
      <w:r>
        <w:t xml:space="preserve"> n-gram overlaps up to 3-grams</w:t>
      </w:r>
      <w:r w:rsidR="00573FDC">
        <w:t xml:space="preserve"> (i.e.</w:t>
      </w:r>
      <w:r w:rsidR="00EE60D9">
        <w:t xml:space="preserve"> count no. of words in headline that re-occur on body + no. of sequence of 2-words in the headline that re-occur in body + no. of sequence of </w:t>
      </w:r>
      <w:r w:rsidR="00A35F14">
        <w:t>3</w:t>
      </w:r>
      <w:r w:rsidR="00EE60D9">
        <w:t>-words in the headline that re-occur in body</w:t>
      </w:r>
      <w:r w:rsidR="00573FDC">
        <w:t>). This value is then normalised for the article’s length</w:t>
      </w:r>
      <w:r w:rsidR="00EE60D9">
        <w:t>,</w:t>
      </w:r>
      <w:r w:rsidR="00573FDC">
        <w:t xml:space="preserve"> and then </w:t>
      </w:r>
      <w:r w:rsidR="00EE60D9">
        <w:t>raised to the power of 1^-e to ‘even out’ the bottom-heavy distribution along 0.0-1.0:</w:t>
      </w:r>
    </w:p>
    <w:p w:rsidR="00EE60D9" w:rsidRPr="00B932CD" w:rsidRDefault="00EE60D9" w:rsidP="00F734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3gram_overlap=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no.of 1/2/3grams in headline that reoccur in body 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no. of words in body (article length)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sup>
          </m:sSup>
        </m:oMath>
      </m:oMathPara>
    </w:p>
    <w:p w:rsidR="00B932CD" w:rsidRDefault="00B932CD" w:rsidP="00F734AC">
      <w:r>
        <w:rPr>
          <w:rFonts w:eastAsiaTheme="minorEastAsia"/>
        </w:rPr>
        <w:t xml:space="preserve">N-gram overlap </w:t>
      </w:r>
      <w:r>
        <w:t>returns a real value between 0.0 and 1.0 (higher = words in headline and body are more similar, lower = words are more different).</w:t>
      </w:r>
    </w:p>
    <w:p w:rsidR="00F734AC" w:rsidRDefault="00F734AC" w:rsidP="00F734AC">
      <w:pPr>
        <w:pStyle w:val="Heading2"/>
      </w:pPr>
      <w:r>
        <w:t>Distance Distribution Plot</w:t>
      </w:r>
    </w:p>
    <w:p w:rsidR="00F734AC" w:rsidRDefault="00B069EB" w:rsidP="00F734AC">
      <w:r>
        <w:t xml:space="preserve">To show the distance distribution of the four stances, </w:t>
      </w:r>
      <w:r w:rsidR="00F66209">
        <w:t>I plotted a scatterplot of each article’s KL-divergence and cosine similarity scores, alongside its label, using matplotlib:</w:t>
      </w:r>
    </w:p>
    <w:p w:rsidR="00CB3E02" w:rsidRDefault="00CB3E02" w:rsidP="00C72DD6">
      <w:pPr>
        <w:jc w:val="center"/>
      </w:pPr>
      <w:r>
        <w:rPr>
          <w:noProof/>
        </w:rPr>
        <w:drawing>
          <wp:inline distT="0" distB="0" distL="0" distR="0" wp14:anchorId="2049DDC2" wp14:editId="313D4DC8">
            <wp:extent cx="2937933" cy="199779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904" cy="20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02" w:rsidRDefault="00CB3E02" w:rsidP="00F734AC">
      <w:r>
        <w:t>Where yellow = unrelated, blue = discuss, green = agree, and red = disagree.</w:t>
      </w:r>
    </w:p>
    <w:p w:rsidR="00F66209" w:rsidRDefault="00F66209" w:rsidP="00F734AC">
      <w:r>
        <w:t>From this plot, a trend where unrelated articles tend to have higher KL-divergence scores and lower cosine similarity scores between its headline and body ca</w:t>
      </w:r>
      <w:r w:rsidR="001A56FD">
        <w:t>n be seen. This would be useful for the task of detecting unrelated articles – the regression model will learn to give higher scores for ‘unrelated’ where KL-divergence is high and cosine similarity is low, and higher scores for other labels where KL-divergence is low and cosine similarity is high.</w:t>
      </w:r>
    </w:p>
    <w:p w:rsidR="00F66209" w:rsidRDefault="00F66209" w:rsidP="00F734AC">
      <w:r>
        <w:t xml:space="preserve">However, while these two features seem very useful for classifying unrelated articles vs </w:t>
      </w:r>
      <w:r w:rsidR="00CB059E">
        <w:t>other labels</w:t>
      </w:r>
      <w:r>
        <w:t>, they appear to be less useful to distinguish between discuss, agree, and disagree.</w:t>
      </w:r>
    </w:p>
    <w:p w:rsidR="00F734AC" w:rsidRDefault="00F734AC" w:rsidP="00F734AC">
      <w:pPr>
        <w:pStyle w:val="Heading2"/>
      </w:pPr>
      <w:r>
        <w:t>Linear Reg</w:t>
      </w:r>
      <w:r w:rsidR="00300D1C">
        <w:t>ression &amp; One-vs-All Classifier</w:t>
      </w:r>
    </w:p>
    <w:p w:rsidR="00F734AC" w:rsidRDefault="00F66209" w:rsidP="00F734AC">
      <w:r>
        <w:t>By this point, we have converted each article (headline-body pair) to a feature vector over these features (Cosine similarity of word vectors, KL-divergence of language models, 3-gram overlap).</w:t>
      </w:r>
      <w:r w:rsidR="006E7408">
        <w:t xml:space="preserve"> This is represented in a matrix</w:t>
      </w:r>
      <w:r w:rsidR="00C76289">
        <w:t xml:space="preserve"> X</w:t>
      </w:r>
      <w:r w:rsidR="006E7408">
        <w:t xml:space="preserve">, where e.g. the first </w:t>
      </w:r>
      <w:r w:rsidR="00E814CE">
        <w:t>ten</w:t>
      </w:r>
      <w:r w:rsidR="006E7408">
        <w:t xml:space="preserve"> rows of </w:t>
      </w:r>
      <w:r w:rsidR="004B0747">
        <w:t>X</w:t>
      </w:r>
      <w:r w:rsidR="006E7408">
        <w:t xml:space="preserve"> (representing the first </w:t>
      </w:r>
      <w:r w:rsidR="004B0747">
        <w:t>ten</w:t>
      </w:r>
      <w:r w:rsidR="006E7408">
        <w:t xml:space="preserve"> articles or headline-body pairs) are:</w:t>
      </w:r>
    </w:p>
    <w:p w:rsidR="00E05406" w:rsidRPr="00E05406" w:rsidRDefault="00E05406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bookmarkStart w:id="0" w:name="_Hlk511049572"/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0.56364406 1.55180116 0.        </w:t>
      </w:r>
      <w:bookmarkEnd w:id="0"/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:rsidR="00E05406" w:rsidRPr="00E05406" w:rsidRDefault="00E05406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[0.51647332 1.36692173 0.        ]</w:t>
      </w:r>
    </w:p>
    <w:p w:rsidR="00E05406" w:rsidRPr="00E05406" w:rsidRDefault="00E05406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[0.67602961 1.17998136 0.        ]</w:t>
      </w:r>
    </w:p>
    <w:p w:rsidR="00E05406" w:rsidRPr="00E05406" w:rsidRDefault="00E05406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[0.76712691 1.8089405  0.        ]</w:t>
      </w:r>
    </w:p>
    <w:p w:rsidR="00E05406" w:rsidRPr="00E05406" w:rsidRDefault="00E05406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[0.75218343 0.91965695 0.12857061]</w:t>
      </w:r>
    </w:p>
    <w:p w:rsidR="00E05406" w:rsidRPr="00E05406" w:rsidRDefault="00E05406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[0.87951867 1.83223888 0.42424795]</w:t>
      </w:r>
    </w:p>
    <w:p w:rsidR="00E05406" w:rsidRPr="00E05406" w:rsidRDefault="00E05406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[0.50234723 2.00101174 0.        ]</w:t>
      </w:r>
    </w:p>
    <w:p w:rsidR="00E05406" w:rsidRPr="00E05406" w:rsidRDefault="00E05406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[0.80303191 2.31892739 0.        ]</w:t>
      </w:r>
    </w:p>
    <w:p w:rsidR="00E05406" w:rsidRPr="00E05406" w:rsidRDefault="00E05406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[0.61099341 2.32704144 0.        ]</w:t>
      </w:r>
    </w:p>
    <w:p w:rsidR="006E7408" w:rsidRDefault="00E05406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bookmarkStart w:id="1" w:name="_Hlk511049600"/>
      <w:r w:rsidRPr="00E0540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0.62774508 0.62197213 0.25717938</w:t>
      </w:r>
      <w:bookmarkEnd w:id="1"/>
      <w:r w:rsidR="00986E2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:rsidR="00E05406" w:rsidRPr="00E05406" w:rsidRDefault="00E05406" w:rsidP="00E05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6E7408" w:rsidRDefault="006E7408" w:rsidP="00F734AC">
      <w:r>
        <w:lastRenderedPageBreak/>
        <w:t xml:space="preserve">Where column 1 correspond to cosine similarity of word vectors, column 2 correspond to KL-divergence of language models, and column 3 correspond to </w:t>
      </w:r>
      <w:r w:rsidR="00FB6870">
        <w:t xml:space="preserve">3-gram overlap scores. Each row corresponds to a </w:t>
      </w:r>
      <w:r w:rsidR="005751FD">
        <w:t>label</w:t>
      </w:r>
      <w:r w:rsidR="00FB6870">
        <w:t xml:space="preserve"> in the output vector</w:t>
      </w:r>
      <w:r w:rsidR="00E814CE">
        <w:t xml:space="preserve"> </w:t>
      </w:r>
      <w:r w:rsidR="00C76289">
        <w:t xml:space="preserve">Y </w:t>
      </w:r>
      <w:r w:rsidR="00E814CE">
        <w:t xml:space="preserve">(e.g. the first ten </w:t>
      </w:r>
      <w:r w:rsidR="005751FD">
        <w:t>labels in Y</w:t>
      </w:r>
      <w:r w:rsidR="00E814CE">
        <w:t>)</w:t>
      </w:r>
      <w:r w:rsidR="00FB6870">
        <w:t>:</w:t>
      </w:r>
    </w:p>
    <w:p w:rsidR="00A9108E" w:rsidRDefault="00A9108E" w:rsidP="00986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9108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[3 3 3 3 3 2 3 3 3 2]</w:t>
      </w:r>
    </w:p>
    <w:p w:rsidR="00A9108E" w:rsidRPr="00A9108E" w:rsidRDefault="00A9108E" w:rsidP="00A9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FB6870" w:rsidRDefault="00376DE7" w:rsidP="00376DE7">
      <w:r>
        <w:t>Where the expected output for [</w:t>
      </w:r>
      <w:r w:rsidR="00A9108E">
        <w:t xml:space="preserve">0.56364406, 1.55180116, </w:t>
      </w:r>
      <w:r w:rsidR="00A9108E" w:rsidRPr="00A9108E">
        <w:t>0.</w:t>
      </w:r>
      <w:r>
        <w:t xml:space="preserve">], </w:t>
      </w:r>
      <w:r w:rsidR="00A9108E">
        <w:t>is 3</w:t>
      </w:r>
      <w:r>
        <w:t xml:space="preserve">, </w:t>
      </w:r>
      <w:r w:rsidR="00C76289">
        <w:t xml:space="preserve">the expected output </w:t>
      </w:r>
      <w:r>
        <w:t>for [</w:t>
      </w:r>
      <w:r w:rsidR="00A9108E" w:rsidRPr="00A9108E">
        <w:t>0.62774508</w:t>
      </w:r>
      <w:r w:rsidR="00A9108E">
        <w:t>,</w:t>
      </w:r>
      <w:r w:rsidR="00A9108E" w:rsidRPr="00A9108E">
        <w:t xml:space="preserve"> 0.62197213</w:t>
      </w:r>
      <w:r w:rsidR="00A9108E">
        <w:t>,</w:t>
      </w:r>
      <w:r w:rsidR="00A9108E" w:rsidRPr="00A9108E">
        <w:t xml:space="preserve"> 0.25717938</w:t>
      </w:r>
      <w:r w:rsidR="00A9108E">
        <w:t>] is 2</w:t>
      </w:r>
      <w:r>
        <w:t>, etc.</w:t>
      </w:r>
      <w:r w:rsidR="001B2327">
        <w:t xml:space="preserve"> (0 = agree, 1 = disagree, 2 = discuss, 3 = unrelated)</w:t>
      </w:r>
    </w:p>
    <w:p w:rsidR="005751FD" w:rsidRDefault="00C76289" w:rsidP="00E814CE">
      <w:r>
        <w:t>A one-vs-all classifier using l</w:t>
      </w:r>
      <w:r w:rsidR="00FB6870">
        <w:t>inear regression</w:t>
      </w:r>
      <w:r>
        <w:t xml:space="preserve"> models</w:t>
      </w:r>
      <w:r w:rsidR="00282771">
        <w:t xml:space="preserve"> wa</w:t>
      </w:r>
      <w:r w:rsidR="00FB6870">
        <w:t xml:space="preserve">s used to train a model to </w:t>
      </w:r>
      <w:r w:rsidR="00376DE7">
        <w:t xml:space="preserve">predict the output values </w:t>
      </w:r>
      <w:r w:rsidR="00E814CE">
        <w:t>of each row in X</w:t>
      </w:r>
      <w:r w:rsidR="00FB6870">
        <w:t xml:space="preserve">. </w:t>
      </w:r>
      <w:r w:rsidR="00A9108E">
        <w:t>The One vs All classifier will train four linear regression models (one for each label) by transform</w:t>
      </w:r>
      <w:r w:rsidR="000B6D12">
        <w:t>ing</w:t>
      </w:r>
      <w:r w:rsidR="00A9108E">
        <w:t xml:space="preserve"> the domain of Y to {0, 1} (0 if </w:t>
      </w:r>
      <w:r>
        <w:t>y</w:t>
      </w:r>
      <w:r w:rsidRPr="00A9108E">
        <w:rPr>
          <w:vertAlign w:val="subscript"/>
        </w:rPr>
        <w:t>i</w:t>
      </w:r>
      <w:r w:rsidR="00A9108E">
        <w:t xml:space="preserve"> != the label, 1 if </w:t>
      </w:r>
      <w:r>
        <w:t>y</w:t>
      </w:r>
      <w:r w:rsidRPr="00A9108E">
        <w:rPr>
          <w:vertAlign w:val="subscript"/>
        </w:rPr>
        <w:t>i</w:t>
      </w:r>
      <w:r>
        <w:t xml:space="preserve"> </w:t>
      </w:r>
      <w:r w:rsidR="00A9108E">
        <w:t>= the label)</w:t>
      </w:r>
      <w:r w:rsidR="00AC176C">
        <w:t xml:space="preserve"> </w:t>
      </w:r>
      <w:r w:rsidR="00A9108E">
        <w:t xml:space="preserve">to train </w:t>
      </w:r>
      <w:r w:rsidR="00AC176C">
        <w:t>each</w:t>
      </w:r>
      <w:r w:rsidR="00A9108E">
        <w:t xml:space="preserve"> linear regression model. </w:t>
      </w:r>
      <w:r w:rsidR="00AC176C">
        <w:t xml:space="preserve">Each linear regression model would then predict a real value </w:t>
      </w:r>
      <w:r>
        <w:t>y’</w:t>
      </w:r>
      <w:r w:rsidRPr="00A9108E">
        <w:rPr>
          <w:vertAlign w:val="subscript"/>
        </w:rPr>
        <w:t>i</w:t>
      </w:r>
      <w:r>
        <w:t xml:space="preserve"> </w:t>
      </w:r>
      <w:r w:rsidR="00AC176C">
        <w:t>for each feature vector</w:t>
      </w:r>
      <w:r>
        <w:t xml:space="preserve"> x</w:t>
      </w:r>
      <w:r w:rsidRPr="00A9108E">
        <w:rPr>
          <w:vertAlign w:val="subscript"/>
        </w:rPr>
        <w:t>i</w:t>
      </w:r>
      <w:r>
        <w:t xml:space="preserve"> in X,</w:t>
      </w:r>
      <w:r w:rsidR="00AC176C">
        <w:t xml:space="preserve"> </w:t>
      </w:r>
      <w:r>
        <w:t xml:space="preserve">in </w:t>
      </w:r>
      <w:r w:rsidR="00AC176C">
        <w:t xml:space="preserve">which </w:t>
      </w:r>
      <w:r>
        <w:t>y’</w:t>
      </w:r>
      <w:r w:rsidRPr="00A9108E">
        <w:rPr>
          <w:vertAlign w:val="subscript"/>
        </w:rPr>
        <w:t>i</w:t>
      </w:r>
      <w:r>
        <w:t xml:space="preserve"> </w:t>
      </w:r>
      <w:r w:rsidR="00AC176C">
        <w:t xml:space="preserve">corresponds to the likelihood </w:t>
      </w:r>
      <w:r w:rsidR="00C74EC7">
        <w:t xml:space="preserve">of </w:t>
      </w:r>
      <w:r>
        <w:t>the</w:t>
      </w:r>
      <w:r w:rsidR="00C74EC7">
        <w:t xml:space="preserve"> feature vector </w:t>
      </w:r>
      <w:r>
        <w:t>x</w:t>
      </w:r>
      <w:r w:rsidRPr="00A9108E">
        <w:rPr>
          <w:vertAlign w:val="subscript"/>
        </w:rPr>
        <w:t>i</w:t>
      </w:r>
      <w:r>
        <w:t xml:space="preserve"> </w:t>
      </w:r>
      <w:r w:rsidR="00C74EC7">
        <w:t xml:space="preserve">having the label associated with that model. </w:t>
      </w:r>
    </w:p>
    <w:p w:rsidR="00CB3E02" w:rsidRDefault="005751FD" w:rsidP="00E814CE">
      <w:r>
        <w:t>For prediction</w:t>
      </w:r>
      <w:r w:rsidR="00C74EC7">
        <w:t>,</w:t>
      </w:r>
      <w:r w:rsidR="0063280F">
        <w:t xml:space="preserve"> for each feature vector x</w:t>
      </w:r>
      <w:r w:rsidR="0063280F" w:rsidRPr="00A9108E">
        <w:rPr>
          <w:vertAlign w:val="subscript"/>
        </w:rPr>
        <w:t>i</w:t>
      </w:r>
      <w:r w:rsidR="0063280F">
        <w:t>, the one-vs-all classifier</w:t>
      </w:r>
      <w:r w:rsidR="00C74EC7">
        <w:t xml:space="preserve"> simply select</w:t>
      </w:r>
      <w:r w:rsidR="0063280F">
        <w:t>s</w:t>
      </w:r>
      <w:r w:rsidR="00C74EC7">
        <w:t xml:space="preserve"> the </w:t>
      </w:r>
      <w:r w:rsidR="0063280F">
        <w:t>label</w:t>
      </w:r>
      <w:r w:rsidR="00C74EC7">
        <w:t xml:space="preserve"> </w:t>
      </w:r>
      <w:r w:rsidR="0063280F">
        <w:t>associated with the model that returns the highest y’</w:t>
      </w:r>
      <w:r w:rsidR="0063280F" w:rsidRPr="00A9108E">
        <w:rPr>
          <w:vertAlign w:val="subscript"/>
        </w:rPr>
        <w:t>i</w:t>
      </w:r>
      <w:r w:rsidR="00C74EC7">
        <w:t xml:space="preserve"> </w:t>
      </w:r>
      <w:r w:rsidR="0063280F">
        <w:t xml:space="preserve">as </w:t>
      </w:r>
      <w:r>
        <w:t>the</w:t>
      </w:r>
      <w:r w:rsidR="0063280F">
        <w:t xml:space="preserve"> predicted label y</w:t>
      </w:r>
      <w:r>
        <w:t>”</w:t>
      </w:r>
      <w:r>
        <w:rPr>
          <w:vertAlign w:val="subscript"/>
        </w:rPr>
        <w:t>i</w:t>
      </w:r>
      <w:r>
        <w:t xml:space="preserve"> for x</w:t>
      </w:r>
      <w:r w:rsidRPr="00A9108E">
        <w:rPr>
          <w:vertAlign w:val="subscript"/>
        </w:rPr>
        <w:t>i</w:t>
      </w:r>
      <w:r>
        <w:t>, and returns the vector of predicted labels Y” as output</w:t>
      </w:r>
      <w:r w:rsidR="00986E27">
        <w:t>.</w:t>
      </w:r>
    </w:p>
    <w:p w:rsidR="00C76289" w:rsidRDefault="00A9108E" w:rsidP="00B93633">
      <w:r>
        <w:t>The linear regression model predicts scores</w:t>
      </w:r>
      <w:r w:rsidR="00B93633">
        <w:t xml:space="preserve"> y’</w:t>
      </w:r>
      <w:r w:rsidR="00B93633" w:rsidRPr="00AC176C">
        <w:rPr>
          <w:vertAlign w:val="subscript"/>
        </w:rPr>
        <w:t>i</w:t>
      </w:r>
      <w:r>
        <w:t xml:space="preserve"> for each feature vector x</w:t>
      </w:r>
      <w:r w:rsidRPr="00A9108E">
        <w:rPr>
          <w:vertAlign w:val="subscript"/>
        </w:rPr>
        <w:t>i</w:t>
      </w:r>
      <w:r>
        <w:rPr>
          <w:vertAlign w:val="subscript"/>
        </w:rPr>
        <w:t>,</w:t>
      </w:r>
      <w:r>
        <w:t xml:space="preserve"> based on the </w:t>
      </w:r>
      <w:r w:rsidR="00C76289">
        <w:t xml:space="preserve">following </w:t>
      </w:r>
      <w:r>
        <w:t>model</w:t>
      </w:r>
      <w:r w:rsidR="00C76289">
        <w:t>:</w:t>
      </w:r>
    </w:p>
    <w:p w:rsidR="00C76289" w:rsidRDefault="00C76289" w:rsidP="00B936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A9108E" w:rsidRDefault="00A9108E" w:rsidP="00B93633">
      <w:r>
        <w:t>The values of t</w:t>
      </w:r>
      <w:r w:rsidRPr="00B93633">
        <w:rPr>
          <w:vertAlign w:val="subscript"/>
        </w:rPr>
        <w:t>0</w:t>
      </w:r>
      <w:r>
        <w:t>, t</w:t>
      </w:r>
      <w:r w:rsidRPr="00B93633">
        <w:rPr>
          <w:vertAlign w:val="subscript"/>
        </w:rPr>
        <w:t>1</w:t>
      </w:r>
      <w:r>
        <w:t>, t</w:t>
      </w:r>
      <w:r w:rsidRPr="00B93633">
        <w:rPr>
          <w:vertAlign w:val="subscript"/>
        </w:rPr>
        <w:t>2</w:t>
      </w:r>
      <w:r>
        <w:t xml:space="preserve"> is trained </w:t>
      </w:r>
      <w:r w:rsidR="00986E27">
        <w:t>using gradient descent to minimise the mean-squared error, using the following algorithm over 1000 iterations</w:t>
      </w:r>
      <w:r w:rsidR="00B93633">
        <w:t xml:space="preserve"> (with initial values t</w:t>
      </w:r>
      <w:r w:rsidR="00B93633" w:rsidRPr="00B93633">
        <w:rPr>
          <w:vertAlign w:val="subscript"/>
        </w:rPr>
        <w:t>0</w:t>
      </w:r>
      <w:r w:rsidR="00B93633">
        <w:t xml:space="preserve"> = t</w:t>
      </w:r>
      <w:r w:rsidR="00B93633" w:rsidRPr="00B93633">
        <w:rPr>
          <w:vertAlign w:val="subscript"/>
        </w:rPr>
        <w:t>1</w:t>
      </w:r>
      <w:r w:rsidR="00B93633">
        <w:t xml:space="preserve"> = t</w:t>
      </w:r>
      <w:r w:rsidR="00B93633" w:rsidRPr="00B93633">
        <w:rPr>
          <w:vertAlign w:val="subscript"/>
        </w:rPr>
        <w:t>2</w:t>
      </w:r>
      <w:r w:rsidR="00B93633">
        <w:t xml:space="preserve"> = 0.0, and lrn_rate = 0.1)</w:t>
      </w:r>
      <w:r w:rsidR="00986E27">
        <w:t>:</w:t>
      </w:r>
      <w:r>
        <w:t xml:space="preserve"> </w:t>
      </w:r>
    </w:p>
    <w:p w:rsidR="00B93633" w:rsidRPr="00B93633" w:rsidRDefault="00B93633" w:rsidP="00B936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lrn_rate×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|X|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|X|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93633" w:rsidRDefault="00B93633" w:rsidP="00B93633">
      <w:r>
        <w:rPr>
          <w:rFonts w:eastAsiaTheme="minorEastAsia"/>
        </w:rPr>
        <w:t xml:space="preserve">Where </w:t>
      </w:r>
      <w:r w:rsidR="007A5E5B">
        <w:rPr>
          <w:rFonts w:eastAsiaTheme="minorEastAsia"/>
        </w:rPr>
        <w:t>Y</w:t>
      </w:r>
      <w:r>
        <w:rPr>
          <w:rFonts w:eastAsiaTheme="minorEastAsia"/>
        </w:rPr>
        <w:t xml:space="preserve">’ = predicted </w:t>
      </w:r>
      <w:r w:rsidR="00C76289">
        <w:rPr>
          <w:rFonts w:eastAsiaTheme="minorEastAsia"/>
        </w:rPr>
        <w:t xml:space="preserve">values of </w:t>
      </w:r>
      <w:r w:rsidR="007A5E5B">
        <w:rPr>
          <w:rFonts w:eastAsiaTheme="minorEastAsia"/>
        </w:rPr>
        <w:t>Y</w:t>
      </w:r>
      <w:r w:rsidR="004973F1">
        <w:rPr>
          <w:rFonts w:eastAsiaTheme="minorEastAsia"/>
        </w:rPr>
        <w:t>’</w:t>
      </w:r>
      <w:r w:rsidR="00C76289">
        <w:rPr>
          <w:rFonts w:eastAsiaTheme="minorEastAsia"/>
        </w:rPr>
        <w:t xml:space="preserve"> in the previous iteration, </w:t>
      </w:r>
      <w:r w:rsidR="007A5E5B">
        <w:rPr>
          <w:rFonts w:eastAsiaTheme="minorEastAsia"/>
        </w:rPr>
        <w:t>Y</w:t>
      </w:r>
      <w:r w:rsidR="00C76289">
        <w:rPr>
          <w:rFonts w:eastAsiaTheme="minorEastAsia"/>
        </w:rPr>
        <w:t xml:space="preserve"> = actual (gold) values of </w:t>
      </w:r>
      <w:r w:rsidR="00B22DEA">
        <w:rPr>
          <w:rFonts w:eastAsiaTheme="minorEastAsia"/>
        </w:rPr>
        <w:t>Y</w:t>
      </w:r>
      <w:r w:rsidR="00C76289">
        <w:rPr>
          <w:rFonts w:eastAsiaTheme="minorEastAsia"/>
        </w:rPr>
        <w:t>, and |X| = no. of rows in X.</w:t>
      </w:r>
    </w:p>
    <w:p w:rsidR="00F734AC" w:rsidRDefault="00F734AC" w:rsidP="00F734AC">
      <w:pPr>
        <w:pStyle w:val="Heading2"/>
      </w:pPr>
      <w:r>
        <w:t>Performance Analysis</w:t>
      </w:r>
    </w:p>
    <w:p w:rsidR="00C74EC7" w:rsidRDefault="00AC176C" w:rsidP="00F734AC">
      <w:r>
        <w:t xml:space="preserve">Once the linear regression models for the one-v-all classifier has been trained, </w:t>
      </w:r>
      <w:r w:rsidR="00113A6F">
        <w:t>it</w:t>
      </w:r>
      <w:r>
        <w:t xml:space="preserve"> can</w:t>
      </w:r>
      <w:r w:rsidR="00C74EC7">
        <w:t xml:space="preserve"> now </w:t>
      </w:r>
      <w:r w:rsidR="00113A6F">
        <w:t xml:space="preserve">be </w:t>
      </w:r>
      <w:r w:rsidR="00C74EC7">
        <w:t>use</w:t>
      </w:r>
      <w:r w:rsidR="00113A6F">
        <w:t>d</w:t>
      </w:r>
      <w:r w:rsidR="00C74EC7">
        <w:t xml:space="preserve"> to predict the labels of new or ‘unseen’ data</w:t>
      </w:r>
      <w:r>
        <w:t xml:space="preserve">. </w:t>
      </w:r>
    </w:p>
    <w:p w:rsidR="00F734AC" w:rsidRDefault="00C74EC7" w:rsidP="00F734AC">
      <w:r>
        <w:t>To test the performance of this model</w:t>
      </w:r>
      <w:r w:rsidR="00AC176C">
        <w:t xml:space="preserve">, </w:t>
      </w:r>
      <w:r w:rsidR="00345B9A">
        <w:t>the</w:t>
      </w:r>
      <w:r w:rsidR="00AC176C">
        <w:t xml:space="preserve"> </w:t>
      </w:r>
      <w:r>
        <w:t xml:space="preserve">one-v-all classifier </w:t>
      </w:r>
      <w:r w:rsidR="00345B9A">
        <w:t xml:space="preserve">was used </w:t>
      </w:r>
      <w:r>
        <w:t>to predict the labels of the validation subset (after converting each article in the validation set to a feature vector using a similar approach). These predicted labels are then compared to the actual labels associated with each article</w:t>
      </w:r>
      <w:r w:rsidR="00AC176C">
        <w:t>. The results are then</w:t>
      </w:r>
      <w:r w:rsidR="00884287">
        <w:t xml:space="preserve"> fed into the score_submission function provided in the </w:t>
      </w:r>
      <w:r w:rsidR="00F37541">
        <w:t xml:space="preserve">FNC-1 </w:t>
      </w:r>
      <w:r w:rsidR="00884287">
        <w:t xml:space="preserve">dataset (scorer.py in </w:t>
      </w:r>
      <w:hyperlink r:id="rId9" w:history="1">
        <w:r w:rsidR="00884287" w:rsidRPr="00A45BE7">
          <w:rPr>
            <w:rStyle w:val="Hyperlink"/>
          </w:rPr>
          <w:t>https://github.com/FakeNewsChallenge/fnc-1</w:t>
        </w:r>
      </w:hyperlink>
      <w:r w:rsidR="00884287">
        <w:t xml:space="preserve">), which </w:t>
      </w:r>
      <w:r w:rsidR="00F92466">
        <w:t>returns</w:t>
      </w:r>
      <w:r w:rsidR="00AC176C">
        <w:t xml:space="preserve">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884287" w:rsidTr="0052318D">
        <w:trPr>
          <w:jc w:val="center"/>
        </w:trPr>
        <w:tc>
          <w:tcPr>
            <w:tcW w:w="1980" w:type="dxa"/>
          </w:tcPr>
          <w:p w:rsidR="00884287" w:rsidRDefault="00884287" w:rsidP="0052318D">
            <w:pPr>
              <w:jc w:val="center"/>
            </w:pPr>
            <w:r>
              <w:t>Validation subset</w:t>
            </w:r>
          </w:p>
        </w:tc>
        <w:tc>
          <w:tcPr>
            <w:tcW w:w="1626" w:type="dxa"/>
          </w:tcPr>
          <w:p w:rsidR="00884287" w:rsidRDefault="00231A86" w:rsidP="0052318D">
            <w:pPr>
              <w:jc w:val="center"/>
            </w:pPr>
            <w:r>
              <w:t xml:space="preserve">Pred. </w:t>
            </w:r>
            <w:r w:rsidR="00C74EC7">
              <w:t>Agree</w:t>
            </w:r>
          </w:p>
        </w:tc>
        <w:tc>
          <w:tcPr>
            <w:tcW w:w="1803" w:type="dxa"/>
          </w:tcPr>
          <w:p w:rsidR="00884287" w:rsidRDefault="00231A86" w:rsidP="0052318D">
            <w:pPr>
              <w:jc w:val="center"/>
            </w:pPr>
            <w:r>
              <w:t xml:space="preserve">Pred. </w:t>
            </w:r>
            <w:r w:rsidR="00C74EC7">
              <w:t>Disagree</w:t>
            </w:r>
          </w:p>
        </w:tc>
        <w:tc>
          <w:tcPr>
            <w:tcW w:w="1803" w:type="dxa"/>
          </w:tcPr>
          <w:p w:rsidR="00884287" w:rsidRDefault="00231A86" w:rsidP="0052318D">
            <w:pPr>
              <w:jc w:val="center"/>
            </w:pPr>
            <w:r>
              <w:t xml:space="preserve">Pred. </w:t>
            </w:r>
            <w:r w:rsidR="00C74EC7">
              <w:t>Discuss</w:t>
            </w:r>
          </w:p>
        </w:tc>
        <w:tc>
          <w:tcPr>
            <w:tcW w:w="1804" w:type="dxa"/>
          </w:tcPr>
          <w:p w:rsidR="00884287" w:rsidRDefault="00231A86" w:rsidP="0052318D">
            <w:pPr>
              <w:jc w:val="center"/>
            </w:pPr>
            <w:r>
              <w:t xml:space="preserve">Pred. </w:t>
            </w:r>
            <w:r w:rsidR="00C74EC7">
              <w:t>Unrelated</w:t>
            </w:r>
          </w:p>
        </w:tc>
      </w:tr>
      <w:tr w:rsidR="00884287" w:rsidTr="0052318D">
        <w:trPr>
          <w:jc w:val="center"/>
        </w:trPr>
        <w:tc>
          <w:tcPr>
            <w:tcW w:w="1980" w:type="dxa"/>
          </w:tcPr>
          <w:p w:rsidR="00884287" w:rsidRDefault="00231A86" w:rsidP="0052318D">
            <w:pPr>
              <w:jc w:val="center"/>
            </w:pPr>
            <w:r>
              <w:t xml:space="preserve">Gold. </w:t>
            </w:r>
            <w:r w:rsidR="00C74EC7">
              <w:t>Agree</w:t>
            </w:r>
          </w:p>
        </w:tc>
        <w:tc>
          <w:tcPr>
            <w:tcW w:w="1626" w:type="dxa"/>
          </w:tcPr>
          <w:p w:rsidR="00884287" w:rsidRDefault="00516E1B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884287" w:rsidRDefault="00516E1B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884287" w:rsidRDefault="00516E1B" w:rsidP="0052318D">
            <w:pPr>
              <w:jc w:val="center"/>
            </w:pPr>
            <w:r>
              <w:t>302</w:t>
            </w:r>
          </w:p>
        </w:tc>
        <w:tc>
          <w:tcPr>
            <w:tcW w:w="1804" w:type="dxa"/>
          </w:tcPr>
          <w:p w:rsidR="00884287" w:rsidRDefault="00516E1B" w:rsidP="0052318D">
            <w:pPr>
              <w:jc w:val="center"/>
            </w:pPr>
            <w:r>
              <w:t>66</w:t>
            </w:r>
          </w:p>
        </w:tc>
      </w:tr>
      <w:tr w:rsidR="00884287" w:rsidTr="0052318D">
        <w:trPr>
          <w:jc w:val="center"/>
        </w:trPr>
        <w:tc>
          <w:tcPr>
            <w:tcW w:w="1980" w:type="dxa"/>
          </w:tcPr>
          <w:p w:rsidR="00884287" w:rsidRDefault="00231A86" w:rsidP="0052318D">
            <w:pPr>
              <w:jc w:val="center"/>
            </w:pPr>
            <w:r>
              <w:t xml:space="preserve">Gold. </w:t>
            </w:r>
            <w:r w:rsidR="00C74EC7">
              <w:t>Disagree</w:t>
            </w:r>
          </w:p>
        </w:tc>
        <w:tc>
          <w:tcPr>
            <w:tcW w:w="1626" w:type="dxa"/>
          </w:tcPr>
          <w:p w:rsidR="00884287" w:rsidRDefault="00516E1B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884287" w:rsidRDefault="00516E1B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884287" w:rsidRDefault="00516E1B" w:rsidP="0052318D">
            <w:pPr>
              <w:jc w:val="center"/>
            </w:pPr>
            <w:r>
              <w:t>65</w:t>
            </w:r>
          </w:p>
        </w:tc>
        <w:tc>
          <w:tcPr>
            <w:tcW w:w="1804" w:type="dxa"/>
          </w:tcPr>
          <w:p w:rsidR="00884287" w:rsidRDefault="00516E1B" w:rsidP="0052318D">
            <w:pPr>
              <w:jc w:val="center"/>
            </w:pPr>
            <w:r>
              <w:t>19</w:t>
            </w:r>
          </w:p>
        </w:tc>
      </w:tr>
      <w:tr w:rsidR="00884287" w:rsidTr="0052318D">
        <w:trPr>
          <w:jc w:val="center"/>
        </w:trPr>
        <w:tc>
          <w:tcPr>
            <w:tcW w:w="1980" w:type="dxa"/>
          </w:tcPr>
          <w:p w:rsidR="00884287" w:rsidRDefault="00231A86" w:rsidP="0052318D">
            <w:pPr>
              <w:jc w:val="center"/>
            </w:pPr>
            <w:r>
              <w:t xml:space="preserve">Gold. </w:t>
            </w:r>
            <w:r w:rsidR="00C74EC7">
              <w:t>Discuss</w:t>
            </w:r>
          </w:p>
        </w:tc>
        <w:tc>
          <w:tcPr>
            <w:tcW w:w="1626" w:type="dxa"/>
          </w:tcPr>
          <w:p w:rsidR="00884287" w:rsidRDefault="00516E1B" w:rsidP="0052318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:rsidR="00884287" w:rsidRDefault="00516E1B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884287" w:rsidRDefault="00516E1B" w:rsidP="0052318D">
            <w:pPr>
              <w:jc w:val="center"/>
            </w:pPr>
            <w:r>
              <w:t>741</w:t>
            </w:r>
          </w:p>
        </w:tc>
        <w:tc>
          <w:tcPr>
            <w:tcW w:w="1804" w:type="dxa"/>
          </w:tcPr>
          <w:p w:rsidR="00884287" w:rsidRDefault="00516E1B" w:rsidP="0052318D">
            <w:pPr>
              <w:jc w:val="center"/>
            </w:pPr>
            <w:r>
              <w:t>149</w:t>
            </w:r>
          </w:p>
        </w:tc>
      </w:tr>
      <w:tr w:rsidR="00884287" w:rsidTr="0052318D">
        <w:trPr>
          <w:jc w:val="center"/>
        </w:trPr>
        <w:tc>
          <w:tcPr>
            <w:tcW w:w="1980" w:type="dxa"/>
          </w:tcPr>
          <w:p w:rsidR="00884287" w:rsidRDefault="00231A86" w:rsidP="0052318D">
            <w:pPr>
              <w:jc w:val="center"/>
            </w:pPr>
            <w:r>
              <w:t xml:space="preserve">Gold. </w:t>
            </w:r>
            <w:r w:rsidR="00C74EC7">
              <w:t>Unrelated</w:t>
            </w:r>
          </w:p>
        </w:tc>
        <w:tc>
          <w:tcPr>
            <w:tcW w:w="1626" w:type="dxa"/>
          </w:tcPr>
          <w:p w:rsidR="00884287" w:rsidRDefault="00516E1B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884287" w:rsidRDefault="00516E1B" w:rsidP="0052318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:rsidR="00884287" w:rsidRDefault="001C7C3A" w:rsidP="0052318D">
            <w:pPr>
              <w:jc w:val="center"/>
            </w:pPr>
            <w:r>
              <w:t>46</w:t>
            </w:r>
          </w:p>
        </w:tc>
        <w:tc>
          <w:tcPr>
            <w:tcW w:w="1804" w:type="dxa"/>
          </w:tcPr>
          <w:p w:rsidR="00884287" w:rsidRDefault="001C7C3A" w:rsidP="0052318D">
            <w:pPr>
              <w:jc w:val="center"/>
            </w:pPr>
            <w:r>
              <w:t>3608</w:t>
            </w:r>
          </w:p>
        </w:tc>
      </w:tr>
    </w:tbl>
    <w:p w:rsidR="00884287" w:rsidRDefault="00884287" w:rsidP="0052318D">
      <w:pPr>
        <w:jc w:val="center"/>
      </w:pPr>
      <w:r>
        <w:t xml:space="preserve">Accuracy: 0.870, </w:t>
      </w:r>
      <w:r w:rsidR="004A32E2">
        <w:t xml:space="preserve">Weighted </w:t>
      </w:r>
      <w:r>
        <w:t xml:space="preserve">Score: </w:t>
      </w:r>
      <w:r w:rsidR="00C74EC7">
        <w:t>1735.0 / 2256.75</w:t>
      </w:r>
      <w:r w:rsidR="004A32E2">
        <w:t xml:space="preserve"> (0.7688</w:t>
      </w:r>
      <w:r w:rsidR="00C74EC7">
        <w:t>)</w:t>
      </w:r>
    </w:p>
    <w:p w:rsidR="00884287" w:rsidRDefault="00884287" w:rsidP="00F734AC">
      <w:r>
        <w:t xml:space="preserve">Then, I loaded the </w:t>
      </w:r>
      <w:r w:rsidR="00C74EC7">
        <w:t>25413-article test set, converted each article to feature vectors, and predicted the labels of each article, with the following results: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1C7C3A" w:rsidTr="0052318D">
        <w:trPr>
          <w:jc w:val="center"/>
        </w:trPr>
        <w:tc>
          <w:tcPr>
            <w:tcW w:w="1980" w:type="dxa"/>
          </w:tcPr>
          <w:p w:rsidR="001C7C3A" w:rsidRDefault="000D4D69" w:rsidP="0052318D">
            <w:pPr>
              <w:jc w:val="center"/>
            </w:pPr>
            <w:r>
              <w:t>Test set</w:t>
            </w:r>
          </w:p>
        </w:tc>
        <w:tc>
          <w:tcPr>
            <w:tcW w:w="1626" w:type="dxa"/>
          </w:tcPr>
          <w:p w:rsidR="001C7C3A" w:rsidRDefault="00231A86" w:rsidP="0052318D">
            <w:pPr>
              <w:jc w:val="center"/>
            </w:pPr>
            <w:r>
              <w:t xml:space="preserve">Pred. </w:t>
            </w:r>
            <w:r w:rsidR="001C7C3A">
              <w:t>Agree</w:t>
            </w:r>
          </w:p>
        </w:tc>
        <w:tc>
          <w:tcPr>
            <w:tcW w:w="1803" w:type="dxa"/>
          </w:tcPr>
          <w:p w:rsidR="001C7C3A" w:rsidRDefault="00231A86" w:rsidP="0052318D">
            <w:pPr>
              <w:jc w:val="center"/>
            </w:pPr>
            <w:r>
              <w:t xml:space="preserve">Pred. </w:t>
            </w:r>
            <w:r w:rsidR="001C7C3A">
              <w:t>Disagree</w:t>
            </w:r>
          </w:p>
        </w:tc>
        <w:tc>
          <w:tcPr>
            <w:tcW w:w="1803" w:type="dxa"/>
          </w:tcPr>
          <w:p w:rsidR="001C7C3A" w:rsidRDefault="00231A86" w:rsidP="0052318D">
            <w:pPr>
              <w:jc w:val="center"/>
            </w:pPr>
            <w:r>
              <w:t xml:space="preserve">Pred. </w:t>
            </w:r>
            <w:r w:rsidR="001C7C3A">
              <w:t>Discuss</w:t>
            </w:r>
          </w:p>
        </w:tc>
        <w:tc>
          <w:tcPr>
            <w:tcW w:w="1804" w:type="dxa"/>
          </w:tcPr>
          <w:p w:rsidR="001C7C3A" w:rsidRDefault="00231A86" w:rsidP="0052318D">
            <w:pPr>
              <w:jc w:val="center"/>
            </w:pPr>
            <w:r>
              <w:t xml:space="preserve">Pred. </w:t>
            </w:r>
            <w:r w:rsidR="001C7C3A">
              <w:t>Unrelated</w:t>
            </w:r>
          </w:p>
        </w:tc>
      </w:tr>
      <w:tr w:rsidR="001C7C3A" w:rsidTr="0052318D">
        <w:trPr>
          <w:jc w:val="center"/>
        </w:trPr>
        <w:tc>
          <w:tcPr>
            <w:tcW w:w="1980" w:type="dxa"/>
          </w:tcPr>
          <w:p w:rsidR="001C7C3A" w:rsidRDefault="00231A86" w:rsidP="0052318D">
            <w:pPr>
              <w:jc w:val="center"/>
            </w:pPr>
            <w:r>
              <w:t xml:space="preserve">Gold. </w:t>
            </w:r>
            <w:r w:rsidR="001C7C3A">
              <w:t>Agree</w:t>
            </w:r>
          </w:p>
        </w:tc>
        <w:tc>
          <w:tcPr>
            <w:tcW w:w="1626" w:type="dxa"/>
          </w:tcPr>
          <w:p w:rsidR="001C7C3A" w:rsidRDefault="001C7C3A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1C7C3A" w:rsidRDefault="001C7C3A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1C7C3A" w:rsidRDefault="00DC7F96" w:rsidP="0052318D">
            <w:pPr>
              <w:jc w:val="center"/>
            </w:pPr>
            <w:r>
              <w:t>1504</w:t>
            </w:r>
          </w:p>
        </w:tc>
        <w:tc>
          <w:tcPr>
            <w:tcW w:w="1804" w:type="dxa"/>
          </w:tcPr>
          <w:p w:rsidR="001C7C3A" w:rsidRDefault="00DC7F96" w:rsidP="0052318D">
            <w:pPr>
              <w:jc w:val="center"/>
            </w:pPr>
            <w:r>
              <w:t>399</w:t>
            </w:r>
          </w:p>
        </w:tc>
      </w:tr>
      <w:tr w:rsidR="001C7C3A" w:rsidTr="0052318D">
        <w:trPr>
          <w:jc w:val="center"/>
        </w:trPr>
        <w:tc>
          <w:tcPr>
            <w:tcW w:w="1980" w:type="dxa"/>
          </w:tcPr>
          <w:p w:rsidR="001C7C3A" w:rsidRDefault="00231A86" w:rsidP="0052318D">
            <w:pPr>
              <w:jc w:val="center"/>
            </w:pPr>
            <w:r>
              <w:t xml:space="preserve">Gold. </w:t>
            </w:r>
            <w:r w:rsidR="001C7C3A">
              <w:t>Disagree</w:t>
            </w:r>
          </w:p>
        </w:tc>
        <w:tc>
          <w:tcPr>
            <w:tcW w:w="1626" w:type="dxa"/>
          </w:tcPr>
          <w:p w:rsidR="001C7C3A" w:rsidRDefault="001C7C3A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1C7C3A" w:rsidRDefault="001C7C3A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1C7C3A" w:rsidRDefault="00DC7F96" w:rsidP="0052318D">
            <w:pPr>
              <w:jc w:val="center"/>
            </w:pPr>
            <w:r>
              <w:t>433</w:t>
            </w:r>
          </w:p>
        </w:tc>
        <w:tc>
          <w:tcPr>
            <w:tcW w:w="1804" w:type="dxa"/>
          </w:tcPr>
          <w:p w:rsidR="001C7C3A" w:rsidRDefault="00DC7F96" w:rsidP="0052318D">
            <w:pPr>
              <w:jc w:val="center"/>
            </w:pPr>
            <w:r>
              <w:t>264</w:t>
            </w:r>
          </w:p>
        </w:tc>
      </w:tr>
      <w:tr w:rsidR="001C7C3A" w:rsidTr="0052318D">
        <w:trPr>
          <w:jc w:val="center"/>
        </w:trPr>
        <w:tc>
          <w:tcPr>
            <w:tcW w:w="1980" w:type="dxa"/>
          </w:tcPr>
          <w:p w:rsidR="001C7C3A" w:rsidRDefault="00231A86" w:rsidP="0052318D">
            <w:pPr>
              <w:jc w:val="center"/>
            </w:pPr>
            <w:r>
              <w:t xml:space="preserve">Gold. </w:t>
            </w:r>
            <w:r w:rsidR="001C7C3A">
              <w:t>Discuss</w:t>
            </w:r>
          </w:p>
        </w:tc>
        <w:tc>
          <w:tcPr>
            <w:tcW w:w="1626" w:type="dxa"/>
          </w:tcPr>
          <w:p w:rsidR="001C7C3A" w:rsidRDefault="001C7C3A" w:rsidP="0052318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:rsidR="001C7C3A" w:rsidRDefault="001C7C3A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1C7C3A" w:rsidRDefault="00DC7F96" w:rsidP="0052318D">
            <w:pPr>
              <w:jc w:val="center"/>
            </w:pPr>
            <w:r>
              <w:t>3417</w:t>
            </w:r>
          </w:p>
        </w:tc>
        <w:tc>
          <w:tcPr>
            <w:tcW w:w="1804" w:type="dxa"/>
          </w:tcPr>
          <w:p w:rsidR="001C7C3A" w:rsidRDefault="00DC7F96" w:rsidP="0052318D">
            <w:pPr>
              <w:jc w:val="center"/>
            </w:pPr>
            <w:r>
              <w:t>1047</w:t>
            </w:r>
          </w:p>
        </w:tc>
      </w:tr>
      <w:tr w:rsidR="001C7C3A" w:rsidTr="0052318D">
        <w:trPr>
          <w:jc w:val="center"/>
        </w:trPr>
        <w:tc>
          <w:tcPr>
            <w:tcW w:w="1980" w:type="dxa"/>
          </w:tcPr>
          <w:p w:rsidR="001C7C3A" w:rsidRDefault="00231A86" w:rsidP="0052318D">
            <w:pPr>
              <w:jc w:val="center"/>
            </w:pPr>
            <w:r>
              <w:t xml:space="preserve">Gold. </w:t>
            </w:r>
            <w:bookmarkStart w:id="2" w:name="_GoBack"/>
            <w:bookmarkEnd w:id="2"/>
            <w:r w:rsidR="001C7C3A">
              <w:t>Unrelated</w:t>
            </w:r>
          </w:p>
        </w:tc>
        <w:tc>
          <w:tcPr>
            <w:tcW w:w="1626" w:type="dxa"/>
          </w:tcPr>
          <w:p w:rsidR="001C7C3A" w:rsidRDefault="001C7C3A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1C7C3A" w:rsidRDefault="00DC7F96" w:rsidP="0052318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:rsidR="001C7C3A" w:rsidRDefault="00DC7F96" w:rsidP="0052318D">
            <w:pPr>
              <w:jc w:val="center"/>
            </w:pPr>
            <w:r>
              <w:t>160</w:t>
            </w:r>
          </w:p>
        </w:tc>
        <w:tc>
          <w:tcPr>
            <w:tcW w:w="1804" w:type="dxa"/>
          </w:tcPr>
          <w:p w:rsidR="001C7C3A" w:rsidRDefault="00DC7F96" w:rsidP="0052318D">
            <w:pPr>
              <w:jc w:val="center"/>
            </w:pPr>
            <w:r>
              <w:t>18188</w:t>
            </w:r>
          </w:p>
        </w:tc>
      </w:tr>
    </w:tbl>
    <w:p w:rsidR="001C7C3A" w:rsidRDefault="00DC7F96" w:rsidP="0052318D">
      <w:pPr>
        <w:jc w:val="center"/>
      </w:pPr>
      <w:r>
        <w:t>Accuracy: 0.85</w:t>
      </w:r>
      <w:r w:rsidR="001C7C3A">
        <w:t xml:space="preserve">0, </w:t>
      </w:r>
      <w:r w:rsidR="004A32E2">
        <w:t xml:space="preserve">Weighted </w:t>
      </w:r>
      <w:r w:rsidR="001C7C3A">
        <w:t xml:space="preserve">Score: </w:t>
      </w:r>
      <w:r>
        <w:t>8448.25</w:t>
      </w:r>
      <w:r w:rsidR="001C7C3A">
        <w:t xml:space="preserve"> / </w:t>
      </w:r>
      <w:r>
        <w:t>11651.2</w:t>
      </w:r>
      <w:r w:rsidR="001C7C3A">
        <w:t>5</w:t>
      </w:r>
      <w:r w:rsidR="004A32E2">
        <w:t xml:space="preserve"> (0.7251</w:t>
      </w:r>
      <w:r w:rsidR="001C7C3A">
        <w:t>)</w:t>
      </w:r>
    </w:p>
    <w:p w:rsidR="00C74EC7" w:rsidRDefault="00C74EC7" w:rsidP="003F60DC">
      <w:r>
        <w:t xml:space="preserve">As we can see from these results, </w:t>
      </w:r>
      <w:r w:rsidR="00516E1B">
        <w:t xml:space="preserve">the model </w:t>
      </w:r>
      <w:r w:rsidR="003F60DC">
        <w:t>performs</w:t>
      </w:r>
      <w:r w:rsidR="00516E1B">
        <w:t xml:space="preserve"> well in </w:t>
      </w:r>
      <w:r w:rsidR="003F60DC">
        <w:t>predicting</w:t>
      </w:r>
      <w:r w:rsidR="00516E1B">
        <w:t xml:space="preserve"> </w:t>
      </w:r>
      <w:r w:rsidR="003F60DC">
        <w:t>‘</w:t>
      </w:r>
      <w:r w:rsidR="00516E1B">
        <w:t>unrelated</w:t>
      </w:r>
      <w:r w:rsidR="003F60DC">
        <w:t>’</w:t>
      </w:r>
      <w:r w:rsidR="00516E1B">
        <w:t xml:space="preserve"> articles </w:t>
      </w:r>
      <w:r w:rsidR="003F60DC">
        <w:t>correctly</w:t>
      </w:r>
      <w:r w:rsidR="00516E1B">
        <w:t xml:space="preserve">, but is unable to </w:t>
      </w:r>
      <w:r w:rsidR="00E774FD">
        <w:t xml:space="preserve">distinguish between </w:t>
      </w:r>
      <w:r w:rsidR="003F60DC">
        <w:t>‘</w:t>
      </w:r>
      <w:r w:rsidR="00E774FD">
        <w:t>agree</w:t>
      </w:r>
      <w:r w:rsidR="003F60DC">
        <w:t>’</w:t>
      </w:r>
      <w:r w:rsidR="00E774FD">
        <w:t xml:space="preserve">, </w:t>
      </w:r>
      <w:r w:rsidR="003F60DC">
        <w:t>‘</w:t>
      </w:r>
      <w:r w:rsidR="00E774FD">
        <w:t>disagree</w:t>
      </w:r>
      <w:r w:rsidR="003F60DC">
        <w:t>’</w:t>
      </w:r>
      <w:r w:rsidR="00E774FD">
        <w:t xml:space="preserve">, and </w:t>
      </w:r>
      <w:r w:rsidR="003F60DC">
        <w:t>‘</w:t>
      </w:r>
      <w:r w:rsidR="00E774FD">
        <w:t>discuss</w:t>
      </w:r>
      <w:r w:rsidR="003F60DC">
        <w:t>’</w:t>
      </w:r>
      <w:r w:rsidR="00E774FD">
        <w:t xml:space="preserve"> labels – in fact, it </w:t>
      </w:r>
      <w:r w:rsidR="003F60DC">
        <w:t xml:space="preserve">just predicts every article with a low </w:t>
      </w:r>
      <w:r w:rsidR="003F60DC">
        <w:lastRenderedPageBreak/>
        <w:t>‘unrelated’ score as ‘discuss’ as it is the second most common label, and with one or two exceptions do not predict anything as ‘agree’ or ‘disagree’.</w:t>
      </w:r>
    </w:p>
    <w:p w:rsidR="00DC7F96" w:rsidRDefault="00DC7F96" w:rsidP="00F734AC">
      <w:r>
        <w:t xml:space="preserve">The learning rate </w:t>
      </w:r>
      <w:r w:rsidR="00622D06">
        <w:t>of 0.1 is ideal for this model. If the learning rate is increased</w:t>
      </w:r>
      <w:r>
        <w:t xml:space="preserve"> to 1.0, the model will diverge (with a very high </w:t>
      </w:r>
      <w:r w:rsidR="00623DF3">
        <w:t>mean-squared error</w:t>
      </w:r>
      <w:r>
        <w:t xml:space="preserve">) </w:t>
      </w:r>
      <w:r w:rsidR="0050429E">
        <w:t>and the accuracy on the validati</w:t>
      </w:r>
      <w:r w:rsidR="00FC4CC8">
        <w:t>on set decreases from 0.870 to 0.017</w:t>
      </w:r>
      <w:r w:rsidR="00622D06">
        <w:t>. On the other hand, if the learning rate is decreased</w:t>
      </w:r>
      <w:r w:rsidR="00FC4CC8">
        <w:t xml:space="preserve"> to 0.01, the accuracy on the validation se</w:t>
      </w:r>
      <w:r w:rsidR="006617EB">
        <w:t xml:space="preserve">t </w:t>
      </w:r>
      <w:r w:rsidR="00622D06">
        <w:t>decreases from 0.870 to 0.825</w:t>
      </w:r>
      <w:r w:rsidR="00A06272">
        <w:t>.</w:t>
      </w:r>
    </w:p>
    <w:p w:rsidR="003F60DC" w:rsidRDefault="003F60DC" w:rsidP="00F734AC">
      <w:r>
        <w:t>I have also tested the script using a logistic regression model instead of the linear regression model, by applying a sigmoid function to the linear regre</w:t>
      </w:r>
      <w:r w:rsidR="00F725A9">
        <w:t xml:space="preserve">ssions’ </w:t>
      </w:r>
      <w:r w:rsidR="00BD3795">
        <w:t>output</w:t>
      </w:r>
      <w:r w:rsidR="00F725A9">
        <w:t xml:space="preserve">. However, this </w:t>
      </w:r>
      <w:r w:rsidR="00A06272">
        <w:t xml:space="preserve">model </w:t>
      </w:r>
      <w:r w:rsidR="00F725A9">
        <w:t>is shown to perform worse than the linear regression model</w:t>
      </w:r>
      <w:r w:rsidR="00FC4CC8">
        <w:t xml:space="preserve"> on the validation set</w:t>
      </w:r>
      <w:r w:rsidR="00F725A9">
        <w:t>, as the logistic</w:t>
      </w:r>
      <w:r>
        <w:t xml:space="preserve"> model performed </w:t>
      </w:r>
      <w:r w:rsidR="00F725A9">
        <w:t xml:space="preserve">with an accuracy </w:t>
      </w:r>
      <w:r w:rsidR="006E1390">
        <w:t>of 0.844</w:t>
      </w:r>
      <w:r w:rsidR="00F725A9">
        <w:t xml:space="preserve"> while the linear model</w:t>
      </w:r>
      <w:r w:rsidR="00A06272">
        <w:t xml:space="preserve"> per</w:t>
      </w:r>
      <w:r w:rsidR="00FC4CC8">
        <w:t>formed with an accuracy of 0.870</w:t>
      </w:r>
      <w:r w:rsidR="00F725A9">
        <w:t>.</w:t>
      </w:r>
    </w:p>
    <w:p w:rsidR="00F734AC" w:rsidRDefault="00F734AC" w:rsidP="00A06272">
      <w:pPr>
        <w:pStyle w:val="Heading2"/>
      </w:pPr>
      <w:r>
        <w:t>Feature Importance Analysis</w:t>
      </w:r>
    </w:p>
    <w:p w:rsidR="00A06272" w:rsidRDefault="00A06272" w:rsidP="00010636">
      <w:pPr>
        <w:spacing w:after="0"/>
      </w:pPr>
      <w:r>
        <w:t>To analyse the importance of each feature</w:t>
      </w:r>
      <w:r w:rsidR="00E76B41">
        <w:t xml:space="preserve"> for the model, I re-trained the one-v-all linear regression </w:t>
      </w:r>
      <w:r w:rsidR="00BD3795">
        <w:t>model, omitting one feature at a time,</w:t>
      </w:r>
      <w:r w:rsidR="00B626DA">
        <w:t xml:space="preserve"> and tested </w:t>
      </w:r>
      <w:r w:rsidR="00BD3795">
        <w:t>the</w:t>
      </w:r>
      <w:r w:rsidR="00B626DA">
        <w:t xml:space="preserve"> performance</w:t>
      </w:r>
      <w:r w:rsidR="00BD3795">
        <w:t xml:space="preserve"> of each missing-feature model</w:t>
      </w:r>
      <w:r w:rsidR="00B626DA">
        <w:t xml:space="preserve"> on the validation set.</w:t>
      </w:r>
    </w:p>
    <w:p w:rsidR="00B626DA" w:rsidRDefault="00B626DA" w:rsidP="00EC39E7">
      <w:pPr>
        <w:pStyle w:val="ListParagraph"/>
        <w:numPr>
          <w:ilvl w:val="0"/>
          <w:numId w:val="2"/>
        </w:numPr>
      </w:pPr>
      <w:r>
        <w:t xml:space="preserve">Without cosine similarity of word vectors, the validation set </w:t>
      </w:r>
      <w:r w:rsidR="00EC39E7">
        <w:t xml:space="preserve">accuracy </w:t>
      </w:r>
      <w:r>
        <w:t xml:space="preserve">decreases from </w:t>
      </w:r>
      <w:r w:rsidR="00496DCE">
        <w:t>0.870 to 0.870 (seemingly no difference)</w:t>
      </w:r>
      <w:r>
        <w:t>.</w:t>
      </w:r>
    </w:p>
    <w:p w:rsidR="00BD3795" w:rsidRDefault="00BD3795" w:rsidP="00EC39E7">
      <w:pPr>
        <w:pStyle w:val="ListParagraph"/>
        <w:numPr>
          <w:ilvl w:val="0"/>
          <w:numId w:val="2"/>
        </w:numPr>
      </w:pPr>
      <w:r>
        <w:t xml:space="preserve">Without </w:t>
      </w:r>
      <w:r>
        <w:t>KL-divergence</w:t>
      </w:r>
      <w:r>
        <w:t xml:space="preserve"> of </w:t>
      </w:r>
      <w:r>
        <w:t>language models</w:t>
      </w:r>
      <w:r>
        <w:t xml:space="preserve">, the validation set </w:t>
      </w:r>
      <w:r w:rsidR="00EC39E7">
        <w:t xml:space="preserve">accuracy </w:t>
      </w:r>
      <w:r>
        <w:t xml:space="preserve">decreases from </w:t>
      </w:r>
      <w:r w:rsidR="00A07F14">
        <w:t>0.870 to 0.842</w:t>
      </w:r>
      <w:r>
        <w:t>.</w:t>
      </w:r>
    </w:p>
    <w:p w:rsidR="00EC39E7" w:rsidRDefault="00BD3795" w:rsidP="00EC39E7">
      <w:pPr>
        <w:pStyle w:val="ListParagraph"/>
        <w:numPr>
          <w:ilvl w:val="0"/>
          <w:numId w:val="2"/>
        </w:numPr>
      </w:pPr>
      <w:r>
        <w:t xml:space="preserve">Without </w:t>
      </w:r>
      <w:r>
        <w:t>3-gram overlap</w:t>
      </w:r>
      <w:r w:rsidR="00EC39E7">
        <w:t xml:space="preserve">, the </w:t>
      </w:r>
      <w:r>
        <w:t xml:space="preserve">validation set </w:t>
      </w:r>
      <w:r w:rsidR="00EC39E7">
        <w:t xml:space="preserve">accuracy </w:t>
      </w:r>
      <w:r>
        <w:t xml:space="preserve">decreases from </w:t>
      </w:r>
      <w:r w:rsidR="004A32E2">
        <w:t xml:space="preserve">0.870 to </w:t>
      </w:r>
      <w:r w:rsidR="007B27CB">
        <w:t>0.809</w:t>
      </w:r>
      <w:r>
        <w:t>.</w:t>
      </w:r>
    </w:p>
    <w:p w:rsidR="00F734AC" w:rsidRDefault="00F734AC" w:rsidP="00F734AC">
      <w:pPr>
        <w:pStyle w:val="Heading2"/>
      </w:pPr>
      <w:r>
        <w:t>Literature Review</w:t>
      </w:r>
    </w:p>
    <w:p w:rsidR="00496DCE" w:rsidRDefault="00AE0B2D" w:rsidP="00010636">
      <w:pPr>
        <w:spacing w:after="0"/>
      </w:pPr>
      <w:r>
        <w:t xml:space="preserve">Various models have been proposed for the task of stance detection with regards to the domain of </w:t>
      </w:r>
      <w:r w:rsidR="00496DCE">
        <w:t>news headlines and article text</w:t>
      </w:r>
      <w:r w:rsidR="009A19DA">
        <w:t>, for example</w:t>
      </w:r>
      <w:r w:rsidR="00496DCE">
        <w:t xml:space="preserve">: </w:t>
      </w:r>
    </w:p>
    <w:p w:rsidR="00C733D9" w:rsidRDefault="005061BB" w:rsidP="00496DCE">
      <w:pPr>
        <w:pStyle w:val="ListParagraph"/>
        <w:numPr>
          <w:ilvl w:val="0"/>
          <w:numId w:val="1"/>
        </w:numPr>
      </w:pPr>
      <w:r>
        <w:t xml:space="preserve">The paper </w:t>
      </w:r>
      <w:r w:rsidR="000F3D0B">
        <w:t>‘</w:t>
      </w:r>
      <w:r w:rsidR="000F3D0B" w:rsidRPr="000F3D0B">
        <w:t>Towards Automatic Identification of Fake News: Headline-Article Stance Detection with LSTM Attention Models</w:t>
      </w:r>
      <w:r w:rsidR="000F3D0B">
        <w:t xml:space="preserve">’ by </w:t>
      </w:r>
      <w:r w:rsidR="000F3D0B" w:rsidRPr="000F3D0B">
        <w:t>Chopra,</w:t>
      </w:r>
      <w:r w:rsidR="000F3D0B">
        <w:t xml:space="preserve"> S., Jain, S. and Sholar, J.M. (</w:t>
      </w:r>
      <w:r w:rsidR="000F3D0B" w:rsidRPr="000F3D0B">
        <w:t>2017</w:t>
      </w:r>
      <w:r w:rsidR="000F3D0B">
        <w:t xml:space="preserve">) proposed a two-step approach to stance detection </w:t>
      </w:r>
      <w:r w:rsidR="00BC6119">
        <w:t>on</w:t>
      </w:r>
      <w:r w:rsidR="000F3D0B">
        <w:t xml:space="preserve"> the FNC-1 dataset: using a SVM classifier on TF-IDF cosine distance to distinguish </w:t>
      </w:r>
      <w:r w:rsidR="00150838">
        <w:t>‘</w:t>
      </w:r>
      <w:r w:rsidR="000F3D0B">
        <w:t>unrelated</w:t>
      </w:r>
      <w:r w:rsidR="00150838">
        <w:t>’</w:t>
      </w:r>
      <w:r w:rsidR="000F3D0B">
        <w:t>, and using an attention-based LSTM deep learning model on GLoVe word vectors to distinguish between ‘discuss’, ‘agree’, and ‘disagree’</w:t>
      </w:r>
      <w:r w:rsidR="00150838">
        <w:t>.</w:t>
      </w:r>
      <w:r w:rsidR="000F3D0B">
        <w:t xml:space="preserve"> </w:t>
      </w:r>
      <w:r w:rsidR="00150838">
        <w:t>It</w:t>
      </w:r>
      <w:r w:rsidR="000F3D0B">
        <w:t xml:space="preserve"> </w:t>
      </w:r>
      <w:r w:rsidR="00AA7196">
        <w:t>reported</w:t>
      </w:r>
      <w:r w:rsidR="000F3D0B">
        <w:t xml:space="preserve"> a </w:t>
      </w:r>
      <w:r w:rsidR="00496DCE">
        <w:t xml:space="preserve">weighted score of </w:t>
      </w:r>
      <w:r w:rsidR="000F3D0B">
        <w:t>0.8658</w:t>
      </w:r>
      <w:r w:rsidR="00BC6119">
        <w:t xml:space="preserve"> on the test set.</w:t>
      </w:r>
    </w:p>
    <w:p w:rsidR="009A19DA" w:rsidRDefault="00496DCE" w:rsidP="00140092">
      <w:pPr>
        <w:pStyle w:val="ListParagraph"/>
        <w:numPr>
          <w:ilvl w:val="0"/>
          <w:numId w:val="1"/>
        </w:numPr>
      </w:pPr>
      <w:r>
        <w:t>The paper ‘</w:t>
      </w:r>
      <w:r w:rsidR="00140092" w:rsidRPr="00140092">
        <w:t>Fake news stance detection using stacked ensemble of classifiers</w:t>
      </w:r>
      <w:r>
        <w:t xml:space="preserve">’ by </w:t>
      </w:r>
      <w:r w:rsidR="00140092" w:rsidRPr="00140092">
        <w:t>Thorne, J., Chen, M., Myrianthous, G., Pu, J., Wang, X. and Vlachos, A.</w:t>
      </w:r>
      <w:r>
        <w:t xml:space="preserve"> (2017) proposed a </w:t>
      </w:r>
      <w:r w:rsidR="00400AE9">
        <w:t>model</w:t>
      </w:r>
      <w:r w:rsidR="00EC39E7">
        <w:t xml:space="preserve"> using an ensemble of five ’slave’ classifiers based on</w:t>
      </w:r>
      <w:r w:rsidR="009A19DA" w:rsidRPr="009A19DA">
        <w:t xml:space="preserve"> multi-layer perceptron (MLP)</w:t>
      </w:r>
      <w:r w:rsidR="009A19DA">
        <w:t xml:space="preserve"> </w:t>
      </w:r>
      <w:r w:rsidR="009A19DA">
        <w:t>with ReLU activation function</w:t>
      </w:r>
      <w:r w:rsidR="00EC39E7">
        <w:t xml:space="preserve">, </w:t>
      </w:r>
      <w:r w:rsidR="009A19DA">
        <w:t xml:space="preserve">using features such as word2vec and </w:t>
      </w:r>
      <w:r w:rsidR="00BB6914">
        <w:t>TF-IDF</w:t>
      </w:r>
      <w:r w:rsidR="009A19DA">
        <w:t xml:space="preserve"> vectors. </w:t>
      </w:r>
      <w:r w:rsidR="00050E16">
        <w:t>Then,</w:t>
      </w:r>
      <w:r w:rsidR="00EC39E7">
        <w:t xml:space="preserve"> a master classifier that takes the output of the ‘slave’ classifiers as an input vector to predict a single output</w:t>
      </w:r>
      <w:r w:rsidR="007A3984">
        <w:t xml:space="preserve"> using a </w:t>
      </w:r>
      <w:r w:rsidR="00B9015F">
        <w:t>gradient-boosted decision tree model</w:t>
      </w:r>
      <w:r w:rsidR="00EC39E7">
        <w:t>.</w:t>
      </w:r>
      <w:r w:rsidR="009A19DA">
        <w:t xml:space="preserve"> It </w:t>
      </w:r>
      <w:r w:rsidR="00AA7196">
        <w:t xml:space="preserve">reported </w:t>
      </w:r>
      <w:r w:rsidR="009A19DA">
        <w:t>a weighted score of 0.7804</w:t>
      </w:r>
      <w:r w:rsidR="004A32E2">
        <w:t xml:space="preserve"> on the test set</w:t>
      </w:r>
      <w:r w:rsidR="009A19DA">
        <w:t>.</w:t>
      </w:r>
    </w:p>
    <w:p w:rsidR="00E61BDF" w:rsidRDefault="00E61BDF" w:rsidP="00957E1D">
      <w:pPr>
        <w:pStyle w:val="ListParagraph"/>
        <w:numPr>
          <w:ilvl w:val="0"/>
          <w:numId w:val="1"/>
        </w:numPr>
      </w:pPr>
      <w:r>
        <w:t>The paper ‘</w:t>
      </w:r>
      <w:r w:rsidRPr="00E61BDF">
        <w:t>Fake News, Real Consequences: Recruiting Neural Networks for the Fight Against Fake News</w:t>
      </w:r>
      <w:r>
        <w:t>’</w:t>
      </w:r>
      <w:r w:rsidR="00957E1D">
        <w:t xml:space="preserve"> by Davis, R. and Proctor, C.</w:t>
      </w:r>
      <w:r w:rsidR="00957E1D" w:rsidRPr="00957E1D">
        <w:t xml:space="preserve"> </w:t>
      </w:r>
      <w:r w:rsidR="00957E1D">
        <w:t>(</w:t>
      </w:r>
      <w:r w:rsidR="00957E1D" w:rsidRPr="00957E1D">
        <w:t>2017</w:t>
      </w:r>
      <w:r w:rsidR="00957E1D">
        <w:t>) proposed</w:t>
      </w:r>
      <w:r w:rsidR="00AA7196">
        <w:t xml:space="preserve"> a bag-of-words multilayer perceptron (BoW MLP) model. It reported a weighted score of 0.89 on the test set.</w:t>
      </w:r>
    </w:p>
    <w:p w:rsidR="00F734AC" w:rsidRDefault="00F734AC" w:rsidP="00F734AC">
      <w:pPr>
        <w:pStyle w:val="Heading2"/>
      </w:pPr>
      <w:r>
        <w:t>Further Improvement</w:t>
      </w:r>
    </w:p>
    <w:p w:rsidR="00622D06" w:rsidRDefault="00F734AC" w:rsidP="00F734AC">
      <w:r>
        <w:t xml:space="preserve">Currently, </w:t>
      </w:r>
      <w:r w:rsidR="00A06272">
        <w:t>the model trained by the script I have developed performs well</w:t>
      </w:r>
      <w:r>
        <w:t xml:space="preserve"> </w:t>
      </w:r>
      <w:r w:rsidR="00A06272">
        <w:t>in predicting</w:t>
      </w:r>
      <w:r>
        <w:t xml:space="preserve"> </w:t>
      </w:r>
      <w:r w:rsidR="00A06272">
        <w:t>‘</w:t>
      </w:r>
      <w:r>
        <w:t>unrelated</w:t>
      </w:r>
      <w:r w:rsidR="00A06272">
        <w:t>’</w:t>
      </w:r>
      <w:r>
        <w:t xml:space="preserve"> </w:t>
      </w:r>
      <w:r w:rsidR="00A06272">
        <w:t>labels vs other labels</w:t>
      </w:r>
      <w:r>
        <w:t xml:space="preserve">, but </w:t>
      </w:r>
      <w:r w:rsidR="00A06272">
        <w:t>is unable to classify between ‘discuss’, ‘agree’, and ‘disagree’</w:t>
      </w:r>
      <w:r>
        <w:t xml:space="preserve">. </w:t>
      </w:r>
      <w:r w:rsidR="00FC4CC8">
        <w:t>The main reasoning behind this is because the features extracted in this model (cosine similarity of word vectors, KL-divergence of language models, 3-gram overlap) performs well in distinguishing ‘unrelated’ labels</w:t>
      </w:r>
      <w:r w:rsidR="00622D06">
        <w:t xml:space="preserve"> vs other labels, but are less useful to </w:t>
      </w:r>
      <w:r w:rsidR="00622D06">
        <w:t>distinguish betwe</w:t>
      </w:r>
      <w:r w:rsidR="00622D06">
        <w:t>en ‘discuss’, ‘agree’, and ‘disagree’, as shown in the distance distribution plot</w:t>
      </w:r>
      <w:r w:rsidR="00FC4CC8">
        <w:t xml:space="preserve">. </w:t>
      </w:r>
    </w:p>
    <w:p w:rsidR="00F734AC" w:rsidRDefault="00FC4CC8" w:rsidP="00F734AC">
      <w:r>
        <w:t>To distinguish between ‘</w:t>
      </w:r>
      <w:r w:rsidR="00622D06">
        <w:t xml:space="preserve">discuss’, ‘agree’, and ‘disagree’, </w:t>
      </w:r>
      <w:r w:rsidR="00AE0B2D">
        <w:t>features that look beyond word-similarity would be required</w:t>
      </w:r>
      <w:r w:rsidR="00622D06">
        <w:t xml:space="preserve">. </w:t>
      </w:r>
      <w:r w:rsidR="00006774">
        <w:t>For example, aspect-based sentiment models could be used to measure the divergence in sentiment between the headline and the article body towards common topics</w:t>
      </w:r>
      <w:r w:rsidR="00002173">
        <w:t>. However, this was</w:t>
      </w:r>
      <w:r w:rsidR="00931439">
        <w:t xml:space="preserve"> infeasible as </w:t>
      </w:r>
      <w:r w:rsidR="00006774">
        <w:t>these sentiment</w:t>
      </w:r>
      <w:r>
        <w:t xml:space="preserve"> models are </w:t>
      </w:r>
      <w:r w:rsidR="00006774">
        <w:t xml:space="preserve">quite </w:t>
      </w:r>
      <w:r>
        <w:t>complex.</w:t>
      </w:r>
    </w:p>
    <w:p w:rsidR="00F73087" w:rsidRPr="00F734AC" w:rsidRDefault="00CA29C3" w:rsidP="00622D06">
      <w:r>
        <w:t xml:space="preserve">Additionally, the </w:t>
      </w:r>
      <w:r w:rsidR="00622D06">
        <w:t>one-v-all linear regression model is not fully suitable for classification tasks such as this</w:t>
      </w:r>
      <w:r>
        <w:t xml:space="preserve">. If it was possible to use existing </w:t>
      </w:r>
      <w:r w:rsidR="00FC4CC8">
        <w:t xml:space="preserve">machine-learning libraries for this task, </w:t>
      </w:r>
      <w:r w:rsidR="00622D06">
        <w:t>I would try using more sophisticated classification models, such as random forest, SVM, or Naïve Bayes based classifiers, instead of adapting a regression algorithm for a classification task due to linear regression’s ease-of-implementation.</w:t>
      </w:r>
    </w:p>
    <w:sectPr w:rsidR="00F73087" w:rsidRPr="00F734AC" w:rsidSect="00986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A07B3"/>
    <w:multiLevelType w:val="hybridMultilevel"/>
    <w:tmpl w:val="272E62CC"/>
    <w:lvl w:ilvl="0" w:tplc="0F6CFB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6220D"/>
    <w:multiLevelType w:val="hybridMultilevel"/>
    <w:tmpl w:val="886E7C04"/>
    <w:lvl w:ilvl="0" w:tplc="0F6CFB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zNjYztzQwMDI3NDJV0lEKTi0uzszPAykwqgUAmJuWGywAAAA="/>
  </w:docVars>
  <w:rsids>
    <w:rsidRoot w:val="00B90D80"/>
    <w:rsid w:val="00002173"/>
    <w:rsid w:val="00004923"/>
    <w:rsid w:val="00006774"/>
    <w:rsid w:val="00010636"/>
    <w:rsid w:val="000357C6"/>
    <w:rsid w:val="00050E16"/>
    <w:rsid w:val="0006176C"/>
    <w:rsid w:val="000B6D12"/>
    <w:rsid w:val="000D2A09"/>
    <w:rsid w:val="000D4D69"/>
    <w:rsid w:val="000D6391"/>
    <w:rsid w:val="000F21F5"/>
    <w:rsid w:val="000F3D0B"/>
    <w:rsid w:val="00105E50"/>
    <w:rsid w:val="00113A6F"/>
    <w:rsid w:val="00140092"/>
    <w:rsid w:val="0014107C"/>
    <w:rsid w:val="00141145"/>
    <w:rsid w:val="0014789A"/>
    <w:rsid w:val="00150838"/>
    <w:rsid w:val="00190B25"/>
    <w:rsid w:val="001A56FD"/>
    <w:rsid w:val="001B2327"/>
    <w:rsid w:val="001C7C3A"/>
    <w:rsid w:val="001D0300"/>
    <w:rsid w:val="00230F6C"/>
    <w:rsid w:val="00231A86"/>
    <w:rsid w:val="00282771"/>
    <w:rsid w:val="002D5407"/>
    <w:rsid w:val="002E65C5"/>
    <w:rsid w:val="00300D1C"/>
    <w:rsid w:val="003049E8"/>
    <w:rsid w:val="0032522F"/>
    <w:rsid w:val="00342A64"/>
    <w:rsid w:val="00345B9A"/>
    <w:rsid w:val="00376DE7"/>
    <w:rsid w:val="0038442D"/>
    <w:rsid w:val="00392269"/>
    <w:rsid w:val="003B0CA9"/>
    <w:rsid w:val="003C0314"/>
    <w:rsid w:val="003F60DC"/>
    <w:rsid w:val="003F73DB"/>
    <w:rsid w:val="00400AE9"/>
    <w:rsid w:val="00402166"/>
    <w:rsid w:val="00413F5A"/>
    <w:rsid w:val="0046434F"/>
    <w:rsid w:val="00483998"/>
    <w:rsid w:val="00496DCE"/>
    <w:rsid w:val="004973F1"/>
    <w:rsid w:val="004A32E2"/>
    <w:rsid w:val="004B0747"/>
    <w:rsid w:val="004F5FFF"/>
    <w:rsid w:val="004F7ED7"/>
    <w:rsid w:val="0050429E"/>
    <w:rsid w:val="005061BB"/>
    <w:rsid w:val="00516E1B"/>
    <w:rsid w:val="0052318D"/>
    <w:rsid w:val="005559BD"/>
    <w:rsid w:val="0056472C"/>
    <w:rsid w:val="00573FDC"/>
    <w:rsid w:val="005751FD"/>
    <w:rsid w:val="005D779D"/>
    <w:rsid w:val="005E39A5"/>
    <w:rsid w:val="0060523E"/>
    <w:rsid w:val="00622D06"/>
    <w:rsid w:val="00623DF3"/>
    <w:rsid w:val="0063280F"/>
    <w:rsid w:val="006617EB"/>
    <w:rsid w:val="006A0CA8"/>
    <w:rsid w:val="006C4E35"/>
    <w:rsid w:val="006D68BE"/>
    <w:rsid w:val="006E1390"/>
    <w:rsid w:val="006E24C1"/>
    <w:rsid w:val="006E3D0D"/>
    <w:rsid w:val="006E5685"/>
    <w:rsid w:val="006E5EC9"/>
    <w:rsid w:val="006E7408"/>
    <w:rsid w:val="00721D77"/>
    <w:rsid w:val="00730DE8"/>
    <w:rsid w:val="0074750E"/>
    <w:rsid w:val="0075784F"/>
    <w:rsid w:val="00793C57"/>
    <w:rsid w:val="007A3984"/>
    <w:rsid w:val="007A5A4D"/>
    <w:rsid w:val="007A5E5B"/>
    <w:rsid w:val="007B27CB"/>
    <w:rsid w:val="00861413"/>
    <w:rsid w:val="00871FBE"/>
    <w:rsid w:val="00884287"/>
    <w:rsid w:val="00926914"/>
    <w:rsid w:val="00931439"/>
    <w:rsid w:val="00957E1D"/>
    <w:rsid w:val="00986E27"/>
    <w:rsid w:val="009A19DA"/>
    <w:rsid w:val="009A2C21"/>
    <w:rsid w:val="009A4730"/>
    <w:rsid w:val="009A5391"/>
    <w:rsid w:val="009C1798"/>
    <w:rsid w:val="009E701E"/>
    <w:rsid w:val="00A06272"/>
    <w:rsid w:val="00A07F14"/>
    <w:rsid w:val="00A35F14"/>
    <w:rsid w:val="00A62AF5"/>
    <w:rsid w:val="00A9108E"/>
    <w:rsid w:val="00AA7196"/>
    <w:rsid w:val="00AC176C"/>
    <w:rsid w:val="00AD53A3"/>
    <w:rsid w:val="00AE0B2D"/>
    <w:rsid w:val="00AE7603"/>
    <w:rsid w:val="00AF36AA"/>
    <w:rsid w:val="00B069EB"/>
    <w:rsid w:val="00B20395"/>
    <w:rsid w:val="00B22DEA"/>
    <w:rsid w:val="00B60194"/>
    <w:rsid w:val="00B626DA"/>
    <w:rsid w:val="00B6282C"/>
    <w:rsid w:val="00B9015F"/>
    <w:rsid w:val="00B90D80"/>
    <w:rsid w:val="00B932CD"/>
    <w:rsid w:val="00B93633"/>
    <w:rsid w:val="00BB6914"/>
    <w:rsid w:val="00BC6119"/>
    <w:rsid w:val="00BD3795"/>
    <w:rsid w:val="00C23B93"/>
    <w:rsid w:val="00C72DD6"/>
    <w:rsid w:val="00C733D9"/>
    <w:rsid w:val="00C7434C"/>
    <w:rsid w:val="00C74EC7"/>
    <w:rsid w:val="00C76289"/>
    <w:rsid w:val="00CA29C3"/>
    <w:rsid w:val="00CB059E"/>
    <w:rsid w:val="00CB3E02"/>
    <w:rsid w:val="00CC2DE2"/>
    <w:rsid w:val="00D228AD"/>
    <w:rsid w:val="00D27923"/>
    <w:rsid w:val="00D375AA"/>
    <w:rsid w:val="00D832D6"/>
    <w:rsid w:val="00DC2650"/>
    <w:rsid w:val="00DC7F96"/>
    <w:rsid w:val="00E05406"/>
    <w:rsid w:val="00E14771"/>
    <w:rsid w:val="00E25A24"/>
    <w:rsid w:val="00E551B0"/>
    <w:rsid w:val="00E55A36"/>
    <w:rsid w:val="00E61BDF"/>
    <w:rsid w:val="00E76B41"/>
    <w:rsid w:val="00E774FD"/>
    <w:rsid w:val="00E814CE"/>
    <w:rsid w:val="00EB4C86"/>
    <w:rsid w:val="00EC39E7"/>
    <w:rsid w:val="00ED1B6B"/>
    <w:rsid w:val="00EE29D5"/>
    <w:rsid w:val="00EE60D9"/>
    <w:rsid w:val="00F37541"/>
    <w:rsid w:val="00F66209"/>
    <w:rsid w:val="00F725A9"/>
    <w:rsid w:val="00F73087"/>
    <w:rsid w:val="00F734AC"/>
    <w:rsid w:val="00F92466"/>
    <w:rsid w:val="00FB5B18"/>
    <w:rsid w:val="00FB6870"/>
    <w:rsid w:val="00FC4CC8"/>
    <w:rsid w:val="00FD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6026"/>
  <w15:chartTrackingRefBased/>
  <w15:docId w15:val="{AA85DD47-7DC3-4840-BB47-D67B9415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90D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D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0D80"/>
    <w:rPr>
      <w:rFonts w:eastAsiaTheme="minorEastAsia"/>
      <w:color w:val="5A5A5A" w:themeColor="text1" w:themeTint="A5"/>
      <w:spacing w:val="15"/>
      <w:lang w:val="en-GB"/>
    </w:rPr>
  </w:style>
  <w:style w:type="character" w:styleId="Hyperlink">
    <w:name w:val="Hyperlink"/>
    <w:basedOn w:val="DefaultParagraphFont"/>
    <w:uiPriority w:val="99"/>
    <w:unhideWhenUsed/>
    <w:rsid w:val="00E14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77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C86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9A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57C6"/>
    <w:rPr>
      <w:color w:val="808080"/>
    </w:rPr>
  </w:style>
  <w:style w:type="paragraph" w:styleId="ListParagraph">
    <w:name w:val="List Paragraph"/>
    <w:basedOn w:val="Normal"/>
    <w:uiPriority w:val="34"/>
    <w:qFormat/>
    <w:rsid w:val="00496D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1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nlp.stanford.edu/projects/glov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keNewsChallenge/fnc-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keNewsChallenge/fnc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8E82D4F-AD4A-4C7E-8574-2E83D21B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5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Maulana</dc:creator>
  <cp:keywords/>
  <dc:description/>
  <cp:lastModifiedBy>Bagus Maulana</cp:lastModifiedBy>
  <cp:revision>105</cp:revision>
  <dcterms:created xsi:type="dcterms:W3CDTF">2018-04-08T04:01:00Z</dcterms:created>
  <dcterms:modified xsi:type="dcterms:W3CDTF">2018-04-09T20:29:00Z</dcterms:modified>
</cp:coreProperties>
</file>