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62" w:type="dxa"/>
        <w:tblLook w:val="04A0" w:firstRow="1" w:lastRow="0" w:firstColumn="1" w:lastColumn="0" w:noHBand="0" w:noVBand="1"/>
      </w:tblPr>
      <w:tblGrid>
        <w:gridCol w:w="2689"/>
        <w:gridCol w:w="7173"/>
      </w:tblGrid>
      <w:tr w:rsidR="00351A6E" w:rsidRPr="00B6597D" w14:paraId="0D61D057" w14:textId="77777777" w:rsidTr="00351A6E">
        <w:trPr>
          <w:trHeight w:val="275"/>
        </w:trPr>
        <w:tc>
          <w:tcPr>
            <w:tcW w:w="2689" w:type="dxa"/>
            <w:tcBorders>
              <w:top w:val="nil"/>
              <w:left w:val="nil"/>
              <w:bottom w:val="nil"/>
              <w:right w:val="nil"/>
            </w:tcBorders>
            <w:shd w:val="clear" w:color="auto" w:fill="auto"/>
            <w:noWrap/>
            <w:hideMark/>
          </w:tcPr>
          <w:p w14:paraId="0C8D1945"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Legal Name and Structure</w:t>
            </w:r>
          </w:p>
        </w:tc>
        <w:tc>
          <w:tcPr>
            <w:tcW w:w="7173" w:type="dxa"/>
            <w:tcBorders>
              <w:top w:val="nil"/>
              <w:left w:val="nil"/>
              <w:bottom w:val="nil"/>
              <w:right w:val="nil"/>
            </w:tcBorders>
            <w:shd w:val="clear" w:color="auto" w:fill="auto"/>
            <w:noWrap/>
            <w:hideMark/>
          </w:tcPr>
          <w:p w14:paraId="1C0F2DEE" w14:textId="5D44389A" w:rsidR="00351A6E" w:rsidRPr="00B6597D" w:rsidRDefault="00351A6E" w:rsidP="00351A6E">
            <w:pPr>
              <w:spacing w:after="0" w:line="240" w:lineRule="auto"/>
              <w:rPr>
                <w:rFonts w:eastAsia="Times New Roman" w:cstheme="minorHAnsi"/>
                <w:kern w:val="0"/>
                <w:sz w:val="22"/>
                <w:szCs w:val="22"/>
                <w14:ligatures w14:val="none"/>
              </w:rPr>
            </w:pPr>
            <w:hyperlink r:id="rId5" w:history="1">
              <w:r w:rsidRPr="00B6597D">
                <w:rPr>
                  <w:rStyle w:val="Hyperlink"/>
                  <w:rFonts w:eastAsia="Times New Roman" w:cstheme="minorHAnsi"/>
                  <w:kern w:val="0"/>
                  <w:sz w:val="22"/>
                  <w:szCs w:val="22"/>
                  <w14:ligatures w14:val="none"/>
                </w:rPr>
                <w:t>LCI INDUSTRIES</w:t>
              </w:r>
            </w:hyperlink>
            <w:r w:rsidR="008F6078" w:rsidRPr="00B6597D">
              <w:rPr>
                <w:rFonts w:cstheme="minorHAnsi"/>
                <w:sz w:val="22"/>
                <w:szCs w:val="22"/>
              </w:rPr>
              <w:t xml:space="preserve">, </w:t>
            </w:r>
            <w:r w:rsidRPr="00B6597D">
              <w:rPr>
                <w:rFonts w:eastAsia="Times New Roman" w:cstheme="minorHAnsi"/>
                <w:kern w:val="0"/>
                <w:sz w:val="22"/>
                <w:szCs w:val="22"/>
                <w14:ligatures w14:val="none"/>
              </w:rPr>
              <w:t>Delaware Corporation</w:t>
            </w:r>
          </w:p>
        </w:tc>
      </w:tr>
      <w:tr w:rsidR="00351A6E" w:rsidRPr="00B6597D" w14:paraId="55DF8306" w14:textId="77777777" w:rsidTr="00351A6E">
        <w:trPr>
          <w:trHeight w:val="275"/>
        </w:trPr>
        <w:tc>
          <w:tcPr>
            <w:tcW w:w="2689" w:type="dxa"/>
            <w:tcBorders>
              <w:top w:val="nil"/>
              <w:left w:val="nil"/>
              <w:bottom w:val="nil"/>
              <w:right w:val="nil"/>
            </w:tcBorders>
            <w:shd w:val="clear" w:color="auto" w:fill="auto"/>
            <w:noWrap/>
            <w:hideMark/>
          </w:tcPr>
          <w:p w14:paraId="7C825B04" w14:textId="1C4030A6"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Ownership Details</w:t>
            </w:r>
          </w:p>
        </w:tc>
        <w:tc>
          <w:tcPr>
            <w:tcW w:w="7173" w:type="dxa"/>
            <w:tcBorders>
              <w:top w:val="nil"/>
              <w:left w:val="nil"/>
              <w:bottom w:val="nil"/>
              <w:right w:val="nil"/>
            </w:tcBorders>
            <w:shd w:val="clear" w:color="auto" w:fill="auto"/>
            <w:noWrap/>
            <w:hideMark/>
          </w:tcPr>
          <w:p w14:paraId="2FEA983F" w14:textId="77777777" w:rsidR="00351A6E" w:rsidRPr="00B6597D" w:rsidRDefault="00351A6E" w:rsidP="00351A6E">
            <w:pPr>
              <w:spacing w:after="0" w:line="240" w:lineRule="auto"/>
              <w:rPr>
                <w:rFonts w:eastAsia="Times New Roman" w:cstheme="minorHAnsi"/>
                <w:color w:val="0563C1"/>
                <w:kern w:val="0"/>
                <w:sz w:val="22"/>
                <w:szCs w:val="22"/>
                <w:u w:val="single"/>
                <w14:ligatures w14:val="none"/>
              </w:rPr>
            </w:pPr>
            <w:hyperlink r:id="rId6" w:history="1">
              <w:r w:rsidRPr="00B6597D">
                <w:rPr>
                  <w:rFonts w:eastAsia="Times New Roman" w:cstheme="minorHAnsi"/>
                  <w:color w:val="0563C1"/>
                  <w:kern w:val="0"/>
                  <w:sz w:val="22"/>
                  <w:szCs w:val="22"/>
                  <w:u w:val="single"/>
                  <w14:ligatures w14:val="none"/>
                </w:rPr>
                <w:t>3.73% Held by Insiders, 43.71% Held by Institutions Holding More than 5%</w:t>
              </w:r>
            </w:hyperlink>
          </w:p>
        </w:tc>
      </w:tr>
      <w:tr w:rsidR="00351A6E" w:rsidRPr="00B6597D" w14:paraId="262B5A1F" w14:textId="77777777" w:rsidTr="00351A6E">
        <w:trPr>
          <w:trHeight w:val="275"/>
        </w:trPr>
        <w:tc>
          <w:tcPr>
            <w:tcW w:w="2689" w:type="dxa"/>
            <w:tcBorders>
              <w:top w:val="nil"/>
              <w:left w:val="nil"/>
              <w:bottom w:val="nil"/>
              <w:right w:val="nil"/>
            </w:tcBorders>
            <w:shd w:val="clear" w:color="auto" w:fill="auto"/>
            <w:noWrap/>
            <w:hideMark/>
          </w:tcPr>
          <w:p w14:paraId="7AB26AB9"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Industry</w:t>
            </w:r>
          </w:p>
        </w:tc>
        <w:tc>
          <w:tcPr>
            <w:tcW w:w="7173" w:type="dxa"/>
            <w:tcBorders>
              <w:top w:val="nil"/>
              <w:left w:val="nil"/>
              <w:bottom w:val="nil"/>
              <w:right w:val="nil"/>
            </w:tcBorders>
            <w:shd w:val="clear" w:color="auto" w:fill="auto"/>
            <w:noWrap/>
            <w:hideMark/>
          </w:tcPr>
          <w:p w14:paraId="29B52A7A" w14:textId="77777777" w:rsidR="00351A6E" w:rsidRPr="00B6597D" w:rsidRDefault="00351A6E" w:rsidP="00351A6E">
            <w:pPr>
              <w:spacing w:after="0" w:line="240" w:lineRule="auto"/>
              <w:rPr>
                <w:rFonts w:eastAsia="Times New Roman" w:cstheme="minorHAnsi"/>
                <w:color w:val="0563C1"/>
                <w:kern w:val="0"/>
                <w:sz w:val="22"/>
                <w:szCs w:val="22"/>
                <w:u w:val="single"/>
                <w14:ligatures w14:val="none"/>
              </w:rPr>
            </w:pPr>
            <w:hyperlink r:id="rId7" w:history="1">
              <w:r w:rsidRPr="00B6597D">
                <w:rPr>
                  <w:rFonts w:eastAsia="Times New Roman" w:cstheme="minorHAnsi"/>
                  <w:color w:val="0563C1"/>
                  <w:kern w:val="0"/>
                  <w:sz w:val="22"/>
                  <w:szCs w:val="22"/>
                  <w:u w:val="single"/>
                  <w14:ligatures w14:val="none"/>
                </w:rPr>
                <w:t>336390 - Other Motor Vehicle Parts Manufacturing</w:t>
              </w:r>
            </w:hyperlink>
          </w:p>
        </w:tc>
      </w:tr>
      <w:tr w:rsidR="00351A6E" w:rsidRPr="00B6597D" w14:paraId="3B1F3D3B" w14:textId="77777777" w:rsidTr="00351A6E">
        <w:trPr>
          <w:trHeight w:val="275"/>
        </w:trPr>
        <w:tc>
          <w:tcPr>
            <w:tcW w:w="2689" w:type="dxa"/>
            <w:tcBorders>
              <w:top w:val="nil"/>
              <w:left w:val="nil"/>
              <w:bottom w:val="nil"/>
              <w:right w:val="nil"/>
            </w:tcBorders>
            <w:shd w:val="clear" w:color="auto" w:fill="auto"/>
            <w:noWrap/>
            <w:hideMark/>
          </w:tcPr>
          <w:p w14:paraId="682D1BE5"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Markets</w:t>
            </w:r>
          </w:p>
        </w:tc>
        <w:tc>
          <w:tcPr>
            <w:tcW w:w="7173" w:type="dxa"/>
            <w:tcBorders>
              <w:top w:val="nil"/>
              <w:left w:val="nil"/>
              <w:bottom w:val="nil"/>
              <w:right w:val="nil"/>
            </w:tcBorders>
            <w:shd w:val="clear" w:color="auto" w:fill="auto"/>
            <w:noWrap/>
            <w:hideMark/>
          </w:tcPr>
          <w:p w14:paraId="259408B8" w14:textId="77777777"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NA and EU, OEM and Aftermarket RV parts (2024 10-K)</w:t>
            </w:r>
          </w:p>
        </w:tc>
      </w:tr>
      <w:tr w:rsidR="00351A6E" w:rsidRPr="00B6597D" w14:paraId="6FE18B8D" w14:textId="77777777" w:rsidTr="00351A6E">
        <w:trPr>
          <w:trHeight w:val="275"/>
        </w:trPr>
        <w:tc>
          <w:tcPr>
            <w:tcW w:w="2689" w:type="dxa"/>
            <w:tcBorders>
              <w:top w:val="nil"/>
              <w:left w:val="nil"/>
              <w:bottom w:val="nil"/>
              <w:right w:val="nil"/>
            </w:tcBorders>
            <w:shd w:val="clear" w:color="auto" w:fill="auto"/>
            <w:noWrap/>
            <w:hideMark/>
          </w:tcPr>
          <w:p w14:paraId="387CD7BA"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Competitive Position</w:t>
            </w:r>
          </w:p>
        </w:tc>
        <w:tc>
          <w:tcPr>
            <w:tcW w:w="7173" w:type="dxa"/>
            <w:tcBorders>
              <w:top w:val="nil"/>
              <w:left w:val="nil"/>
              <w:bottom w:val="nil"/>
              <w:right w:val="nil"/>
            </w:tcBorders>
            <w:shd w:val="clear" w:color="auto" w:fill="auto"/>
            <w:noWrap/>
            <w:hideMark/>
          </w:tcPr>
          <w:p w14:paraId="286CC580" w14:textId="77777777"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Industry leader in the NA RV market (2024 10-K)</w:t>
            </w:r>
          </w:p>
        </w:tc>
      </w:tr>
      <w:tr w:rsidR="00351A6E" w:rsidRPr="00B6597D" w14:paraId="5D424CBB" w14:textId="77777777" w:rsidTr="00351A6E">
        <w:trPr>
          <w:trHeight w:val="275"/>
        </w:trPr>
        <w:tc>
          <w:tcPr>
            <w:tcW w:w="2689" w:type="dxa"/>
            <w:tcBorders>
              <w:top w:val="nil"/>
              <w:left w:val="nil"/>
              <w:bottom w:val="nil"/>
              <w:right w:val="nil"/>
            </w:tcBorders>
            <w:shd w:val="clear" w:color="auto" w:fill="auto"/>
            <w:noWrap/>
            <w:hideMark/>
          </w:tcPr>
          <w:p w14:paraId="3AB38813"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Management Team</w:t>
            </w:r>
          </w:p>
        </w:tc>
        <w:tc>
          <w:tcPr>
            <w:tcW w:w="7173" w:type="dxa"/>
            <w:tcBorders>
              <w:top w:val="nil"/>
              <w:left w:val="nil"/>
              <w:bottom w:val="nil"/>
              <w:right w:val="nil"/>
            </w:tcBorders>
            <w:shd w:val="clear" w:color="auto" w:fill="auto"/>
            <w:noWrap/>
            <w:hideMark/>
          </w:tcPr>
          <w:p w14:paraId="14781174" w14:textId="77777777" w:rsidR="00351A6E" w:rsidRPr="00B6597D" w:rsidRDefault="00351A6E" w:rsidP="00351A6E">
            <w:pPr>
              <w:spacing w:after="0" w:line="240" w:lineRule="auto"/>
              <w:rPr>
                <w:rFonts w:eastAsia="Times New Roman" w:cstheme="minorHAnsi"/>
                <w:color w:val="0563C1"/>
                <w:kern w:val="0"/>
                <w:sz w:val="22"/>
                <w:szCs w:val="22"/>
                <w:u w:val="single"/>
                <w14:ligatures w14:val="none"/>
              </w:rPr>
            </w:pPr>
            <w:hyperlink r:id="rId8" w:history="1">
              <w:r w:rsidRPr="00B6597D">
                <w:rPr>
                  <w:rFonts w:eastAsia="Times New Roman" w:cstheme="minorHAnsi"/>
                  <w:color w:val="0563C1"/>
                  <w:kern w:val="0"/>
                  <w:sz w:val="22"/>
                  <w:szCs w:val="22"/>
                  <w:u w:val="single"/>
                  <w14:ligatures w14:val="none"/>
                </w:rPr>
                <w:t>Average management tenure of 17 years</w:t>
              </w:r>
            </w:hyperlink>
          </w:p>
        </w:tc>
      </w:tr>
      <w:tr w:rsidR="00351A6E" w:rsidRPr="00B6597D" w14:paraId="79FC440E" w14:textId="77777777" w:rsidTr="00351A6E">
        <w:trPr>
          <w:trHeight w:val="275"/>
        </w:trPr>
        <w:tc>
          <w:tcPr>
            <w:tcW w:w="2689" w:type="dxa"/>
            <w:tcBorders>
              <w:top w:val="nil"/>
              <w:left w:val="nil"/>
              <w:bottom w:val="nil"/>
              <w:right w:val="nil"/>
            </w:tcBorders>
            <w:shd w:val="clear" w:color="auto" w:fill="auto"/>
            <w:noWrap/>
            <w:hideMark/>
          </w:tcPr>
          <w:p w14:paraId="5386879C"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Years in Operation</w:t>
            </w:r>
          </w:p>
        </w:tc>
        <w:tc>
          <w:tcPr>
            <w:tcW w:w="7173" w:type="dxa"/>
            <w:tcBorders>
              <w:top w:val="nil"/>
              <w:left w:val="nil"/>
              <w:bottom w:val="nil"/>
              <w:right w:val="nil"/>
            </w:tcBorders>
            <w:shd w:val="clear" w:color="auto" w:fill="auto"/>
            <w:noWrap/>
            <w:hideMark/>
          </w:tcPr>
          <w:p w14:paraId="6B0D582A" w14:textId="77777777"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41 years (Delaware Division of Corporations)</w:t>
            </w:r>
          </w:p>
        </w:tc>
      </w:tr>
      <w:tr w:rsidR="00351A6E" w:rsidRPr="00B6597D" w14:paraId="77BC8849" w14:textId="77777777" w:rsidTr="00351A6E">
        <w:trPr>
          <w:trHeight w:val="275"/>
        </w:trPr>
        <w:tc>
          <w:tcPr>
            <w:tcW w:w="2689" w:type="dxa"/>
            <w:tcBorders>
              <w:top w:val="nil"/>
              <w:left w:val="nil"/>
              <w:bottom w:val="nil"/>
              <w:right w:val="nil"/>
            </w:tcBorders>
            <w:shd w:val="clear" w:color="auto" w:fill="auto"/>
            <w:noWrap/>
            <w:hideMark/>
          </w:tcPr>
          <w:p w14:paraId="5DCBD694"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Customer Concentration</w:t>
            </w:r>
          </w:p>
        </w:tc>
        <w:tc>
          <w:tcPr>
            <w:tcW w:w="7173" w:type="dxa"/>
            <w:tcBorders>
              <w:top w:val="nil"/>
              <w:left w:val="nil"/>
              <w:bottom w:val="nil"/>
              <w:right w:val="nil"/>
            </w:tcBorders>
            <w:shd w:val="clear" w:color="auto" w:fill="auto"/>
            <w:noWrap/>
            <w:hideMark/>
          </w:tcPr>
          <w:p w14:paraId="6FF3D197" w14:textId="77777777"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 Customers comprise 34% of Net Sales (2024 10-K).</w:t>
            </w:r>
          </w:p>
        </w:tc>
      </w:tr>
      <w:tr w:rsidR="00351A6E" w:rsidRPr="00B6597D" w14:paraId="24D04DEF" w14:textId="77777777" w:rsidTr="00351A6E">
        <w:trPr>
          <w:trHeight w:val="275"/>
        </w:trPr>
        <w:tc>
          <w:tcPr>
            <w:tcW w:w="2689" w:type="dxa"/>
            <w:tcBorders>
              <w:top w:val="nil"/>
              <w:left w:val="nil"/>
              <w:bottom w:val="nil"/>
              <w:right w:val="nil"/>
            </w:tcBorders>
            <w:shd w:val="clear" w:color="auto" w:fill="auto"/>
            <w:noWrap/>
            <w:hideMark/>
          </w:tcPr>
          <w:p w14:paraId="16C5513B"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Collateral Coverage</w:t>
            </w:r>
          </w:p>
        </w:tc>
        <w:tc>
          <w:tcPr>
            <w:tcW w:w="7173" w:type="dxa"/>
            <w:tcBorders>
              <w:top w:val="nil"/>
              <w:left w:val="nil"/>
              <w:bottom w:val="nil"/>
              <w:right w:val="nil"/>
            </w:tcBorders>
            <w:shd w:val="clear" w:color="auto" w:fill="auto"/>
            <w:noWrap/>
            <w:hideMark/>
          </w:tcPr>
          <w:p w14:paraId="2ACA0FE3" w14:textId="77777777"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Discounted Land, Building, and Equipment Fixed Assets: $645,687,200</w:t>
            </w:r>
          </w:p>
        </w:tc>
      </w:tr>
      <w:tr w:rsidR="00351A6E" w:rsidRPr="00B6597D" w14:paraId="64A3A8FF" w14:textId="77777777" w:rsidTr="00351A6E">
        <w:trPr>
          <w:trHeight w:val="275"/>
        </w:trPr>
        <w:tc>
          <w:tcPr>
            <w:tcW w:w="2689" w:type="dxa"/>
            <w:tcBorders>
              <w:top w:val="nil"/>
              <w:left w:val="nil"/>
              <w:bottom w:val="nil"/>
              <w:right w:val="nil"/>
            </w:tcBorders>
            <w:shd w:val="clear" w:color="auto" w:fill="auto"/>
            <w:noWrap/>
            <w:hideMark/>
          </w:tcPr>
          <w:p w14:paraId="664A94D3"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Risk Rating</w:t>
            </w:r>
          </w:p>
        </w:tc>
        <w:tc>
          <w:tcPr>
            <w:tcW w:w="7173" w:type="dxa"/>
            <w:tcBorders>
              <w:top w:val="nil"/>
              <w:left w:val="nil"/>
              <w:bottom w:val="nil"/>
              <w:right w:val="nil"/>
            </w:tcBorders>
            <w:shd w:val="clear" w:color="auto" w:fill="auto"/>
            <w:noWrap/>
            <w:hideMark/>
          </w:tcPr>
          <w:p w14:paraId="563C5C09" w14:textId="2917B32C"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w:t>
            </w:r>
            <w:r w:rsidR="00411B26" w:rsidRPr="00B6597D">
              <w:rPr>
                <w:rFonts w:eastAsia="Times New Roman" w:cstheme="minorHAnsi"/>
                <w:kern w:val="0"/>
                <w:sz w:val="22"/>
                <w:szCs w:val="22"/>
                <w14:ligatures w14:val="none"/>
              </w:rPr>
              <w:t>5</w:t>
            </w:r>
            <w:r w:rsidRPr="00B6597D">
              <w:rPr>
                <w:rFonts w:eastAsia="Times New Roman" w:cstheme="minorHAnsi"/>
                <w:kern w:val="0"/>
                <w:sz w:val="22"/>
                <w:szCs w:val="22"/>
                <w14:ligatures w14:val="none"/>
              </w:rPr>
              <w:t xml:space="preserve"> out of 5</w:t>
            </w:r>
          </w:p>
        </w:tc>
      </w:tr>
      <w:tr w:rsidR="00351A6E" w:rsidRPr="00B6597D" w14:paraId="491A91FD" w14:textId="77777777" w:rsidTr="008C3B33">
        <w:trPr>
          <w:trHeight w:val="87"/>
        </w:trPr>
        <w:tc>
          <w:tcPr>
            <w:tcW w:w="2689" w:type="dxa"/>
            <w:tcBorders>
              <w:top w:val="nil"/>
              <w:left w:val="nil"/>
              <w:bottom w:val="nil"/>
              <w:right w:val="nil"/>
            </w:tcBorders>
            <w:shd w:val="clear" w:color="auto" w:fill="auto"/>
            <w:noWrap/>
            <w:hideMark/>
          </w:tcPr>
          <w:p w14:paraId="759735C5" w14:textId="77777777" w:rsidR="00351A6E" w:rsidRPr="00B6597D" w:rsidRDefault="00351A6E" w:rsidP="00351A6E">
            <w:pPr>
              <w:spacing w:after="0" w:line="240" w:lineRule="auto"/>
              <w:rPr>
                <w:rFonts w:eastAsia="Times New Roman" w:cstheme="minorHAnsi"/>
                <w:b/>
                <w:bCs/>
                <w:kern w:val="0"/>
                <w:sz w:val="22"/>
                <w:szCs w:val="22"/>
                <w14:ligatures w14:val="none"/>
              </w:rPr>
            </w:pPr>
            <w:r w:rsidRPr="00B6597D">
              <w:rPr>
                <w:rFonts w:eastAsia="Times New Roman" w:cstheme="minorHAnsi"/>
                <w:b/>
                <w:bCs/>
                <w:kern w:val="0"/>
                <w:sz w:val="22"/>
                <w:szCs w:val="22"/>
                <w14:ligatures w14:val="none"/>
              </w:rPr>
              <w:t>Recommendation</w:t>
            </w:r>
          </w:p>
        </w:tc>
        <w:tc>
          <w:tcPr>
            <w:tcW w:w="7173" w:type="dxa"/>
            <w:tcBorders>
              <w:top w:val="nil"/>
              <w:left w:val="nil"/>
              <w:bottom w:val="nil"/>
              <w:right w:val="nil"/>
            </w:tcBorders>
            <w:shd w:val="clear" w:color="auto" w:fill="auto"/>
            <w:noWrap/>
            <w:hideMark/>
          </w:tcPr>
          <w:p w14:paraId="44F6BF6D" w14:textId="77777777" w:rsidR="00351A6E" w:rsidRPr="00B6597D" w:rsidRDefault="00351A6E" w:rsidP="00351A6E">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SOFR +2% positioned above existing term and revolving credit</w:t>
            </w:r>
          </w:p>
        </w:tc>
      </w:tr>
    </w:tbl>
    <w:p w14:paraId="20914DE0" w14:textId="77777777" w:rsidR="008B5C38" w:rsidRDefault="008B5C38" w:rsidP="00351A6E">
      <w:pPr>
        <w:spacing w:after="0" w:line="240" w:lineRule="auto"/>
        <w:rPr>
          <w:rFonts w:cstheme="minorHAnsi"/>
          <w:b/>
          <w:bCs/>
          <w:sz w:val="22"/>
          <w:szCs w:val="22"/>
        </w:rPr>
      </w:pPr>
    </w:p>
    <w:p w14:paraId="08B59FB3" w14:textId="237E087D" w:rsidR="001E78E2" w:rsidRPr="00B6597D" w:rsidRDefault="001E78E2" w:rsidP="001E78E2">
      <w:pPr>
        <w:spacing w:after="0" w:line="240" w:lineRule="auto"/>
        <w:jc w:val="center"/>
        <w:rPr>
          <w:rFonts w:cstheme="minorHAnsi"/>
          <w:b/>
          <w:bCs/>
          <w:sz w:val="22"/>
          <w:szCs w:val="22"/>
        </w:rPr>
      </w:pPr>
      <w:r>
        <w:rPr>
          <w:rFonts w:cstheme="minorHAnsi"/>
          <w:b/>
          <w:bCs/>
          <w:sz w:val="22"/>
          <w:szCs w:val="22"/>
        </w:rPr>
        <w:t>Financial Ratios</w:t>
      </w:r>
    </w:p>
    <w:tbl>
      <w:tblPr>
        <w:tblW w:w="9540" w:type="dxa"/>
        <w:jc w:val="center"/>
        <w:tblLook w:val="04A0" w:firstRow="1" w:lastRow="0" w:firstColumn="1" w:lastColumn="0" w:noHBand="0" w:noVBand="1"/>
      </w:tblPr>
      <w:tblGrid>
        <w:gridCol w:w="2430"/>
        <w:gridCol w:w="1350"/>
        <w:gridCol w:w="1350"/>
        <w:gridCol w:w="1350"/>
        <w:gridCol w:w="1215"/>
        <w:gridCol w:w="1845"/>
      </w:tblGrid>
      <w:tr w:rsidR="001C7EF3" w:rsidRPr="00B6597D" w14:paraId="34859ED6" w14:textId="77777777" w:rsidTr="001E78E2">
        <w:trPr>
          <w:trHeight w:val="280"/>
          <w:jc w:val="center"/>
        </w:trPr>
        <w:tc>
          <w:tcPr>
            <w:tcW w:w="2430" w:type="dxa"/>
            <w:tcBorders>
              <w:top w:val="nil"/>
              <w:left w:val="nil"/>
              <w:bottom w:val="single" w:sz="8" w:space="0" w:color="auto"/>
              <w:right w:val="nil"/>
            </w:tcBorders>
            <w:shd w:val="clear" w:color="auto" w:fill="auto"/>
            <w:noWrap/>
            <w:hideMark/>
          </w:tcPr>
          <w:p w14:paraId="0FA03E77"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Efficiency Analysis</w:t>
            </w:r>
          </w:p>
        </w:tc>
        <w:tc>
          <w:tcPr>
            <w:tcW w:w="1350" w:type="dxa"/>
            <w:tcBorders>
              <w:top w:val="nil"/>
              <w:left w:val="nil"/>
              <w:bottom w:val="single" w:sz="8" w:space="0" w:color="auto"/>
              <w:right w:val="nil"/>
            </w:tcBorders>
            <w:shd w:val="clear" w:color="auto" w:fill="auto"/>
            <w:noWrap/>
            <w:hideMark/>
          </w:tcPr>
          <w:p w14:paraId="1189074B"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2022</w:t>
            </w:r>
          </w:p>
        </w:tc>
        <w:tc>
          <w:tcPr>
            <w:tcW w:w="1350" w:type="dxa"/>
            <w:tcBorders>
              <w:top w:val="nil"/>
              <w:left w:val="nil"/>
              <w:bottom w:val="single" w:sz="8" w:space="0" w:color="auto"/>
              <w:right w:val="nil"/>
            </w:tcBorders>
            <w:shd w:val="clear" w:color="auto" w:fill="auto"/>
            <w:noWrap/>
            <w:hideMark/>
          </w:tcPr>
          <w:p w14:paraId="50E9743A"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2023</w:t>
            </w:r>
          </w:p>
        </w:tc>
        <w:tc>
          <w:tcPr>
            <w:tcW w:w="1350" w:type="dxa"/>
            <w:tcBorders>
              <w:top w:val="nil"/>
              <w:left w:val="nil"/>
              <w:bottom w:val="single" w:sz="8" w:space="0" w:color="auto"/>
              <w:right w:val="nil"/>
            </w:tcBorders>
            <w:shd w:val="clear" w:color="auto" w:fill="auto"/>
            <w:noWrap/>
            <w:hideMark/>
          </w:tcPr>
          <w:p w14:paraId="271CC6D0"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2024</w:t>
            </w:r>
          </w:p>
        </w:tc>
        <w:tc>
          <w:tcPr>
            <w:tcW w:w="1215" w:type="dxa"/>
            <w:tcBorders>
              <w:top w:val="nil"/>
              <w:left w:val="nil"/>
              <w:bottom w:val="single" w:sz="8" w:space="0" w:color="auto"/>
              <w:right w:val="nil"/>
            </w:tcBorders>
            <w:shd w:val="clear" w:color="auto" w:fill="auto"/>
            <w:noWrap/>
            <w:hideMark/>
          </w:tcPr>
          <w:p w14:paraId="1603E910"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Trend</w:t>
            </w:r>
          </w:p>
        </w:tc>
        <w:tc>
          <w:tcPr>
            <w:tcW w:w="1845" w:type="dxa"/>
            <w:tcBorders>
              <w:top w:val="nil"/>
              <w:left w:val="nil"/>
              <w:bottom w:val="single" w:sz="8" w:space="0" w:color="auto"/>
              <w:right w:val="nil"/>
            </w:tcBorders>
            <w:shd w:val="clear" w:color="auto" w:fill="auto"/>
            <w:noWrap/>
            <w:hideMark/>
          </w:tcPr>
          <w:p w14:paraId="2F10D9F0"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Quality</w:t>
            </w:r>
          </w:p>
        </w:tc>
      </w:tr>
      <w:tr w:rsidR="001C7EF3" w:rsidRPr="00B6597D" w14:paraId="63C21C5C" w14:textId="77777777" w:rsidTr="001E78E2">
        <w:trPr>
          <w:trHeight w:val="202"/>
          <w:jc w:val="center"/>
        </w:trPr>
        <w:tc>
          <w:tcPr>
            <w:tcW w:w="2430" w:type="dxa"/>
            <w:tcBorders>
              <w:top w:val="nil"/>
              <w:left w:val="nil"/>
              <w:bottom w:val="nil"/>
              <w:right w:val="nil"/>
            </w:tcBorders>
            <w:shd w:val="clear" w:color="auto" w:fill="auto"/>
            <w:noWrap/>
            <w:hideMark/>
          </w:tcPr>
          <w:p w14:paraId="052B38A2"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AR / Net Sales</w:t>
            </w:r>
          </w:p>
        </w:tc>
        <w:tc>
          <w:tcPr>
            <w:tcW w:w="1350" w:type="dxa"/>
            <w:tcBorders>
              <w:top w:val="nil"/>
              <w:left w:val="nil"/>
              <w:bottom w:val="nil"/>
              <w:right w:val="nil"/>
            </w:tcBorders>
            <w:shd w:val="clear" w:color="auto" w:fill="auto"/>
            <w:noWrap/>
            <w:hideMark/>
          </w:tcPr>
          <w:p w14:paraId="66285DDD"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4.23%</w:t>
            </w:r>
          </w:p>
        </w:tc>
        <w:tc>
          <w:tcPr>
            <w:tcW w:w="1350" w:type="dxa"/>
            <w:tcBorders>
              <w:top w:val="nil"/>
              <w:left w:val="nil"/>
              <w:bottom w:val="nil"/>
              <w:right w:val="nil"/>
            </w:tcBorders>
            <w:shd w:val="clear" w:color="auto" w:fill="auto"/>
            <w:noWrap/>
            <w:hideMark/>
          </w:tcPr>
          <w:p w14:paraId="35A5DE46"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5.82%</w:t>
            </w:r>
          </w:p>
        </w:tc>
        <w:tc>
          <w:tcPr>
            <w:tcW w:w="1350" w:type="dxa"/>
            <w:tcBorders>
              <w:top w:val="nil"/>
              <w:left w:val="nil"/>
              <w:bottom w:val="nil"/>
              <w:right w:val="nil"/>
            </w:tcBorders>
            <w:shd w:val="clear" w:color="auto" w:fill="auto"/>
            <w:noWrap/>
            <w:hideMark/>
          </w:tcPr>
          <w:p w14:paraId="374CE7FD"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5.48%</w:t>
            </w:r>
          </w:p>
        </w:tc>
        <w:tc>
          <w:tcPr>
            <w:tcW w:w="1215" w:type="dxa"/>
            <w:tcBorders>
              <w:top w:val="nil"/>
              <w:left w:val="nil"/>
              <w:bottom w:val="nil"/>
              <w:right w:val="nil"/>
            </w:tcBorders>
            <w:shd w:val="clear" w:color="auto" w:fill="auto"/>
            <w:noWrap/>
            <w:hideMark/>
          </w:tcPr>
          <w:p w14:paraId="1C6CB678"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Fluctuating</w:t>
            </w:r>
          </w:p>
        </w:tc>
        <w:tc>
          <w:tcPr>
            <w:tcW w:w="1845" w:type="dxa"/>
            <w:tcBorders>
              <w:top w:val="nil"/>
              <w:left w:val="nil"/>
              <w:bottom w:val="nil"/>
              <w:right w:val="nil"/>
            </w:tcBorders>
            <w:shd w:val="clear" w:color="auto" w:fill="auto"/>
            <w:noWrap/>
            <w:hideMark/>
          </w:tcPr>
          <w:p w14:paraId="11A0E01B"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59ED3D98" w14:textId="77777777" w:rsidTr="001E78E2">
        <w:trPr>
          <w:trHeight w:val="264"/>
          <w:jc w:val="center"/>
        </w:trPr>
        <w:tc>
          <w:tcPr>
            <w:tcW w:w="2430" w:type="dxa"/>
            <w:tcBorders>
              <w:top w:val="nil"/>
              <w:left w:val="nil"/>
              <w:bottom w:val="nil"/>
              <w:right w:val="nil"/>
            </w:tcBorders>
            <w:shd w:val="clear" w:color="auto" w:fill="auto"/>
            <w:noWrap/>
            <w:hideMark/>
          </w:tcPr>
          <w:p w14:paraId="28C6EA3D"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Days Sales Outstanding</w:t>
            </w:r>
          </w:p>
        </w:tc>
        <w:tc>
          <w:tcPr>
            <w:tcW w:w="1350" w:type="dxa"/>
            <w:tcBorders>
              <w:top w:val="nil"/>
              <w:left w:val="nil"/>
              <w:bottom w:val="nil"/>
              <w:right w:val="nil"/>
            </w:tcBorders>
            <w:shd w:val="clear" w:color="auto" w:fill="auto"/>
            <w:noWrap/>
            <w:hideMark/>
          </w:tcPr>
          <w:p w14:paraId="7214E074"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15.43</w:t>
            </w:r>
          </w:p>
        </w:tc>
        <w:tc>
          <w:tcPr>
            <w:tcW w:w="1350" w:type="dxa"/>
            <w:tcBorders>
              <w:top w:val="nil"/>
              <w:left w:val="nil"/>
              <w:bottom w:val="nil"/>
              <w:right w:val="nil"/>
            </w:tcBorders>
            <w:shd w:val="clear" w:color="auto" w:fill="auto"/>
            <w:noWrap/>
            <w:hideMark/>
          </w:tcPr>
          <w:p w14:paraId="25F3A81F"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21.26</w:t>
            </w:r>
          </w:p>
        </w:tc>
        <w:tc>
          <w:tcPr>
            <w:tcW w:w="1350" w:type="dxa"/>
            <w:tcBorders>
              <w:top w:val="nil"/>
              <w:left w:val="nil"/>
              <w:bottom w:val="nil"/>
              <w:right w:val="nil"/>
            </w:tcBorders>
            <w:shd w:val="clear" w:color="auto" w:fill="auto"/>
            <w:noWrap/>
            <w:hideMark/>
          </w:tcPr>
          <w:p w14:paraId="0F8568FC"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20.00</w:t>
            </w:r>
          </w:p>
        </w:tc>
        <w:tc>
          <w:tcPr>
            <w:tcW w:w="1215" w:type="dxa"/>
            <w:tcBorders>
              <w:top w:val="nil"/>
              <w:left w:val="nil"/>
              <w:bottom w:val="nil"/>
              <w:right w:val="nil"/>
            </w:tcBorders>
            <w:shd w:val="clear" w:color="auto" w:fill="auto"/>
            <w:noWrap/>
            <w:hideMark/>
          </w:tcPr>
          <w:p w14:paraId="0C19361C"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Fluctuating</w:t>
            </w:r>
          </w:p>
        </w:tc>
        <w:tc>
          <w:tcPr>
            <w:tcW w:w="1845" w:type="dxa"/>
            <w:tcBorders>
              <w:top w:val="nil"/>
              <w:left w:val="nil"/>
              <w:bottom w:val="nil"/>
              <w:right w:val="nil"/>
            </w:tcBorders>
            <w:shd w:val="clear" w:color="auto" w:fill="auto"/>
            <w:noWrap/>
            <w:hideMark/>
          </w:tcPr>
          <w:p w14:paraId="3E3D8A3E"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38739E08" w14:textId="77777777" w:rsidTr="001E78E2">
        <w:trPr>
          <w:trHeight w:val="264"/>
          <w:jc w:val="center"/>
        </w:trPr>
        <w:tc>
          <w:tcPr>
            <w:tcW w:w="2430" w:type="dxa"/>
            <w:tcBorders>
              <w:top w:val="nil"/>
              <w:left w:val="nil"/>
              <w:bottom w:val="nil"/>
              <w:right w:val="nil"/>
            </w:tcBorders>
            <w:shd w:val="clear" w:color="auto" w:fill="auto"/>
            <w:noWrap/>
            <w:hideMark/>
          </w:tcPr>
          <w:p w14:paraId="7D60DE96"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08480FB1"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4F8E9BB1"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2CF7BD74"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215" w:type="dxa"/>
            <w:tcBorders>
              <w:top w:val="nil"/>
              <w:left w:val="nil"/>
              <w:bottom w:val="nil"/>
              <w:right w:val="nil"/>
            </w:tcBorders>
            <w:shd w:val="clear" w:color="auto" w:fill="auto"/>
            <w:noWrap/>
            <w:hideMark/>
          </w:tcPr>
          <w:p w14:paraId="372BD10D"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845" w:type="dxa"/>
            <w:tcBorders>
              <w:top w:val="nil"/>
              <w:left w:val="nil"/>
              <w:bottom w:val="nil"/>
              <w:right w:val="nil"/>
            </w:tcBorders>
            <w:shd w:val="clear" w:color="auto" w:fill="auto"/>
            <w:noWrap/>
            <w:hideMark/>
          </w:tcPr>
          <w:p w14:paraId="26FFA542" w14:textId="77777777" w:rsidR="001C7EF3" w:rsidRPr="001C7EF3" w:rsidRDefault="001C7EF3" w:rsidP="001C7EF3">
            <w:pPr>
              <w:spacing w:after="0" w:line="240" w:lineRule="auto"/>
              <w:rPr>
                <w:rFonts w:eastAsia="Times New Roman" w:cstheme="minorHAnsi"/>
                <w:kern w:val="0"/>
                <w:sz w:val="22"/>
                <w:szCs w:val="22"/>
                <w14:ligatures w14:val="none"/>
              </w:rPr>
            </w:pPr>
          </w:p>
        </w:tc>
      </w:tr>
      <w:tr w:rsidR="001C7EF3" w:rsidRPr="00B6597D" w14:paraId="6228B4C6" w14:textId="77777777" w:rsidTr="001E78E2">
        <w:trPr>
          <w:trHeight w:val="280"/>
          <w:jc w:val="center"/>
        </w:trPr>
        <w:tc>
          <w:tcPr>
            <w:tcW w:w="2430" w:type="dxa"/>
            <w:tcBorders>
              <w:top w:val="nil"/>
              <w:left w:val="nil"/>
              <w:bottom w:val="single" w:sz="8" w:space="0" w:color="auto"/>
              <w:right w:val="nil"/>
            </w:tcBorders>
            <w:shd w:val="clear" w:color="auto" w:fill="auto"/>
            <w:noWrap/>
            <w:hideMark/>
          </w:tcPr>
          <w:p w14:paraId="46827691"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Liquidity Analysis</w:t>
            </w:r>
          </w:p>
        </w:tc>
        <w:tc>
          <w:tcPr>
            <w:tcW w:w="1350" w:type="dxa"/>
            <w:tcBorders>
              <w:top w:val="nil"/>
              <w:left w:val="nil"/>
              <w:bottom w:val="single" w:sz="8" w:space="0" w:color="auto"/>
              <w:right w:val="nil"/>
            </w:tcBorders>
            <w:shd w:val="clear" w:color="auto" w:fill="auto"/>
            <w:noWrap/>
            <w:hideMark/>
          </w:tcPr>
          <w:p w14:paraId="160B7477"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2022</w:t>
            </w:r>
          </w:p>
        </w:tc>
        <w:tc>
          <w:tcPr>
            <w:tcW w:w="1350" w:type="dxa"/>
            <w:tcBorders>
              <w:top w:val="nil"/>
              <w:left w:val="nil"/>
              <w:bottom w:val="single" w:sz="8" w:space="0" w:color="auto"/>
              <w:right w:val="nil"/>
            </w:tcBorders>
            <w:shd w:val="clear" w:color="auto" w:fill="auto"/>
            <w:noWrap/>
            <w:hideMark/>
          </w:tcPr>
          <w:p w14:paraId="507FC043"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2023</w:t>
            </w:r>
          </w:p>
        </w:tc>
        <w:tc>
          <w:tcPr>
            <w:tcW w:w="1350" w:type="dxa"/>
            <w:tcBorders>
              <w:top w:val="nil"/>
              <w:left w:val="nil"/>
              <w:bottom w:val="single" w:sz="8" w:space="0" w:color="auto"/>
              <w:right w:val="nil"/>
            </w:tcBorders>
            <w:shd w:val="clear" w:color="auto" w:fill="auto"/>
            <w:noWrap/>
            <w:hideMark/>
          </w:tcPr>
          <w:p w14:paraId="4FFFABAC"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2024</w:t>
            </w:r>
          </w:p>
        </w:tc>
        <w:tc>
          <w:tcPr>
            <w:tcW w:w="1215" w:type="dxa"/>
            <w:tcBorders>
              <w:top w:val="nil"/>
              <w:left w:val="nil"/>
              <w:bottom w:val="single" w:sz="8" w:space="0" w:color="auto"/>
              <w:right w:val="nil"/>
            </w:tcBorders>
            <w:shd w:val="clear" w:color="auto" w:fill="auto"/>
            <w:noWrap/>
            <w:hideMark/>
          </w:tcPr>
          <w:p w14:paraId="1E69BD74"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Trend</w:t>
            </w:r>
          </w:p>
        </w:tc>
        <w:tc>
          <w:tcPr>
            <w:tcW w:w="1845" w:type="dxa"/>
            <w:tcBorders>
              <w:top w:val="nil"/>
              <w:left w:val="nil"/>
              <w:bottom w:val="single" w:sz="8" w:space="0" w:color="auto"/>
              <w:right w:val="nil"/>
            </w:tcBorders>
            <w:shd w:val="clear" w:color="auto" w:fill="auto"/>
            <w:noWrap/>
            <w:hideMark/>
          </w:tcPr>
          <w:p w14:paraId="5995C80E"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Quality</w:t>
            </w:r>
          </w:p>
        </w:tc>
      </w:tr>
      <w:tr w:rsidR="001C7EF3" w:rsidRPr="00B6597D" w14:paraId="02B41052" w14:textId="77777777" w:rsidTr="001E78E2">
        <w:trPr>
          <w:trHeight w:val="264"/>
          <w:jc w:val="center"/>
        </w:trPr>
        <w:tc>
          <w:tcPr>
            <w:tcW w:w="2430" w:type="dxa"/>
            <w:tcBorders>
              <w:top w:val="nil"/>
              <w:left w:val="nil"/>
              <w:bottom w:val="nil"/>
              <w:right w:val="nil"/>
            </w:tcBorders>
            <w:shd w:val="clear" w:color="auto" w:fill="auto"/>
            <w:noWrap/>
            <w:hideMark/>
          </w:tcPr>
          <w:p w14:paraId="4EABFB27"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Current Ratio</w:t>
            </w:r>
          </w:p>
        </w:tc>
        <w:tc>
          <w:tcPr>
            <w:tcW w:w="1350" w:type="dxa"/>
            <w:tcBorders>
              <w:top w:val="nil"/>
              <w:left w:val="nil"/>
              <w:bottom w:val="nil"/>
              <w:right w:val="nil"/>
            </w:tcBorders>
            <w:shd w:val="clear" w:color="auto" w:fill="auto"/>
            <w:noWrap/>
            <w:hideMark/>
          </w:tcPr>
          <w:p w14:paraId="36CEDE3C"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3.30</w:t>
            </w:r>
          </w:p>
        </w:tc>
        <w:tc>
          <w:tcPr>
            <w:tcW w:w="1350" w:type="dxa"/>
            <w:tcBorders>
              <w:top w:val="nil"/>
              <w:left w:val="nil"/>
              <w:bottom w:val="nil"/>
              <w:right w:val="nil"/>
            </w:tcBorders>
            <w:shd w:val="clear" w:color="auto" w:fill="auto"/>
            <w:noWrap/>
            <w:hideMark/>
          </w:tcPr>
          <w:p w14:paraId="3930802F"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2.83</w:t>
            </w:r>
          </w:p>
        </w:tc>
        <w:tc>
          <w:tcPr>
            <w:tcW w:w="1350" w:type="dxa"/>
            <w:tcBorders>
              <w:top w:val="nil"/>
              <w:left w:val="nil"/>
              <w:bottom w:val="nil"/>
              <w:right w:val="nil"/>
            </w:tcBorders>
            <w:shd w:val="clear" w:color="auto" w:fill="auto"/>
            <w:noWrap/>
            <w:hideMark/>
          </w:tcPr>
          <w:p w14:paraId="14B2637E"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2.82</w:t>
            </w:r>
          </w:p>
        </w:tc>
        <w:tc>
          <w:tcPr>
            <w:tcW w:w="1215" w:type="dxa"/>
            <w:tcBorders>
              <w:top w:val="nil"/>
              <w:left w:val="nil"/>
              <w:bottom w:val="nil"/>
              <w:right w:val="nil"/>
            </w:tcBorders>
            <w:shd w:val="clear" w:color="auto" w:fill="auto"/>
            <w:noWrap/>
            <w:hideMark/>
          </w:tcPr>
          <w:p w14:paraId="1A9F9924"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Stable</w:t>
            </w:r>
          </w:p>
        </w:tc>
        <w:tc>
          <w:tcPr>
            <w:tcW w:w="1845" w:type="dxa"/>
            <w:tcBorders>
              <w:top w:val="nil"/>
              <w:left w:val="nil"/>
              <w:bottom w:val="nil"/>
              <w:right w:val="nil"/>
            </w:tcBorders>
            <w:shd w:val="clear" w:color="auto" w:fill="auto"/>
            <w:noWrap/>
            <w:hideMark/>
          </w:tcPr>
          <w:p w14:paraId="77C2AEAD"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Superior (1)</w:t>
            </w:r>
          </w:p>
        </w:tc>
      </w:tr>
      <w:tr w:rsidR="001C7EF3" w:rsidRPr="00B6597D" w14:paraId="65B03821" w14:textId="77777777" w:rsidTr="001E78E2">
        <w:trPr>
          <w:trHeight w:val="264"/>
          <w:jc w:val="center"/>
        </w:trPr>
        <w:tc>
          <w:tcPr>
            <w:tcW w:w="2430" w:type="dxa"/>
            <w:tcBorders>
              <w:top w:val="nil"/>
              <w:left w:val="nil"/>
              <w:bottom w:val="nil"/>
              <w:right w:val="nil"/>
            </w:tcBorders>
            <w:shd w:val="clear" w:color="auto" w:fill="auto"/>
            <w:noWrap/>
            <w:hideMark/>
          </w:tcPr>
          <w:p w14:paraId="50E2DBCD"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Quick Ratio</w:t>
            </w:r>
          </w:p>
        </w:tc>
        <w:tc>
          <w:tcPr>
            <w:tcW w:w="1350" w:type="dxa"/>
            <w:tcBorders>
              <w:top w:val="nil"/>
              <w:left w:val="nil"/>
              <w:bottom w:val="nil"/>
              <w:right w:val="nil"/>
            </w:tcBorders>
            <w:shd w:val="clear" w:color="auto" w:fill="auto"/>
            <w:noWrap/>
            <w:hideMark/>
          </w:tcPr>
          <w:p w14:paraId="2A17224A"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0.64</w:t>
            </w:r>
          </w:p>
        </w:tc>
        <w:tc>
          <w:tcPr>
            <w:tcW w:w="1350" w:type="dxa"/>
            <w:tcBorders>
              <w:top w:val="nil"/>
              <w:left w:val="nil"/>
              <w:bottom w:val="nil"/>
              <w:right w:val="nil"/>
            </w:tcBorders>
            <w:shd w:val="clear" w:color="auto" w:fill="auto"/>
            <w:noWrap/>
            <w:hideMark/>
          </w:tcPr>
          <w:p w14:paraId="548B410E"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0.73</w:t>
            </w:r>
          </w:p>
        </w:tc>
        <w:tc>
          <w:tcPr>
            <w:tcW w:w="1350" w:type="dxa"/>
            <w:tcBorders>
              <w:top w:val="nil"/>
              <w:left w:val="nil"/>
              <w:bottom w:val="nil"/>
              <w:right w:val="nil"/>
            </w:tcBorders>
            <w:shd w:val="clear" w:color="auto" w:fill="auto"/>
            <w:noWrap/>
            <w:hideMark/>
          </w:tcPr>
          <w:p w14:paraId="7D4B9D8F"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0.90</w:t>
            </w:r>
          </w:p>
        </w:tc>
        <w:tc>
          <w:tcPr>
            <w:tcW w:w="1215" w:type="dxa"/>
            <w:tcBorders>
              <w:top w:val="nil"/>
              <w:left w:val="nil"/>
              <w:bottom w:val="nil"/>
              <w:right w:val="nil"/>
            </w:tcBorders>
            <w:shd w:val="clear" w:color="auto" w:fill="auto"/>
            <w:noWrap/>
            <w:hideMark/>
          </w:tcPr>
          <w:p w14:paraId="58E8713B"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Increasing</w:t>
            </w:r>
          </w:p>
        </w:tc>
        <w:tc>
          <w:tcPr>
            <w:tcW w:w="1845" w:type="dxa"/>
            <w:tcBorders>
              <w:top w:val="nil"/>
              <w:left w:val="nil"/>
              <w:bottom w:val="nil"/>
              <w:right w:val="nil"/>
            </w:tcBorders>
            <w:shd w:val="clear" w:color="auto" w:fill="auto"/>
            <w:noWrap/>
            <w:hideMark/>
          </w:tcPr>
          <w:p w14:paraId="684CCF0E"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Strong (2)</w:t>
            </w:r>
          </w:p>
        </w:tc>
      </w:tr>
      <w:tr w:rsidR="001C7EF3" w:rsidRPr="00B6597D" w14:paraId="150564F2" w14:textId="77777777" w:rsidTr="001E78E2">
        <w:trPr>
          <w:trHeight w:val="204"/>
          <w:jc w:val="center"/>
        </w:trPr>
        <w:tc>
          <w:tcPr>
            <w:tcW w:w="2430" w:type="dxa"/>
            <w:tcBorders>
              <w:top w:val="nil"/>
              <w:left w:val="nil"/>
              <w:bottom w:val="nil"/>
              <w:right w:val="nil"/>
            </w:tcBorders>
            <w:shd w:val="clear" w:color="auto" w:fill="auto"/>
            <w:noWrap/>
            <w:hideMark/>
          </w:tcPr>
          <w:p w14:paraId="34664758"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Working Capital</w:t>
            </w:r>
          </w:p>
        </w:tc>
        <w:tc>
          <w:tcPr>
            <w:tcW w:w="1350" w:type="dxa"/>
            <w:tcBorders>
              <w:top w:val="nil"/>
              <w:left w:val="nil"/>
              <w:bottom w:val="nil"/>
              <w:right w:val="nil"/>
            </w:tcBorders>
            <w:shd w:val="clear" w:color="auto" w:fill="auto"/>
            <w:noWrap/>
            <w:hideMark/>
          </w:tcPr>
          <w:p w14:paraId="52CBD063"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969,476 </w:t>
            </w:r>
          </w:p>
        </w:tc>
        <w:tc>
          <w:tcPr>
            <w:tcW w:w="1350" w:type="dxa"/>
            <w:tcBorders>
              <w:top w:val="nil"/>
              <w:left w:val="nil"/>
              <w:bottom w:val="nil"/>
              <w:right w:val="nil"/>
            </w:tcBorders>
            <w:shd w:val="clear" w:color="auto" w:fill="auto"/>
            <w:noWrap/>
            <w:hideMark/>
          </w:tcPr>
          <w:p w14:paraId="7006428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721,878 </w:t>
            </w:r>
          </w:p>
        </w:tc>
        <w:tc>
          <w:tcPr>
            <w:tcW w:w="1350" w:type="dxa"/>
            <w:tcBorders>
              <w:top w:val="nil"/>
              <w:left w:val="nil"/>
              <w:bottom w:val="nil"/>
              <w:right w:val="nil"/>
            </w:tcBorders>
            <w:shd w:val="clear" w:color="auto" w:fill="auto"/>
            <w:noWrap/>
            <w:hideMark/>
          </w:tcPr>
          <w:p w14:paraId="3B320EDA"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748,185 </w:t>
            </w:r>
          </w:p>
        </w:tc>
        <w:tc>
          <w:tcPr>
            <w:tcW w:w="1215" w:type="dxa"/>
            <w:tcBorders>
              <w:top w:val="nil"/>
              <w:left w:val="nil"/>
              <w:bottom w:val="nil"/>
              <w:right w:val="nil"/>
            </w:tcBorders>
            <w:shd w:val="clear" w:color="auto" w:fill="auto"/>
            <w:noWrap/>
            <w:hideMark/>
          </w:tcPr>
          <w:p w14:paraId="0A709FD5"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1DB071AB"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Watch (4)</w:t>
            </w:r>
          </w:p>
        </w:tc>
      </w:tr>
      <w:tr w:rsidR="001C7EF3" w:rsidRPr="00B6597D" w14:paraId="7983E862" w14:textId="77777777" w:rsidTr="001E78E2">
        <w:trPr>
          <w:trHeight w:val="264"/>
          <w:jc w:val="center"/>
        </w:trPr>
        <w:tc>
          <w:tcPr>
            <w:tcW w:w="2430" w:type="dxa"/>
            <w:tcBorders>
              <w:top w:val="nil"/>
              <w:left w:val="nil"/>
              <w:bottom w:val="nil"/>
              <w:right w:val="nil"/>
            </w:tcBorders>
            <w:shd w:val="clear" w:color="auto" w:fill="auto"/>
            <w:noWrap/>
            <w:hideMark/>
          </w:tcPr>
          <w:p w14:paraId="0AFE57C2"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Free Cash Flow</w:t>
            </w:r>
          </w:p>
        </w:tc>
        <w:tc>
          <w:tcPr>
            <w:tcW w:w="1350" w:type="dxa"/>
            <w:tcBorders>
              <w:top w:val="nil"/>
              <w:left w:val="nil"/>
              <w:bottom w:val="nil"/>
              <w:right w:val="nil"/>
            </w:tcBorders>
            <w:shd w:val="clear" w:color="auto" w:fill="auto"/>
            <w:noWrap/>
            <w:hideMark/>
          </w:tcPr>
          <w:p w14:paraId="5A7957A9"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733,155 </w:t>
            </w:r>
          </w:p>
        </w:tc>
        <w:tc>
          <w:tcPr>
            <w:tcW w:w="1350" w:type="dxa"/>
            <w:tcBorders>
              <w:top w:val="nil"/>
              <w:left w:val="nil"/>
              <w:bottom w:val="nil"/>
              <w:right w:val="nil"/>
            </w:tcBorders>
            <w:shd w:val="clear" w:color="auto" w:fill="auto"/>
            <w:noWrap/>
            <w:hideMark/>
          </w:tcPr>
          <w:p w14:paraId="7C24D258"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589,438 </w:t>
            </w:r>
          </w:p>
        </w:tc>
        <w:tc>
          <w:tcPr>
            <w:tcW w:w="1350" w:type="dxa"/>
            <w:tcBorders>
              <w:top w:val="nil"/>
              <w:left w:val="nil"/>
              <w:bottom w:val="nil"/>
              <w:right w:val="nil"/>
            </w:tcBorders>
            <w:shd w:val="clear" w:color="auto" w:fill="auto"/>
            <w:noWrap/>
            <w:hideMark/>
          </w:tcPr>
          <w:p w14:paraId="2BA68603"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412,617 </w:t>
            </w:r>
          </w:p>
        </w:tc>
        <w:tc>
          <w:tcPr>
            <w:tcW w:w="1215" w:type="dxa"/>
            <w:tcBorders>
              <w:top w:val="nil"/>
              <w:left w:val="nil"/>
              <w:bottom w:val="nil"/>
              <w:right w:val="nil"/>
            </w:tcBorders>
            <w:shd w:val="clear" w:color="auto" w:fill="auto"/>
            <w:noWrap/>
            <w:hideMark/>
          </w:tcPr>
          <w:p w14:paraId="2E6FE74D"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Decreasing</w:t>
            </w:r>
          </w:p>
        </w:tc>
        <w:tc>
          <w:tcPr>
            <w:tcW w:w="1845" w:type="dxa"/>
            <w:tcBorders>
              <w:top w:val="nil"/>
              <w:left w:val="nil"/>
              <w:bottom w:val="nil"/>
              <w:right w:val="nil"/>
            </w:tcBorders>
            <w:shd w:val="clear" w:color="auto" w:fill="auto"/>
            <w:noWrap/>
            <w:hideMark/>
          </w:tcPr>
          <w:p w14:paraId="16093005"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Watch (4)</w:t>
            </w:r>
          </w:p>
        </w:tc>
      </w:tr>
      <w:tr w:rsidR="001C7EF3" w:rsidRPr="00B6597D" w14:paraId="233B7671" w14:textId="77777777" w:rsidTr="001E78E2">
        <w:trPr>
          <w:trHeight w:val="264"/>
          <w:jc w:val="center"/>
        </w:trPr>
        <w:tc>
          <w:tcPr>
            <w:tcW w:w="2430" w:type="dxa"/>
            <w:tcBorders>
              <w:top w:val="nil"/>
              <w:left w:val="nil"/>
              <w:bottom w:val="nil"/>
              <w:right w:val="nil"/>
            </w:tcBorders>
            <w:shd w:val="clear" w:color="auto" w:fill="auto"/>
            <w:noWrap/>
            <w:hideMark/>
          </w:tcPr>
          <w:p w14:paraId="5476FD1F"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73D98279"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7A6F5197"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1B9A14F4"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215" w:type="dxa"/>
            <w:tcBorders>
              <w:top w:val="nil"/>
              <w:left w:val="nil"/>
              <w:bottom w:val="nil"/>
              <w:right w:val="nil"/>
            </w:tcBorders>
            <w:shd w:val="clear" w:color="auto" w:fill="auto"/>
            <w:noWrap/>
            <w:hideMark/>
          </w:tcPr>
          <w:p w14:paraId="01229B4D"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845" w:type="dxa"/>
            <w:tcBorders>
              <w:top w:val="nil"/>
              <w:left w:val="nil"/>
              <w:bottom w:val="nil"/>
              <w:right w:val="nil"/>
            </w:tcBorders>
            <w:shd w:val="clear" w:color="auto" w:fill="auto"/>
            <w:noWrap/>
            <w:hideMark/>
          </w:tcPr>
          <w:p w14:paraId="27AC9777" w14:textId="77777777" w:rsidR="001C7EF3" w:rsidRPr="001C7EF3" w:rsidRDefault="001C7EF3" w:rsidP="001C7EF3">
            <w:pPr>
              <w:spacing w:after="0" w:line="240" w:lineRule="auto"/>
              <w:rPr>
                <w:rFonts w:eastAsia="Times New Roman" w:cstheme="minorHAnsi"/>
                <w:kern w:val="0"/>
                <w:sz w:val="22"/>
                <w:szCs w:val="22"/>
                <w14:ligatures w14:val="none"/>
              </w:rPr>
            </w:pPr>
          </w:p>
        </w:tc>
      </w:tr>
      <w:tr w:rsidR="001C7EF3" w:rsidRPr="00B6597D" w14:paraId="74EB2250" w14:textId="77777777" w:rsidTr="001E78E2">
        <w:trPr>
          <w:trHeight w:val="280"/>
          <w:jc w:val="center"/>
        </w:trPr>
        <w:tc>
          <w:tcPr>
            <w:tcW w:w="2430" w:type="dxa"/>
            <w:tcBorders>
              <w:top w:val="nil"/>
              <w:left w:val="nil"/>
              <w:bottom w:val="single" w:sz="8" w:space="0" w:color="auto"/>
              <w:right w:val="nil"/>
            </w:tcBorders>
            <w:shd w:val="clear" w:color="auto" w:fill="auto"/>
            <w:noWrap/>
            <w:hideMark/>
          </w:tcPr>
          <w:p w14:paraId="3B3B9399"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Profitability Analysis</w:t>
            </w:r>
          </w:p>
        </w:tc>
        <w:tc>
          <w:tcPr>
            <w:tcW w:w="1350" w:type="dxa"/>
            <w:tcBorders>
              <w:top w:val="nil"/>
              <w:left w:val="nil"/>
              <w:bottom w:val="single" w:sz="8" w:space="0" w:color="auto"/>
              <w:right w:val="nil"/>
            </w:tcBorders>
            <w:shd w:val="clear" w:color="auto" w:fill="auto"/>
            <w:noWrap/>
            <w:hideMark/>
          </w:tcPr>
          <w:p w14:paraId="779A1BCC"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2022</w:t>
            </w:r>
          </w:p>
        </w:tc>
        <w:tc>
          <w:tcPr>
            <w:tcW w:w="1350" w:type="dxa"/>
            <w:tcBorders>
              <w:top w:val="nil"/>
              <w:left w:val="nil"/>
              <w:bottom w:val="single" w:sz="8" w:space="0" w:color="auto"/>
              <w:right w:val="nil"/>
            </w:tcBorders>
            <w:shd w:val="clear" w:color="auto" w:fill="auto"/>
            <w:noWrap/>
            <w:hideMark/>
          </w:tcPr>
          <w:p w14:paraId="6E296714"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2023</w:t>
            </w:r>
          </w:p>
        </w:tc>
        <w:tc>
          <w:tcPr>
            <w:tcW w:w="1350" w:type="dxa"/>
            <w:tcBorders>
              <w:top w:val="nil"/>
              <w:left w:val="nil"/>
              <w:bottom w:val="single" w:sz="8" w:space="0" w:color="auto"/>
              <w:right w:val="nil"/>
            </w:tcBorders>
            <w:shd w:val="clear" w:color="auto" w:fill="auto"/>
            <w:noWrap/>
            <w:hideMark/>
          </w:tcPr>
          <w:p w14:paraId="456461C7"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2024</w:t>
            </w:r>
          </w:p>
        </w:tc>
        <w:tc>
          <w:tcPr>
            <w:tcW w:w="1215" w:type="dxa"/>
            <w:tcBorders>
              <w:top w:val="nil"/>
              <w:left w:val="nil"/>
              <w:bottom w:val="single" w:sz="8" w:space="0" w:color="auto"/>
              <w:right w:val="nil"/>
            </w:tcBorders>
            <w:shd w:val="clear" w:color="auto" w:fill="auto"/>
            <w:noWrap/>
            <w:hideMark/>
          </w:tcPr>
          <w:p w14:paraId="3707DE58"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Trend</w:t>
            </w:r>
          </w:p>
        </w:tc>
        <w:tc>
          <w:tcPr>
            <w:tcW w:w="1845" w:type="dxa"/>
            <w:tcBorders>
              <w:top w:val="nil"/>
              <w:left w:val="nil"/>
              <w:bottom w:val="single" w:sz="8" w:space="0" w:color="auto"/>
              <w:right w:val="nil"/>
            </w:tcBorders>
            <w:shd w:val="clear" w:color="auto" w:fill="auto"/>
            <w:noWrap/>
            <w:hideMark/>
          </w:tcPr>
          <w:p w14:paraId="43E9A1A5"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Quality</w:t>
            </w:r>
          </w:p>
        </w:tc>
      </w:tr>
      <w:tr w:rsidR="001C7EF3" w:rsidRPr="00B6597D" w14:paraId="66EAE0D6" w14:textId="77777777" w:rsidTr="001E78E2">
        <w:trPr>
          <w:trHeight w:val="264"/>
          <w:jc w:val="center"/>
        </w:trPr>
        <w:tc>
          <w:tcPr>
            <w:tcW w:w="2430" w:type="dxa"/>
            <w:tcBorders>
              <w:top w:val="nil"/>
              <w:left w:val="nil"/>
              <w:bottom w:val="nil"/>
              <w:right w:val="nil"/>
            </w:tcBorders>
            <w:shd w:val="clear" w:color="auto" w:fill="auto"/>
            <w:noWrap/>
            <w:hideMark/>
          </w:tcPr>
          <w:p w14:paraId="7B903C1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Gross Margin</w:t>
            </w:r>
          </w:p>
        </w:tc>
        <w:tc>
          <w:tcPr>
            <w:tcW w:w="1350" w:type="dxa"/>
            <w:tcBorders>
              <w:top w:val="nil"/>
              <w:left w:val="nil"/>
              <w:bottom w:val="nil"/>
              <w:right w:val="nil"/>
            </w:tcBorders>
            <w:shd w:val="clear" w:color="auto" w:fill="auto"/>
            <w:noWrap/>
            <w:hideMark/>
          </w:tcPr>
          <w:p w14:paraId="675D2C51"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24.45%</w:t>
            </w:r>
          </w:p>
        </w:tc>
        <w:tc>
          <w:tcPr>
            <w:tcW w:w="1350" w:type="dxa"/>
            <w:tcBorders>
              <w:top w:val="nil"/>
              <w:left w:val="nil"/>
              <w:bottom w:val="nil"/>
              <w:right w:val="nil"/>
            </w:tcBorders>
            <w:shd w:val="clear" w:color="auto" w:fill="auto"/>
            <w:noWrap/>
            <w:hideMark/>
          </w:tcPr>
          <w:p w14:paraId="7C7A1F06"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20.51%</w:t>
            </w:r>
          </w:p>
        </w:tc>
        <w:tc>
          <w:tcPr>
            <w:tcW w:w="1350" w:type="dxa"/>
            <w:tcBorders>
              <w:top w:val="nil"/>
              <w:left w:val="nil"/>
              <w:bottom w:val="nil"/>
              <w:right w:val="nil"/>
            </w:tcBorders>
            <w:shd w:val="clear" w:color="auto" w:fill="auto"/>
            <w:noWrap/>
            <w:hideMark/>
          </w:tcPr>
          <w:p w14:paraId="74053631"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23.51%</w:t>
            </w:r>
          </w:p>
        </w:tc>
        <w:tc>
          <w:tcPr>
            <w:tcW w:w="1215" w:type="dxa"/>
            <w:tcBorders>
              <w:top w:val="nil"/>
              <w:left w:val="nil"/>
              <w:bottom w:val="nil"/>
              <w:right w:val="nil"/>
            </w:tcBorders>
            <w:shd w:val="clear" w:color="auto" w:fill="auto"/>
            <w:noWrap/>
            <w:hideMark/>
          </w:tcPr>
          <w:p w14:paraId="06FCF05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309BDFF1"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0BE68D09" w14:textId="77777777" w:rsidTr="001E78E2">
        <w:trPr>
          <w:trHeight w:val="264"/>
          <w:jc w:val="center"/>
        </w:trPr>
        <w:tc>
          <w:tcPr>
            <w:tcW w:w="2430" w:type="dxa"/>
            <w:tcBorders>
              <w:top w:val="nil"/>
              <w:left w:val="nil"/>
              <w:bottom w:val="nil"/>
              <w:right w:val="nil"/>
            </w:tcBorders>
            <w:shd w:val="clear" w:color="auto" w:fill="auto"/>
            <w:noWrap/>
            <w:hideMark/>
          </w:tcPr>
          <w:p w14:paraId="5BC06C19"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Net Income</w:t>
            </w:r>
          </w:p>
        </w:tc>
        <w:tc>
          <w:tcPr>
            <w:tcW w:w="1350" w:type="dxa"/>
            <w:tcBorders>
              <w:top w:val="nil"/>
              <w:left w:val="nil"/>
              <w:bottom w:val="nil"/>
              <w:right w:val="nil"/>
            </w:tcBorders>
            <w:shd w:val="clear" w:color="auto" w:fill="auto"/>
            <w:noWrap/>
            <w:hideMark/>
          </w:tcPr>
          <w:p w14:paraId="7FFFECAB"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394,974 </w:t>
            </w:r>
          </w:p>
        </w:tc>
        <w:tc>
          <w:tcPr>
            <w:tcW w:w="1350" w:type="dxa"/>
            <w:tcBorders>
              <w:top w:val="nil"/>
              <w:left w:val="nil"/>
              <w:bottom w:val="nil"/>
              <w:right w:val="nil"/>
            </w:tcBorders>
            <w:shd w:val="clear" w:color="auto" w:fill="auto"/>
            <w:noWrap/>
            <w:hideMark/>
          </w:tcPr>
          <w:p w14:paraId="18276A6A"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64,195 </w:t>
            </w:r>
          </w:p>
        </w:tc>
        <w:tc>
          <w:tcPr>
            <w:tcW w:w="1350" w:type="dxa"/>
            <w:tcBorders>
              <w:top w:val="nil"/>
              <w:left w:val="nil"/>
              <w:bottom w:val="nil"/>
              <w:right w:val="nil"/>
            </w:tcBorders>
            <w:shd w:val="clear" w:color="auto" w:fill="auto"/>
            <w:noWrap/>
            <w:hideMark/>
          </w:tcPr>
          <w:p w14:paraId="3B2A1596"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142,867 </w:t>
            </w:r>
          </w:p>
        </w:tc>
        <w:tc>
          <w:tcPr>
            <w:tcW w:w="1215" w:type="dxa"/>
            <w:tcBorders>
              <w:top w:val="nil"/>
              <w:left w:val="nil"/>
              <w:bottom w:val="nil"/>
              <w:right w:val="nil"/>
            </w:tcBorders>
            <w:shd w:val="clear" w:color="auto" w:fill="auto"/>
            <w:noWrap/>
            <w:hideMark/>
          </w:tcPr>
          <w:p w14:paraId="588AF45B"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65CD313B"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10E03527" w14:textId="77777777" w:rsidTr="001E78E2">
        <w:trPr>
          <w:trHeight w:val="264"/>
          <w:jc w:val="center"/>
        </w:trPr>
        <w:tc>
          <w:tcPr>
            <w:tcW w:w="2430" w:type="dxa"/>
            <w:tcBorders>
              <w:top w:val="nil"/>
              <w:left w:val="nil"/>
              <w:bottom w:val="nil"/>
              <w:right w:val="nil"/>
            </w:tcBorders>
            <w:shd w:val="clear" w:color="auto" w:fill="auto"/>
            <w:noWrap/>
            <w:hideMark/>
          </w:tcPr>
          <w:p w14:paraId="26BD5BA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Net Income Margin</w:t>
            </w:r>
          </w:p>
        </w:tc>
        <w:tc>
          <w:tcPr>
            <w:tcW w:w="1350" w:type="dxa"/>
            <w:tcBorders>
              <w:top w:val="nil"/>
              <w:left w:val="nil"/>
              <w:bottom w:val="nil"/>
              <w:right w:val="nil"/>
            </w:tcBorders>
            <w:shd w:val="clear" w:color="auto" w:fill="auto"/>
            <w:noWrap/>
            <w:hideMark/>
          </w:tcPr>
          <w:p w14:paraId="4970DC4C"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7.59%</w:t>
            </w:r>
          </w:p>
        </w:tc>
        <w:tc>
          <w:tcPr>
            <w:tcW w:w="1350" w:type="dxa"/>
            <w:tcBorders>
              <w:top w:val="nil"/>
              <w:left w:val="nil"/>
              <w:bottom w:val="nil"/>
              <w:right w:val="nil"/>
            </w:tcBorders>
            <w:shd w:val="clear" w:color="auto" w:fill="auto"/>
            <w:noWrap/>
            <w:hideMark/>
          </w:tcPr>
          <w:p w14:paraId="09C01AEA"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1.70%</w:t>
            </w:r>
          </w:p>
        </w:tc>
        <w:tc>
          <w:tcPr>
            <w:tcW w:w="1350" w:type="dxa"/>
            <w:tcBorders>
              <w:top w:val="nil"/>
              <w:left w:val="nil"/>
              <w:bottom w:val="nil"/>
              <w:right w:val="nil"/>
            </w:tcBorders>
            <w:shd w:val="clear" w:color="auto" w:fill="auto"/>
            <w:noWrap/>
            <w:hideMark/>
          </w:tcPr>
          <w:p w14:paraId="29D54B8A"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3.82%</w:t>
            </w:r>
          </w:p>
        </w:tc>
        <w:tc>
          <w:tcPr>
            <w:tcW w:w="1215" w:type="dxa"/>
            <w:tcBorders>
              <w:top w:val="nil"/>
              <w:left w:val="nil"/>
              <w:bottom w:val="nil"/>
              <w:right w:val="nil"/>
            </w:tcBorders>
            <w:shd w:val="clear" w:color="auto" w:fill="auto"/>
            <w:noWrap/>
            <w:hideMark/>
          </w:tcPr>
          <w:p w14:paraId="76BFC06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35441B83"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02EA6446" w14:textId="77777777" w:rsidTr="001E78E2">
        <w:trPr>
          <w:trHeight w:val="264"/>
          <w:jc w:val="center"/>
        </w:trPr>
        <w:tc>
          <w:tcPr>
            <w:tcW w:w="2430" w:type="dxa"/>
            <w:tcBorders>
              <w:top w:val="nil"/>
              <w:left w:val="nil"/>
              <w:bottom w:val="nil"/>
              <w:right w:val="nil"/>
            </w:tcBorders>
            <w:shd w:val="clear" w:color="auto" w:fill="auto"/>
            <w:noWrap/>
            <w:hideMark/>
          </w:tcPr>
          <w:p w14:paraId="0463D45E"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EBITDA</w:t>
            </w:r>
          </w:p>
        </w:tc>
        <w:tc>
          <w:tcPr>
            <w:tcW w:w="1350" w:type="dxa"/>
            <w:tcBorders>
              <w:top w:val="nil"/>
              <w:left w:val="nil"/>
              <w:bottom w:val="nil"/>
              <w:right w:val="nil"/>
            </w:tcBorders>
            <w:shd w:val="clear" w:color="auto" w:fill="auto"/>
            <w:noWrap/>
            <w:hideMark/>
          </w:tcPr>
          <w:p w14:paraId="04D6BA4C"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682,240 </w:t>
            </w:r>
          </w:p>
        </w:tc>
        <w:tc>
          <w:tcPr>
            <w:tcW w:w="1350" w:type="dxa"/>
            <w:tcBorders>
              <w:top w:val="nil"/>
              <w:left w:val="nil"/>
              <w:bottom w:val="nil"/>
              <w:right w:val="nil"/>
            </w:tcBorders>
            <w:shd w:val="clear" w:color="auto" w:fill="auto"/>
            <w:noWrap/>
            <w:hideMark/>
          </w:tcPr>
          <w:p w14:paraId="3CB5A62A"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255,196 </w:t>
            </w:r>
          </w:p>
        </w:tc>
        <w:tc>
          <w:tcPr>
            <w:tcW w:w="1350" w:type="dxa"/>
            <w:tcBorders>
              <w:top w:val="nil"/>
              <w:left w:val="nil"/>
              <w:bottom w:val="nil"/>
              <w:right w:val="nil"/>
            </w:tcBorders>
            <w:shd w:val="clear" w:color="auto" w:fill="auto"/>
            <w:noWrap/>
            <w:hideMark/>
          </w:tcPr>
          <w:p w14:paraId="1FB467B6"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 xml:space="preserve"> $     343,930 </w:t>
            </w:r>
          </w:p>
        </w:tc>
        <w:tc>
          <w:tcPr>
            <w:tcW w:w="1215" w:type="dxa"/>
            <w:tcBorders>
              <w:top w:val="nil"/>
              <w:left w:val="nil"/>
              <w:bottom w:val="nil"/>
              <w:right w:val="nil"/>
            </w:tcBorders>
            <w:shd w:val="clear" w:color="auto" w:fill="auto"/>
            <w:noWrap/>
            <w:hideMark/>
          </w:tcPr>
          <w:p w14:paraId="66FB6B69"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5654811F"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0FC57FD0" w14:textId="77777777" w:rsidTr="001E78E2">
        <w:trPr>
          <w:trHeight w:val="264"/>
          <w:jc w:val="center"/>
        </w:trPr>
        <w:tc>
          <w:tcPr>
            <w:tcW w:w="2430" w:type="dxa"/>
            <w:tcBorders>
              <w:top w:val="nil"/>
              <w:left w:val="nil"/>
              <w:bottom w:val="nil"/>
              <w:right w:val="nil"/>
            </w:tcBorders>
            <w:shd w:val="clear" w:color="auto" w:fill="auto"/>
            <w:noWrap/>
            <w:hideMark/>
          </w:tcPr>
          <w:p w14:paraId="75157505"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EBITDA Margin</w:t>
            </w:r>
          </w:p>
        </w:tc>
        <w:tc>
          <w:tcPr>
            <w:tcW w:w="1350" w:type="dxa"/>
            <w:tcBorders>
              <w:top w:val="nil"/>
              <w:left w:val="nil"/>
              <w:bottom w:val="nil"/>
              <w:right w:val="nil"/>
            </w:tcBorders>
            <w:shd w:val="clear" w:color="auto" w:fill="auto"/>
            <w:noWrap/>
            <w:hideMark/>
          </w:tcPr>
          <w:p w14:paraId="5337255F"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13.10%</w:t>
            </w:r>
          </w:p>
        </w:tc>
        <w:tc>
          <w:tcPr>
            <w:tcW w:w="1350" w:type="dxa"/>
            <w:tcBorders>
              <w:top w:val="nil"/>
              <w:left w:val="nil"/>
              <w:bottom w:val="nil"/>
              <w:right w:val="nil"/>
            </w:tcBorders>
            <w:shd w:val="clear" w:color="auto" w:fill="auto"/>
            <w:noWrap/>
            <w:hideMark/>
          </w:tcPr>
          <w:p w14:paraId="05A1954B"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6.74%</w:t>
            </w:r>
          </w:p>
        </w:tc>
        <w:tc>
          <w:tcPr>
            <w:tcW w:w="1350" w:type="dxa"/>
            <w:tcBorders>
              <w:top w:val="nil"/>
              <w:left w:val="nil"/>
              <w:bottom w:val="nil"/>
              <w:right w:val="nil"/>
            </w:tcBorders>
            <w:shd w:val="clear" w:color="auto" w:fill="auto"/>
            <w:noWrap/>
            <w:hideMark/>
          </w:tcPr>
          <w:p w14:paraId="22E90151"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9.19%</w:t>
            </w:r>
          </w:p>
        </w:tc>
        <w:tc>
          <w:tcPr>
            <w:tcW w:w="1215" w:type="dxa"/>
            <w:tcBorders>
              <w:top w:val="nil"/>
              <w:left w:val="nil"/>
              <w:bottom w:val="nil"/>
              <w:right w:val="nil"/>
            </w:tcBorders>
            <w:shd w:val="clear" w:color="auto" w:fill="auto"/>
            <w:noWrap/>
            <w:hideMark/>
          </w:tcPr>
          <w:p w14:paraId="5FE43433"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50B37612"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2C91A6C7" w14:textId="77777777" w:rsidTr="001E78E2">
        <w:trPr>
          <w:trHeight w:val="264"/>
          <w:jc w:val="center"/>
        </w:trPr>
        <w:tc>
          <w:tcPr>
            <w:tcW w:w="2430" w:type="dxa"/>
            <w:tcBorders>
              <w:top w:val="nil"/>
              <w:left w:val="nil"/>
              <w:bottom w:val="nil"/>
              <w:right w:val="nil"/>
            </w:tcBorders>
            <w:shd w:val="clear" w:color="auto" w:fill="auto"/>
            <w:noWrap/>
            <w:hideMark/>
          </w:tcPr>
          <w:p w14:paraId="26C4F7ED"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Return on Assets</w:t>
            </w:r>
          </w:p>
        </w:tc>
        <w:tc>
          <w:tcPr>
            <w:tcW w:w="1350" w:type="dxa"/>
            <w:tcBorders>
              <w:top w:val="nil"/>
              <w:left w:val="nil"/>
              <w:bottom w:val="nil"/>
              <w:right w:val="nil"/>
            </w:tcBorders>
            <w:shd w:val="clear" w:color="auto" w:fill="auto"/>
            <w:noWrap/>
            <w:hideMark/>
          </w:tcPr>
          <w:p w14:paraId="6D67FCC3"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12.16%</w:t>
            </w:r>
          </w:p>
        </w:tc>
        <w:tc>
          <w:tcPr>
            <w:tcW w:w="1350" w:type="dxa"/>
            <w:tcBorders>
              <w:top w:val="nil"/>
              <w:left w:val="nil"/>
              <w:bottom w:val="nil"/>
              <w:right w:val="nil"/>
            </w:tcBorders>
            <w:shd w:val="clear" w:color="auto" w:fill="auto"/>
            <w:noWrap/>
            <w:hideMark/>
          </w:tcPr>
          <w:p w14:paraId="4958B17C"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2.17%</w:t>
            </w:r>
          </w:p>
        </w:tc>
        <w:tc>
          <w:tcPr>
            <w:tcW w:w="1350" w:type="dxa"/>
            <w:tcBorders>
              <w:top w:val="nil"/>
              <w:left w:val="nil"/>
              <w:bottom w:val="nil"/>
              <w:right w:val="nil"/>
            </w:tcBorders>
            <w:shd w:val="clear" w:color="auto" w:fill="auto"/>
            <w:noWrap/>
            <w:hideMark/>
          </w:tcPr>
          <w:p w14:paraId="6A9DCA92"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4.94%</w:t>
            </w:r>
          </w:p>
        </w:tc>
        <w:tc>
          <w:tcPr>
            <w:tcW w:w="1215" w:type="dxa"/>
            <w:tcBorders>
              <w:top w:val="nil"/>
              <w:left w:val="nil"/>
              <w:bottom w:val="nil"/>
              <w:right w:val="nil"/>
            </w:tcBorders>
            <w:shd w:val="clear" w:color="auto" w:fill="auto"/>
            <w:noWrap/>
            <w:hideMark/>
          </w:tcPr>
          <w:p w14:paraId="42712BCA"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0AA9BBAE"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Strong (2)</w:t>
            </w:r>
          </w:p>
        </w:tc>
      </w:tr>
      <w:tr w:rsidR="001C7EF3" w:rsidRPr="00B6597D" w14:paraId="27C5F926" w14:textId="77777777" w:rsidTr="001E78E2">
        <w:trPr>
          <w:trHeight w:val="264"/>
          <w:jc w:val="center"/>
        </w:trPr>
        <w:tc>
          <w:tcPr>
            <w:tcW w:w="2430" w:type="dxa"/>
            <w:tcBorders>
              <w:top w:val="nil"/>
              <w:left w:val="nil"/>
              <w:bottom w:val="nil"/>
              <w:right w:val="nil"/>
            </w:tcBorders>
            <w:shd w:val="clear" w:color="auto" w:fill="auto"/>
            <w:noWrap/>
            <w:hideMark/>
          </w:tcPr>
          <w:p w14:paraId="6AB7EC58"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2CF2D3D2"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7AB4EFAF"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350" w:type="dxa"/>
            <w:tcBorders>
              <w:top w:val="nil"/>
              <w:left w:val="nil"/>
              <w:bottom w:val="nil"/>
              <w:right w:val="nil"/>
            </w:tcBorders>
            <w:shd w:val="clear" w:color="auto" w:fill="auto"/>
            <w:noWrap/>
            <w:hideMark/>
          </w:tcPr>
          <w:p w14:paraId="0A5C08F5"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215" w:type="dxa"/>
            <w:tcBorders>
              <w:top w:val="nil"/>
              <w:left w:val="nil"/>
              <w:bottom w:val="nil"/>
              <w:right w:val="nil"/>
            </w:tcBorders>
            <w:shd w:val="clear" w:color="auto" w:fill="auto"/>
            <w:noWrap/>
            <w:hideMark/>
          </w:tcPr>
          <w:p w14:paraId="07D06690" w14:textId="77777777" w:rsidR="001C7EF3" w:rsidRPr="001C7EF3" w:rsidRDefault="001C7EF3" w:rsidP="001C7EF3">
            <w:pPr>
              <w:spacing w:after="0" w:line="240" w:lineRule="auto"/>
              <w:rPr>
                <w:rFonts w:eastAsia="Times New Roman" w:cstheme="minorHAnsi"/>
                <w:kern w:val="0"/>
                <w:sz w:val="22"/>
                <w:szCs w:val="22"/>
                <w14:ligatures w14:val="none"/>
              </w:rPr>
            </w:pPr>
          </w:p>
        </w:tc>
        <w:tc>
          <w:tcPr>
            <w:tcW w:w="1845" w:type="dxa"/>
            <w:tcBorders>
              <w:top w:val="nil"/>
              <w:left w:val="nil"/>
              <w:bottom w:val="nil"/>
              <w:right w:val="nil"/>
            </w:tcBorders>
            <w:shd w:val="clear" w:color="auto" w:fill="auto"/>
            <w:noWrap/>
            <w:hideMark/>
          </w:tcPr>
          <w:p w14:paraId="60FB67B2" w14:textId="77777777" w:rsidR="001C7EF3" w:rsidRPr="001C7EF3" w:rsidRDefault="001C7EF3" w:rsidP="001C7EF3">
            <w:pPr>
              <w:spacing w:after="0" w:line="240" w:lineRule="auto"/>
              <w:rPr>
                <w:rFonts w:eastAsia="Times New Roman" w:cstheme="minorHAnsi"/>
                <w:kern w:val="0"/>
                <w:sz w:val="22"/>
                <w:szCs w:val="22"/>
                <w14:ligatures w14:val="none"/>
              </w:rPr>
            </w:pPr>
          </w:p>
        </w:tc>
      </w:tr>
      <w:tr w:rsidR="001C7EF3" w:rsidRPr="00B6597D" w14:paraId="0B138984" w14:textId="77777777" w:rsidTr="001E78E2">
        <w:trPr>
          <w:trHeight w:val="280"/>
          <w:jc w:val="center"/>
        </w:trPr>
        <w:tc>
          <w:tcPr>
            <w:tcW w:w="2430" w:type="dxa"/>
            <w:tcBorders>
              <w:top w:val="nil"/>
              <w:left w:val="nil"/>
              <w:bottom w:val="single" w:sz="8" w:space="0" w:color="auto"/>
              <w:right w:val="nil"/>
            </w:tcBorders>
            <w:shd w:val="clear" w:color="auto" w:fill="auto"/>
            <w:noWrap/>
            <w:hideMark/>
          </w:tcPr>
          <w:p w14:paraId="70F3E657"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Leverage Analysis</w:t>
            </w:r>
          </w:p>
        </w:tc>
        <w:tc>
          <w:tcPr>
            <w:tcW w:w="1350" w:type="dxa"/>
            <w:tcBorders>
              <w:top w:val="nil"/>
              <w:left w:val="nil"/>
              <w:bottom w:val="single" w:sz="8" w:space="0" w:color="auto"/>
              <w:right w:val="nil"/>
            </w:tcBorders>
            <w:shd w:val="clear" w:color="auto" w:fill="auto"/>
            <w:noWrap/>
            <w:hideMark/>
          </w:tcPr>
          <w:p w14:paraId="57D89901"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2022</w:t>
            </w:r>
          </w:p>
        </w:tc>
        <w:tc>
          <w:tcPr>
            <w:tcW w:w="1350" w:type="dxa"/>
            <w:tcBorders>
              <w:top w:val="nil"/>
              <w:left w:val="nil"/>
              <w:bottom w:val="single" w:sz="8" w:space="0" w:color="auto"/>
              <w:right w:val="nil"/>
            </w:tcBorders>
            <w:shd w:val="clear" w:color="auto" w:fill="auto"/>
            <w:noWrap/>
            <w:hideMark/>
          </w:tcPr>
          <w:p w14:paraId="2B72AFE1"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2023</w:t>
            </w:r>
          </w:p>
        </w:tc>
        <w:tc>
          <w:tcPr>
            <w:tcW w:w="1350" w:type="dxa"/>
            <w:tcBorders>
              <w:top w:val="nil"/>
              <w:left w:val="nil"/>
              <w:bottom w:val="single" w:sz="8" w:space="0" w:color="auto"/>
              <w:right w:val="nil"/>
            </w:tcBorders>
            <w:shd w:val="clear" w:color="auto" w:fill="auto"/>
            <w:noWrap/>
            <w:hideMark/>
          </w:tcPr>
          <w:p w14:paraId="69D20F85" w14:textId="77777777" w:rsidR="001C7EF3" w:rsidRPr="001C7EF3" w:rsidRDefault="001C7EF3" w:rsidP="001C7EF3">
            <w:pPr>
              <w:spacing w:after="0" w:line="240" w:lineRule="auto"/>
              <w:jc w:val="right"/>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2024</w:t>
            </w:r>
          </w:p>
        </w:tc>
        <w:tc>
          <w:tcPr>
            <w:tcW w:w="1215" w:type="dxa"/>
            <w:tcBorders>
              <w:top w:val="nil"/>
              <w:left w:val="nil"/>
              <w:bottom w:val="single" w:sz="8" w:space="0" w:color="auto"/>
              <w:right w:val="nil"/>
            </w:tcBorders>
            <w:shd w:val="clear" w:color="auto" w:fill="auto"/>
            <w:noWrap/>
            <w:hideMark/>
          </w:tcPr>
          <w:p w14:paraId="3AAA57C7"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Trend</w:t>
            </w:r>
          </w:p>
        </w:tc>
        <w:tc>
          <w:tcPr>
            <w:tcW w:w="1845" w:type="dxa"/>
            <w:tcBorders>
              <w:top w:val="nil"/>
              <w:left w:val="nil"/>
              <w:bottom w:val="single" w:sz="8" w:space="0" w:color="auto"/>
              <w:right w:val="nil"/>
            </w:tcBorders>
            <w:shd w:val="clear" w:color="auto" w:fill="auto"/>
            <w:noWrap/>
            <w:hideMark/>
          </w:tcPr>
          <w:p w14:paraId="33F64DCD" w14:textId="77777777" w:rsidR="001C7EF3" w:rsidRPr="001C7EF3" w:rsidRDefault="001C7EF3" w:rsidP="001C7EF3">
            <w:pPr>
              <w:spacing w:after="0" w:line="240" w:lineRule="auto"/>
              <w:rPr>
                <w:rFonts w:eastAsia="Times New Roman" w:cstheme="minorHAnsi"/>
                <w:b/>
                <w:bCs/>
                <w:kern w:val="0"/>
                <w:sz w:val="22"/>
                <w:szCs w:val="22"/>
                <w14:ligatures w14:val="none"/>
              </w:rPr>
            </w:pPr>
            <w:r w:rsidRPr="001C7EF3">
              <w:rPr>
                <w:rFonts w:eastAsia="Times New Roman" w:cstheme="minorHAnsi"/>
                <w:b/>
                <w:bCs/>
                <w:kern w:val="0"/>
                <w:sz w:val="22"/>
                <w:szCs w:val="22"/>
                <w14:ligatures w14:val="none"/>
              </w:rPr>
              <w:t>Quality</w:t>
            </w:r>
          </w:p>
        </w:tc>
      </w:tr>
      <w:tr w:rsidR="001C7EF3" w:rsidRPr="00B6597D" w14:paraId="3915D48E" w14:textId="77777777" w:rsidTr="001E78E2">
        <w:trPr>
          <w:trHeight w:val="264"/>
          <w:jc w:val="center"/>
        </w:trPr>
        <w:tc>
          <w:tcPr>
            <w:tcW w:w="2430" w:type="dxa"/>
            <w:tcBorders>
              <w:top w:val="nil"/>
              <w:left w:val="nil"/>
              <w:bottom w:val="nil"/>
              <w:right w:val="nil"/>
            </w:tcBorders>
            <w:shd w:val="clear" w:color="auto" w:fill="auto"/>
            <w:noWrap/>
            <w:hideMark/>
          </w:tcPr>
          <w:p w14:paraId="078F50D8"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Debt to Equity</w:t>
            </w:r>
          </w:p>
        </w:tc>
        <w:tc>
          <w:tcPr>
            <w:tcW w:w="1350" w:type="dxa"/>
            <w:tcBorders>
              <w:top w:val="nil"/>
              <w:left w:val="nil"/>
              <w:bottom w:val="nil"/>
              <w:right w:val="nil"/>
            </w:tcBorders>
            <w:shd w:val="clear" w:color="auto" w:fill="auto"/>
            <w:noWrap/>
            <w:hideMark/>
          </w:tcPr>
          <w:p w14:paraId="201D1150"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0.81</w:t>
            </w:r>
          </w:p>
        </w:tc>
        <w:tc>
          <w:tcPr>
            <w:tcW w:w="1350" w:type="dxa"/>
            <w:tcBorders>
              <w:top w:val="nil"/>
              <w:left w:val="nil"/>
              <w:bottom w:val="nil"/>
              <w:right w:val="nil"/>
            </w:tcBorders>
            <w:shd w:val="clear" w:color="auto" w:fill="auto"/>
            <w:noWrap/>
            <w:hideMark/>
          </w:tcPr>
          <w:p w14:paraId="162DEF4D"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0.63</w:t>
            </w:r>
          </w:p>
        </w:tc>
        <w:tc>
          <w:tcPr>
            <w:tcW w:w="1350" w:type="dxa"/>
            <w:tcBorders>
              <w:top w:val="nil"/>
              <w:left w:val="nil"/>
              <w:bottom w:val="nil"/>
              <w:right w:val="nil"/>
            </w:tcBorders>
            <w:shd w:val="clear" w:color="auto" w:fill="auto"/>
            <w:noWrap/>
            <w:hideMark/>
          </w:tcPr>
          <w:p w14:paraId="7B420A27"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0.55</w:t>
            </w:r>
          </w:p>
        </w:tc>
        <w:tc>
          <w:tcPr>
            <w:tcW w:w="1215" w:type="dxa"/>
            <w:tcBorders>
              <w:top w:val="nil"/>
              <w:left w:val="nil"/>
              <w:bottom w:val="nil"/>
              <w:right w:val="nil"/>
            </w:tcBorders>
            <w:shd w:val="clear" w:color="auto" w:fill="auto"/>
            <w:noWrap/>
            <w:hideMark/>
          </w:tcPr>
          <w:p w14:paraId="2F8C685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Decreasing</w:t>
            </w:r>
          </w:p>
        </w:tc>
        <w:tc>
          <w:tcPr>
            <w:tcW w:w="1845" w:type="dxa"/>
            <w:tcBorders>
              <w:top w:val="nil"/>
              <w:left w:val="nil"/>
              <w:bottom w:val="nil"/>
              <w:right w:val="nil"/>
            </w:tcBorders>
            <w:shd w:val="clear" w:color="auto" w:fill="auto"/>
            <w:noWrap/>
            <w:hideMark/>
          </w:tcPr>
          <w:p w14:paraId="388A9F8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r w:rsidR="001C7EF3" w:rsidRPr="00B6597D" w14:paraId="6D84A9F4" w14:textId="77777777" w:rsidTr="001E78E2">
        <w:trPr>
          <w:trHeight w:val="264"/>
          <w:jc w:val="center"/>
        </w:trPr>
        <w:tc>
          <w:tcPr>
            <w:tcW w:w="2430" w:type="dxa"/>
            <w:tcBorders>
              <w:top w:val="nil"/>
              <w:left w:val="nil"/>
              <w:bottom w:val="nil"/>
              <w:right w:val="nil"/>
            </w:tcBorders>
            <w:shd w:val="clear" w:color="auto" w:fill="auto"/>
            <w:noWrap/>
            <w:hideMark/>
          </w:tcPr>
          <w:p w14:paraId="15882A60"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Debt to EBITDA</w:t>
            </w:r>
          </w:p>
        </w:tc>
        <w:tc>
          <w:tcPr>
            <w:tcW w:w="1350" w:type="dxa"/>
            <w:tcBorders>
              <w:top w:val="nil"/>
              <w:left w:val="nil"/>
              <w:bottom w:val="nil"/>
              <w:right w:val="nil"/>
            </w:tcBorders>
            <w:shd w:val="clear" w:color="auto" w:fill="auto"/>
            <w:noWrap/>
            <w:hideMark/>
          </w:tcPr>
          <w:p w14:paraId="23CE4FBC"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1.64</w:t>
            </w:r>
          </w:p>
        </w:tc>
        <w:tc>
          <w:tcPr>
            <w:tcW w:w="1350" w:type="dxa"/>
            <w:tcBorders>
              <w:top w:val="nil"/>
              <w:left w:val="nil"/>
              <w:bottom w:val="nil"/>
              <w:right w:val="nil"/>
            </w:tcBorders>
            <w:shd w:val="clear" w:color="auto" w:fill="auto"/>
            <w:noWrap/>
            <w:hideMark/>
          </w:tcPr>
          <w:p w14:paraId="3CD5B53D"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3.32</w:t>
            </w:r>
          </w:p>
        </w:tc>
        <w:tc>
          <w:tcPr>
            <w:tcW w:w="1350" w:type="dxa"/>
            <w:tcBorders>
              <w:top w:val="nil"/>
              <w:left w:val="nil"/>
              <w:bottom w:val="nil"/>
              <w:right w:val="nil"/>
            </w:tcBorders>
            <w:shd w:val="clear" w:color="auto" w:fill="auto"/>
            <w:noWrap/>
            <w:hideMark/>
          </w:tcPr>
          <w:p w14:paraId="6D96CC1C"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2.20</w:t>
            </w:r>
          </w:p>
        </w:tc>
        <w:tc>
          <w:tcPr>
            <w:tcW w:w="1215" w:type="dxa"/>
            <w:tcBorders>
              <w:top w:val="nil"/>
              <w:left w:val="nil"/>
              <w:bottom w:val="nil"/>
              <w:right w:val="nil"/>
            </w:tcBorders>
            <w:shd w:val="clear" w:color="auto" w:fill="auto"/>
            <w:noWrap/>
            <w:hideMark/>
          </w:tcPr>
          <w:p w14:paraId="4D213E0A"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Fluctuating</w:t>
            </w:r>
          </w:p>
        </w:tc>
        <w:tc>
          <w:tcPr>
            <w:tcW w:w="1845" w:type="dxa"/>
            <w:tcBorders>
              <w:top w:val="nil"/>
              <w:left w:val="nil"/>
              <w:bottom w:val="nil"/>
              <w:right w:val="nil"/>
            </w:tcBorders>
            <w:shd w:val="clear" w:color="auto" w:fill="auto"/>
            <w:noWrap/>
            <w:hideMark/>
          </w:tcPr>
          <w:p w14:paraId="0F55E6D1"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Watch (4)</w:t>
            </w:r>
          </w:p>
        </w:tc>
      </w:tr>
      <w:tr w:rsidR="001C7EF3" w:rsidRPr="00B6597D" w14:paraId="7BA1A29D" w14:textId="77777777" w:rsidTr="001E78E2">
        <w:trPr>
          <w:trHeight w:val="264"/>
          <w:jc w:val="center"/>
        </w:trPr>
        <w:tc>
          <w:tcPr>
            <w:tcW w:w="2430" w:type="dxa"/>
            <w:tcBorders>
              <w:top w:val="nil"/>
              <w:left w:val="nil"/>
              <w:bottom w:val="nil"/>
              <w:right w:val="nil"/>
            </w:tcBorders>
            <w:shd w:val="clear" w:color="auto" w:fill="auto"/>
            <w:noWrap/>
            <w:hideMark/>
          </w:tcPr>
          <w:p w14:paraId="1578E12A"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Interest Coverage</w:t>
            </w:r>
          </w:p>
        </w:tc>
        <w:tc>
          <w:tcPr>
            <w:tcW w:w="1350" w:type="dxa"/>
            <w:tcBorders>
              <w:top w:val="nil"/>
              <w:left w:val="nil"/>
              <w:bottom w:val="nil"/>
              <w:right w:val="nil"/>
            </w:tcBorders>
            <w:shd w:val="clear" w:color="auto" w:fill="auto"/>
            <w:noWrap/>
            <w:hideMark/>
          </w:tcPr>
          <w:p w14:paraId="5962D4E9"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20.06</w:t>
            </w:r>
          </w:p>
        </w:tc>
        <w:tc>
          <w:tcPr>
            <w:tcW w:w="1350" w:type="dxa"/>
            <w:tcBorders>
              <w:top w:val="nil"/>
              <w:left w:val="nil"/>
              <w:bottom w:val="nil"/>
              <w:right w:val="nil"/>
            </w:tcBorders>
            <w:shd w:val="clear" w:color="auto" w:fill="auto"/>
            <w:noWrap/>
            <w:hideMark/>
          </w:tcPr>
          <w:p w14:paraId="3F8EC184"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3.05</w:t>
            </w:r>
          </w:p>
        </w:tc>
        <w:tc>
          <w:tcPr>
            <w:tcW w:w="1350" w:type="dxa"/>
            <w:tcBorders>
              <w:top w:val="nil"/>
              <w:left w:val="nil"/>
              <w:bottom w:val="nil"/>
              <w:right w:val="nil"/>
            </w:tcBorders>
            <w:shd w:val="clear" w:color="auto" w:fill="auto"/>
            <w:noWrap/>
            <w:hideMark/>
          </w:tcPr>
          <w:p w14:paraId="62A2BABF" w14:textId="77777777" w:rsidR="001C7EF3" w:rsidRPr="001C7EF3" w:rsidRDefault="001C7EF3" w:rsidP="001C7EF3">
            <w:pPr>
              <w:spacing w:after="0" w:line="240" w:lineRule="auto"/>
              <w:jc w:val="right"/>
              <w:rPr>
                <w:rFonts w:eastAsia="Times New Roman" w:cstheme="minorHAnsi"/>
                <w:kern w:val="0"/>
                <w:sz w:val="22"/>
                <w:szCs w:val="22"/>
                <w14:ligatures w14:val="none"/>
              </w:rPr>
            </w:pPr>
            <w:r w:rsidRPr="001C7EF3">
              <w:rPr>
                <w:rFonts w:eastAsia="Times New Roman" w:cstheme="minorHAnsi"/>
                <w:kern w:val="0"/>
                <w:sz w:val="22"/>
                <w:szCs w:val="22"/>
                <w14:ligatures w14:val="none"/>
              </w:rPr>
              <w:t>7.55</w:t>
            </w:r>
          </w:p>
        </w:tc>
        <w:tc>
          <w:tcPr>
            <w:tcW w:w="1215" w:type="dxa"/>
            <w:tcBorders>
              <w:top w:val="nil"/>
              <w:left w:val="nil"/>
              <w:bottom w:val="nil"/>
              <w:right w:val="nil"/>
            </w:tcBorders>
            <w:shd w:val="clear" w:color="auto" w:fill="auto"/>
            <w:noWrap/>
            <w:hideMark/>
          </w:tcPr>
          <w:p w14:paraId="17E30A68"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Recovering</w:t>
            </w:r>
          </w:p>
        </w:tc>
        <w:tc>
          <w:tcPr>
            <w:tcW w:w="1845" w:type="dxa"/>
            <w:tcBorders>
              <w:top w:val="nil"/>
              <w:left w:val="nil"/>
              <w:bottom w:val="nil"/>
              <w:right w:val="nil"/>
            </w:tcBorders>
            <w:shd w:val="clear" w:color="auto" w:fill="auto"/>
            <w:noWrap/>
            <w:hideMark/>
          </w:tcPr>
          <w:p w14:paraId="7C12E329" w14:textId="77777777" w:rsidR="001C7EF3" w:rsidRPr="001C7EF3" w:rsidRDefault="001C7EF3" w:rsidP="001C7EF3">
            <w:pPr>
              <w:spacing w:after="0" w:line="240" w:lineRule="auto"/>
              <w:rPr>
                <w:rFonts w:eastAsia="Times New Roman" w:cstheme="minorHAnsi"/>
                <w:kern w:val="0"/>
                <w:sz w:val="22"/>
                <w:szCs w:val="22"/>
                <w14:ligatures w14:val="none"/>
              </w:rPr>
            </w:pPr>
            <w:r w:rsidRPr="001C7EF3">
              <w:rPr>
                <w:rFonts w:eastAsia="Times New Roman" w:cstheme="minorHAnsi"/>
                <w:kern w:val="0"/>
                <w:sz w:val="22"/>
                <w:szCs w:val="22"/>
                <w14:ligatures w14:val="none"/>
              </w:rPr>
              <w:t>Satisfactory (3)</w:t>
            </w:r>
          </w:p>
        </w:tc>
      </w:tr>
    </w:tbl>
    <w:p w14:paraId="6A26C9CD" w14:textId="77777777" w:rsidR="001C7EF3" w:rsidRPr="00B6597D" w:rsidRDefault="001C7EF3" w:rsidP="00351A6E">
      <w:pPr>
        <w:spacing w:after="0" w:line="240" w:lineRule="auto"/>
        <w:rPr>
          <w:rFonts w:cstheme="minorHAnsi"/>
          <w:b/>
          <w:bCs/>
          <w:sz w:val="22"/>
          <w:szCs w:val="22"/>
        </w:rPr>
      </w:pPr>
    </w:p>
    <w:p w14:paraId="6BAC3DAE" w14:textId="27631E62" w:rsidR="00B566AD" w:rsidRPr="00B6597D" w:rsidRDefault="008B5C38" w:rsidP="001E78E2">
      <w:pPr>
        <w:spacing w:after="0" w:line="240" w:lineRule="auto"/>
        <w:jc w:val="center"/>
        <w:rPr>
          <w:rFonts w:cstheme="minorHAnsi"/>
          <w:b/>
          <w:bCs/>
          <w:sz w:val="22"/>
          <w:szCs w:val="22"/>
        </w:rPr>
      </w:pPr>
      <w:r w:rsidRPr="00B6597D">
        <w:rPr>
          <w:rFonts w:cstheme="minorHAnsi"/>
          <w:b/>
          <w:bCs/>
          <w:sz w:val="22"/>
          <w:szCs w:val="22"/>
        </w:rPr>
        <w:t>I</w:t>
      </w:r>
      <w:r w:rsidR="00B566AD" w:rsidRPr="00B6597D">
        <w:rPr>
          <w:rFonts w:cstheme="minorHAnsi"/>
          <w:b/>
          <w:bCs/>
          <w:sz w:val="22"/>
          <w:szCs w:val="22"/>
        </w:rPr>
        <w:t>ndustry Analysis</w:t>
      </w:r>
    </w:p>
    <w:p w14:paraId="773A575B" w14:textId="6EF7E6FD" w:rsidR="00351A6E" w:rsidRDefault="002B0DB5" w:rsidP="008C3B33">
      <w:pPr>
        <w:spacing w:after="0" w:line="240" w:lineRule="auto"/>
        <w:jc w:val="both"/>
        <w:rPr>
          <w:rFonts w:cstheme="minorHAnsi"/>
          <w:sz w:val="22"/>
          <w:szCs w:val="22"/>
        </w:rPr>
      </w:pPr>
      <w:r w:rsidRPr="00B6597D">
        <w:rPr>
          <w:rFonts w:cstheme="minorHAnsi"/>
          <w:sz w:val="22"/>
          <w:szCs w:val="22"/>
        </w:rPr>
        <w:t>LCI</w:t>
      </w:r>
      <w:r w:rsidR="00BB25F9">
        <w:rPr>
          <w:rFonts w:cstheme="minorHAnsi"/>
          <w:sz w:val="22"/>
          <w:szCs w:val="22"/>
        </w:rPr>
        <w:t xml:space="preserve"> Industries and </w:t>
      </w:r>
      <w:hyperlink r:id="rId9" w:history="1">
        <w:r w:rsidR="00BB25F9">
          <w:rPr>
            <w:rStyle w:val="Hyperlink"/>
            <w:rFonts w:cstheme="minorHAnsi"/>
            <w:sz w:val="22"/>
            <w:szCs w:val="22"/>
          </w:rPr>
          <w:t>the wider RV industry still have not fully recovered from the sales slump that followed the pandemic, driven by high interest rates and a booming used market.</w:t>
        </w:r>
      </w:hyperlink>
      <w:r w:rsidR="00BB25F9">
        <w:t xml:space="preserve"> </w:t>
      </w:r>
      <w:hyperlink r:id="rId10" w:history="1">
        <w:r w:rsidR="00BB25F9" w:rsidRPr="00B6597D">
          <w:rPr>
            <w:rStyle w:val="Hyperlink"/>
            <w:rFonts w:cstheme="minorHAnsi"/>
            <w:sz w:val="22"/>
            <w:szCs w:val="22"/>
          </w:rPr>
          <w:t>The industry association for RVs has a consensus growth estimate of 4.91%.</w:t>
        </w:r>
      </w:hyperlink>
      <w:r w:rsidR="00BB25F9" w:rsidRPr="00B6597D">
        <w:rPr>
          <w:rFonts w:cstheme="minorHAnsi"/>
          <w:sz w:val="22"/>
          <w:szCs w:val="22"/>
        </w:rPr>
        <w:t xml:space="preserve"> We can expect LCI Industries to track the performance of its industry </w:t>
      </w:r>
      <w:hyperlink r:id="rId11" w:history="1">
        <w:r w:rsidR="00BB25F9" w:rsidRPr="00B6597D">
          <w:rPr>
            <w:rStyle w:val="Hyperlink"/>
            <w:rFonts w:cstheme="minorHAnsi"/>
            <w:sz w:val="22"/>
            <w:szCs w:val="22"/>
          </w:rPr>
          <w:t>due to it performing similarly to its benchmark in the past.</w:t>
        </w:r>
      </w:hyperlink>
    </w:p>
    <w:p w14:paraId="1D11D5E1" w14:textId="77777777" w:rsidR="00B6597D" w:rsidRDefault="00B6597D" w:rsidP="008C3B33">
      <w:pPr>
        <w:spacing w:after="0" w:line="240" w:lineRule="auto"/>
        <w:jc w:val="both"/>
        <w:rPr>
          <w:rFonts w:cstheme="minorHAnsi"/>
          <w:sz w:val="22"/>
          <w:szCs w:val="22"/>
        </w:rPr>
      </w:pPr>
    </w:p>
    <w:p w14:paraId="497F2FD9" w14:textId="2F5B6D8D" w:rsidR="00B6597D" w:rsidRPr="00B6597D" w:rsidRDefault="00B6597D" w:rsidP="001E78E2">
      <w:pPr>
        <w:spacing w:after="0" w:line="240" w:lineRule="auto"/>
        <w:jc w:val="center"/>
        <w:rPr>
          <w:rFonts w:cstheme="minorHAnsi"/>
          <w:sz w:val="22"/>
          <w:szCs w:val="22"/>
        </w:rPr>
      </w:pPr>
      <w:r w:rsidRPr="00B6597D">
        <w:rPr>
          <w:rFonts w:eastAsia="Times New Roman" w:cstheme="minorHAnsi"/>
          <w:b/>
          <w:bCs/>
          <w:kern w:val="0"/>
          <w:sz w:val="22"/>
          <w:szCs w:val="22"/>
          <w14:ligatures w14:val="none"/>
        </w:rPr>
        <w:t>Interest Coverage Sensitivity Based on Current Interest and New Debt</w:t>
      </w:r>
    </w:p>
    <w:tbl>
      <w:tblPr>
        <w:tblW w:w="8910" w:type="dxa"/>
        <w:jc w:val="center"/>
        <w:tblLook w:val="04A0" w:firstRow="1" w:lastRow="0" w:firstColumn="1" w:lastColumn="0" w:noHBand="0" w:noVBand="1"/>
      </w:tblPr>
      <w:tblGrid>
        <w:gridCol w:w="1800"/>
        <w:gridCol w:w="1350"/>
        <w:gridCol w:w="1440"/>
        <w:gridCol w:w="1440"/>
        <w:gridCol w:w="1440"/>
        <w:gridCol w:w="1440"/>
      </w:tblGrid>
      <w:tr w:rsidR="00B6597D" w:rsidRPr="00B6597D" w14:paraId="25FF9C4F" w14:textId="77777777" w:rsidTr="001E78E2">
        <w:trPr>
          <w:trHeight w:val="255"/>
          <w:jc w:val="center"/>
        </w:trPr>
        <w:tc>
          <w:tcPr>
            <w:tcW w:w="1800" w:type="dxa"/>
            <w:tcBorders>
              <w:top w:val="nil"/>
              <w:left w:val="nil"/>
              <w:bottom w:val="nil"/>
              <w:right w:val="single" w:sz="4" w:space="0" w:color="auto"/>
            </w:tcBorders>
            <w:shd w:val="clear" w:color="auto" w:fill="auto"/>
            <w:noWrap/>
            <w:hideMark/>
          </w:tcPr>
          <w:p w14:paraId="17354589" w14:textId="77777777"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Current Interest</w:t>
            </w:r>
          </w:p>
        </w:tc>
        <w:tc>
          <w:tcPr>
            <w:tcW w:w="1350" w:type="dxa"/>
            <w:tcBorders>
              <w:top w:val="nil"/>
              <w:left w:val="nil"/>
              <w:bottom w:val="nil"/>
              <w:right w:val="nil"/>
            </w:tcBorders>
            <w:shd w:val="clear" w:color="auto" w:fill="auto"/>
            <w:noWrap/>
            <w:hideMark/>
          </w:tcPr>
          <w:p w14:paraId="71B94B7E" w14:textId="6519B638"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w:t>
            </w:r>
          </w:p>
        </w:tc>
        <w:tc>
          <w:tcPr>
            <w:tcW w:w="1440" w:type="dxa"/>
            <w:tcBorders>
              <w:top w:val="nil"/>
              <w:left w:val="nil"/>
              <w:bottom w:val="nil"/>
              <w:right w:val="nil"/>
            </w:tcBorders>
            <w:shd w:val="clear" w:color="auto" w:fill="auto"/>
            <w:noWrap/>
            <w:hideMark/>
          </w:tcPr>
          <w:p w14:paraId="6C921FD9" w14:textId="43D75758"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600,000</w:t>
            </w:r>
          </w:p>
        </w:tc>
        <w:tc>
          <w:tcPr>
            <w:tcW w:w="1440" w:type="dxa"/>
            <w:tcBorders>
              <w:top w:val="nil"/>
              <w:left w:val="nil"/>
              <w:bottom w:val="nil"/>
              <w:right w:val="nil"/>
            </w:tcBorders>
            <w:shd w:val="clear" w:color="auto" w:fill="auto"/>
            <w:noWrap/>
            <w:hideMark/>
          </w:tcPr>
          <w:p w14:paraId="3CDCCA6F" w14:textId="79006DF9"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650,000</w:t>
            </w:r>
          </w:p>
        </w:tc>
        <w:tc>
          <w:tcPr>
            <w:tcW w:w="1440" w:type="dxa"/>
            <w:tcBorders>
              <w:top w:val="nil"/>
              <w:left w:val="nil"/>
              <w:bottom w:val="nil"/>
              <w:right w:val="nil"/>
            </w:tcBorders>
            <w:shd w:val="clear" w:color="auto" w:fill="auto"/>
            <w:noWrap/>
            <w:hideMark/>
          </w:tcPr>
          <w:p w14:paraId="7D4ECEE0" w14:textId="169DA6DB"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700,000</w:t>
            </w:r>
          </w:p>
        </w:tc>
        <w:tc>
          <w:tcPr>
            <w:tcW w:w="1440" w:type="dxa"/>
            <w:tcBorders>
              <w:top w:val="nil"/>
              <w:left w:val="nil"/>
              <w:bottom w:val="nil"/>
              <w:right w:val="nil"/>
            </w:tcBorders>
            <w:shd w:val="clear" w:color="auto" w:fill="auto"/>
            <w:noWrap/>
            <w:hideMark/>
          </w:tcPr>
          <w:p w14:paraId="53635D50" w14:textId="3BC4B0C7"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1,200,000</w:t>
            </w:r>
          </w:p>
        </w:tc>
      </w:tr>
      <w:tr w:rsidR="00B6597D" w:rsidRPr="00B6597D" w14:paraId="39D0280C" w14:textId="77777777" w:rsidTr="001E78E2">
        <w:trPr>
          <w:trHeight w:val="255"/>
          <w:jc w:val="center"/>
        </w:trPr>
        <w:tc>
          <w:tcPr>
            <w:tcW w:w="1800" w:type="dxa"/>
            <w:tcBorders>
              <w:top w:val="nil"/>
              <w:left w:val="nil"/>
              <w:bottom w:val="nil"/>
              <w:right w:val="single" w:sz="4" w:space="0" w:color="auto"/>
            </w:tcBorders>
            <w:shd w:val="clear" w:color="auto" w:fill="auto"/>
            <w:noWrap/>
            <w:hideMark/>
          </w:tcPr>
          <w:p w14:paraId="5A1C38CC" w14:textId="4298349A"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28,899</w:t>
            </w:r>
          </w:p>
        </w:tc>
        <w:tc>
          <w:tcPr>
            <w:tcW w:w="1350" w:type="dxa"/>
            <w:tcBorders>
              <w:top w:val="single" w:sz="4" w:space="0" w:color="auto"/>
              <w:left w:val="nil"/>
              <w:bottom w:val="nil"/>
              <w:right w:val="nil"/>
            </w:tcBorders>
            <w:shd w:val="clear" w:color="auto" w:fill="auto"/>
            <w:noWrap/>
            <w:hideMark/>
          </w:tcPr>
          <w:p w14:paraId="07BBC97F" w14:textId="3F2E4A7F"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7.55</w:t>
            </w:r>
          </w:p>
        </w:tc>
        <w:tc>
          <w:tcPr>
            <w:tcW w:w="1440" w:type="dxa"/>
            <w:tcBorders>
              <w:top w:val="single" w:sz="4" w:space="0" w:color="auto"/>
              <w:left w:val="nil"/>
              <w:bottom w:val="nil"/>
              <w:right w:val="nil"/>
            </w:tcBorders>
            <w:shd w:val="clear" w:color="auto" w:fill="auto"/>
            <w:noWrap/>
            <w:hideMark/>
          </w:tcPr>
          <w:p w14:paraId="4A2DC961" w14:textId="2CFC5874"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3.26</w:t>
            </w:r>
          </w:p>
        </w:tc>
        <w:tc>
          <w:tcPr>
            <w:tcW w:w="1440" w:type="dxa"/>
            <w:tcBorders>
              <w:top w:val="single" w:sz="4" w:space="0" w:color="auto"/>
              <w:left w:val="nil"/>
              <w:bottom w:val="nil"/>
              <w:right w:val="nil"/>
            </w:tcBorders>
            <w:shd w:val="clear" w:color="auto" w:fill="auto"/>
            <w:noWrap/>
            <w:hideMark/>
          </w:tcPr>
          <w:p w14:paraId="59936993" w14:textId="3770C838"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3.11</w:t>
            </w:r>
          </w:p>
        </w:tc>
        <w:tc>
          <w:tcPr>
            <w:tcW w:w="1440" w:type="dxa"/>
            <w:tcBorders>
              <w:top w:val="single" w:sz="4" w:space="0" w:color="auto"/>
              <w:left w:val="nil"/>
              <w:bottom w:val="nil"/>
              <w:right w:val="nil"/>
            </w:tcBorders>
            <w:shd w:val="clear" w:color="auto" w:fill="auto"/>
            <w:noWrap/>
            <w:hideMark/>
          </w:tcPr>
          <w:p w14:paraId="0746165B" w14:textId="1D98DAB6"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2.98</w:t>
            </w:r>
          </w:p>
        </w:tc>
        <w:tc>
          <w:tcPr>
            <w:tcW w:w="1440" w:type="dxa"/>
            <w:tcBorders>
              <w:top w:val="single" w:sz="4" w:space="0" w:color="auto"/>
              <w:left w:val="nil"/>
              <w:bottom w:val="nil"/>
              <w:right w:val="nil"/>
            </w:tcBorders>
            <w:shd w:val="clear" w:color="auto" w:fill="auto"/>
            <w:noWrap/>
            <w:hideMark/>
          </w:tcPr>
          <w:p w14:paraId="26D44E64" w14:textId="27710B68"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2.08</w:t>
            </w:r>
          </w:p>
        </w:tc>
      </w:tr>
      <w:tr w:rsidR="00B6597D" w:rsidRPr="00B6597D" w14:paraId="224A3E5E" w14:textId="77777777" w:rsidTr="001E78E2">
        <w:trPr>
          <w:trHeight w:val="255"/>
          <w:jc w:val="center"/>
        </w:trPr>
        <w:tc>
          <w:tcPr>
            <w:tcW w:w="1800" w:type="dxa"/>
            <w:tcBorders>
              <w:top w:val="nil"/>
              <w:left w:val="nil"/>
              <w:bottom w:val="nil"/>
              <w:right w:val="single" w:sz="4" w:space="0" w:color="auto"/>
            </w:tcBorders>
            <w:shd w:val="clear" w:color="auto" w:fill="auto"/>
            <w:noWrap/>
            <w:hideMark/>
          </w:tcPr>
          <w:p w14:paraId="019D2669" w14:textId="49479B52"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         62,300</w:t>
            </w:r>
          </w:p>
        </w:tc>
        <w:tc>
          <w:tcPr>
            <w:tcW w:w="1350" w:type="dxa"/>
            <w:tcBorders>
              <w:top w:val="nil"/>
              <w:left w:val="nil"/>
              <w:bottom w:val="nil"/>
              <w:right w:val="nil"/>
            </w:tcBorders>
            <w:shd w:val="clear" w:color="auto" w:fill="auto"/>
            <w:noWrap/>
            <w:hideMark/>
          </w:tcPr>
          <w:p w14:paraId="04D739A7" w14:textId="3A70D88A"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3.50</w:t>
            </w:r>
          </w:p>
        </w:tc>
        <w:tc>
          <w:tcPr>
            <w:tcW w:w="1440" w:type="dxa"/>
            <w:tcBorders>
              <w:top w:val="nil"/>
              <w:left w:val="nil"/>
              <w:bottom w:val="nil"/>
              <w:right w:val="nil"/>
            </w:tcBorders>
            <w:shd w:val="clear" w:color="auto" w:fill="auto"/>
            <w:noWrap/>
            <w:hideMark/>
          </w:tcPr>
          <w:p w14:paraId="4FCB754A" w14:textId="4A5F066C"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2.17</w:t>
            </w:r>
          </w:p>
        </w:tc>
        <w:tc>
          <w:tcPr>
            <w:tcW w:w="1440" w:type="dxa"/>
            <w:tcBorders>
              <w:top w:val="nil"/>
              <w:left w:val="nil"/>
              <w:bottom w:val="nil"/>
              <w:right w:val="nil"/>
            </w:tcBorders>
            <w:shd w:val="clear" w:color="auto" w:fill="auto"/>
            <w:noWrap/>
            <w:hideMark/>
          </w:tcPr>
          <w:p w14:paraId="4B5F7101" w14:textId="4A57A16F"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2.11</w:t>
            </w:r>
          </w:p>
        </w:tc>
        <w:tc>
          <w:tcPr>
            <w:tcW w:w="1440" w:type="dxa"/>
            <w:tcBorders>
              <w:top w:val="nil"/>
              <w:left w:val="nil"/>
              <w:bottom w:val="nil"/>
              <w:right w:val="nil"/>
            </w:tcBorders>
            <w:shd w:val="clear" w:color="auto" w:fill="auto"/>
            <w:noWrap/>
            <w:hideMark/>
          </w:tcPr>
          <w:p w14:paraId="277F1B24" w14:textId="08062D77"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2.05</w:t>
            </w:r>
          </w:p>
        </w:tc>
        <w:tc>
          <w:tcPr>
            <w:tcW w:w="1440" w:type="dxa"/>
            <w:tcBorders>
              <w:top w:val="nil"/>
              <w:left w:val="nil"/>
              <w:bottom w:val="nil"/>
              <w:right w:val="nil"/>
            </w:tcBorders>
            <w:shd w:val="clear" w:color="auto" w:fill="auto"/>
            <w:noWrap/>
            <w:hideMark/>
          </w:tcPr>
          <w:p w14:paraId="5240FD82" w14:textId="6AC14299" w:rsidR="00B6597D" w:rsidRPr="00B6597D" w:rsidRDefault="00B6597D" w:rsidP="001E78E2">
            <w:pPr>
              <w:spacing w:after="0" w:line="240" w:lineRule="auto"/>
              <w:rPr>
                <w:rFonts w:eastAsia="Times New Roman" w:cstheme="minorHAnsi"/>
                <w:kern w:val="0"/>
                <w:sz w:val="22"/>
                <w:szCs w:val="22"/>
                <w14:ligatures w14:val="none"/>
              </w:rPr>
            </w:pPr>
            <w:r w:rsidRPr="00B6597D">
              <w:rPr>
                <w:rFonts w:eastAsia="Times New Roman" w:cstheme="minorHAnsi"/>
                <w:kern w:val="0"/>
                <w:sz w:val="22"/>
                <w:szCs w:val="22"/>
                <w14:ligatures w14:val="none"/>
              </w:rPr>
              <w:t>1.58</w:t>
            </w:r>
          </w:p>
        </w:tc>
      </w:tr>
    </w:tbl>
    <w:p w14:paraId="42A277B2" w14:textId="77777777" w:rsidR="00B6597D" w:rsidRDefault="00B6597D" w:rsidP="001E78E2">
      <w:pPr>
        <w:spacing w:after="0" w:line="240" w:lineRule="auto"/>
        <w:rPr>
          <w:rFonts w:cstheme="minorHAnsi"/>
          <w:sz w:val="22"/>
          <w:szCs w:val="22"/>
        </w:rPr>
      </w:pPr>
    </w:p>
    <w:p w14:paraId="252DDA27" w14:textId="3DE809B4" w:rsidR="001E78E2" w:rsidRDefault="001E78E2" w:rsidP="001E78E2">
      <w:pPr>
        <w:spacing w:after="0" w:line="240" w:lineRule="auto"/>
        <w:jc w:val="center"/>
        <w:rPr>
          <w:rFonts w:cstheme="minorHAnsi"/>
          <w:b/>
          <w:bCs/>
          <w:sz w:val="22"/>
          <w:szCs w:val="22"/>
        </w:rPr>
      </w:pPr>
      <w:r>
        <w:rPr>
          <w:rFonts w:cstheme="minorHAnsi"/>
          <w:b/>
          <w:bCs/>
          <w:sz w:val="22"/>
          <w:szCs w:val="22"/>
        </w:rPr>
        <w:t>Preliminary Recommendation</w:t>
      </w:r>
    </w:p>
    <w:p w14:paraId="588B3E2B" w14:textId="7EA8A14F" w:rsidR="00E2375B" w:rsidRPr="001E78E2" w:rsidRDefault="001E78E2" w:rsidP="001E78E2">
      <w:pPr>
        <w:spacing w:after="0" w:line="240" w:lineRule="auto"/>
        <w:jc w:val="both"/>
        <w:rPr>
          <w:rFonts w:cstheme="minorHAnsi"/>
          <w:sz w:val="22"/>
          <w:szCs w:val="22"/>
        </w:rPr>
      </w:pPr>
      <w:r>
        <w:rPr>
          <w:rFonts w:cstheme="minorHAnsi"/>
          <w:sz w:val="22"/>
          <w:szCs w:val="22"/>
        </w:rPr>
        <w:t>Extend credit to LCI Industries</w:t>
      </w:r>
      <w:r w:rsidR="000C6C85">
        <w:rPr>
          <w:rFonts w:cstheme="minorHAnsi"/>
          <w:sz w:val="22"/>
          <w:szCs w:val="22"/>
        </w:rPr>
        <w:t xml:space="preserve"> up to </w:t>
      </w:r>
      <w:r>
        <w:rPr>
          <w:rFonts w:cstheme="minorHAnsi"/>
          <w:sz w:val="22"/>
          <w:szCs w:val="22"/>
        </w:rPr>
        <w:t>$650,000,000 at SOFR +2%</w:t>
      </w:r>
      <w:r w:rsidR="00C26049">
        <w:rPr>
          <w:rFonts w:cstheme="minorHAnsi"/>
          <w:sz w:val="22"/>
          <w:szCs w:val="22"/>
        </w:rPr>
        <w:t xml:space="preserve"> to position this credit line behind </w:t>
      </w:r>
      <w:r w:rsidR="008C333D">
        <w:rPr>
          <w:rFonts w:cstheme="minorHAnsi"/>
          <w:sz w:val="22"/>
          <w:szCs w:val="22"/>
        </w:rPr>
        <w:t xml:space="preserve">the </w:t>
      </w:r>
      <w:r w:rsidR="00C26049">
        <w:rPr>
          <w:rFonts w:cstheme="minorHAnsi"/>
          <w:sz w:val="22"/>
          <w:szCs w:val="22"/>
        </w:rPr>
        <w:t xml:space="preserve">existing credit line </w:t>
      </w:r>
      <w:r w:rsidR="008C333D">
        <w:rPr>
          <w:rFonts w:cstheme="minorHAnsi"/>
          <w:sz w:val="22"/>
          <w:szCs w:val="22"/>
        </w:rPr>
        <w:t>at SOFR +0.875% and term loan at SOFR +1.875%.</w:t>
      </w:r>
      <w:r w:rsidR="00E2375B">
        <w:rPr>
          <w:rFonts w:cstheme="minorHAnsi"/>
          <w:sz w:val="22"/>
          <w:szCs w:val="22"/>
        </w:rPr>
        <w:t xml:space="preserve"> The heightened interest rate is a result of the deteriorated creditworthiness of the firm since past credit</w:t>
      </w:r>
      <w:r w:rsidR="008A6D4D">
        <w:rPr>
          <w:rFonts w:cstheme="minorHAnsi"/>
          <w:sz w:val="22"/>
          <w:szCs w:val="22"/>
        </w:rPr>
        <w:t xml:space="preserve"> was</w:t>
      </w:r>
      <w:r w:rsidR="00E2375B">
        <w:rPr>
          <w:rFonts w:cstheme="minorHAnsi"/>
          <w:sz w:val="22"/>
          <w:szCs w:val="22"/>
        </w:rPr>
        <w:t xml:space="preserve"> issued. </w:t>
      </w:r>
      <w:r w:rsidR="000B38EA" w:rsidRPr="000B38EA">
        <w:rPr>
          <w:rFonts w:cstheme="minorHAnsi"/>
          <w:sz w:val="22"/>
          <w:szCs w:val="22"/>
        </w:rPr>
        <w:t>At this credit limit, interest coverage will not drop below 3x at current borrowing levels and will not drop below 2x at the maximum possible borrowing level, given the existing credit facilities.</w:t>
      </w:r>
    </w:p>
    <w:sectPr w:rsidR="00E2375B" w:rsidRPr="001E78E2" w:rsidSect="00B659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F3"/>
    <w:rsid w:val="00083885"/>
    <w:rsid w:val="000B38EA"/>
    <w:rsid w:val="000C6C85"/>
    <w:rsid w:val="000F7525"/>
    <w:rsid w:val="001C7EF3"/>
    <w:rsid w:val="001E78E2"/>
    <w:rsid w:val="002A41B8"/>
    <w:rsid w:val="002B0DB5"/>
    <w:rsid w:val="00351A6E"/>
    <w:rsid w:val="0038043B"/>
    <w:rsid w:val="00411B26"/>
    <w:rsid w:val="004838EA"/>
    <w:rsid w:val="005F2CFE"/>
    <w:rsid w:val="007044A6"/>
    <w:rsid w:val="00786695"/>
    <w:rsid w:val="007C2233"/>
    <w:rsid w:val="00804A1F"/>
    <w:rsid w:val="008A6D4D"/>
    <w:rsid w:val="008B5C38"/>
    <w:rsid w:val="008C333D"/>
    <w:rsid w:val="008C3B33"/>
    <w:rsid w:val="008F6078"/>
    <w:rsid w:val="00946F08"/>
    <w:rsid w:val="00975249"/>
    <w:rsid w:val="00A726D2"/>
    <w:rsid w:val="00B566AD"/>
    <w:rsid w:val="00B6597D"/>
    <w:rsid w:val="00B750DF"/>
    <w:rsid w:val="00BB25F9"/>
    <w:rsid w:val="00C26049"/>
    <w:rsid w:val="00C62C9B"/>
    <w:rsid w:val="00CB1E11"/>
    <w:rsid w:val="00D921F3"/>
    <w:rsid w:val="00DC690F"/>
    <w:rsid w:val="00E2375B"/>
    <w:rsid w:val="00E57642"/>
    <w:rsid w:val="00EE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8DC8"/>
  <w15:chartTrackingRefBased/>
  <w15:docId w15:val="{7251B58B-A439-4909-8DD1-0C55D6E0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1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1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1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1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1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1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1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1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1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1F3"/>
    <w:rPr>
      <w:rFonts w:eastAsiaTheme="majorEastAsia" w:cstheme="majorBidi"/>
      <w:color w:val="272727" w:themeColor="text1" w:themeTint="D8"/>
    </w:rPr>
  </w:style>
  <w:style w:type="paragraph" w:styleId="Title">
    <w:name w:val="Title"/>
    <w:basedOn w:val="Normal"/>
    <w:next w:val="Normal"/>
    <w:link w:val="TitleChar"/>
    <w:uiPriority w:val="10"/>
    <w:qFormat/>
    <w:rsid w:val="00D92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1F3"/>
    <w:pPr>
      <w:spacing w:before="160"/>
      <w:jc w:val="center"/>
    </w:pPr>
    <w:rPr>
      <w:i/>
      <w:iCs/>
      <w:color w:val="404040" w:themeColor="text1" w:themeTint="BF"/>
    </w:rPr>
  </w:style>
  <w:style w:type="character" w:customStyle="1" w:styleId="QuoteChar">
    <w:name w:val="Quote Char"/>
    <w:basedOn w:val="DefaultParagraphFont"/>
    <w:link w:val="Quote"/>
    <w:uiPriority w:val="29"/>
    <w:rsid w:val="00D921F3"/>
    <w:rPr>
      <w:i/>
      <w:iCs/>
      <w:color w:val="404040" w:themeColor="text1" w:themeTint="BF"/>
    </w:rPr>
  </w:style>
  <w:style w:type="paragraph" w:styleId="ListParagraph">
    <w:name w:val="List Paragraph"/>
    <w:basedOn w:val="Normal"/>
    <w:uiPriority w:val="34"/>
    <w:qFormat/>
    <w:rsid w:val="00D921F3"/>
    <w:pPr>
      <w:ind w:left="720"/>
      <w:contextualSpacing/>
    </w:pPr>
  </w:style>
  <w:style w:type="character" w:styleId="IntenseEmphasis">
    <w:name w:val="Intense Emphasis"/>
    <w:basedOn w:val="DefaultParagraphFont"/>
    <w:uiPriority w:val="21"/>
    <w:qFormat/>
    <w:rsid w:val="00D921F3"/>
    <w:rPr>
      <w:i/>
      <w:iCs/>
      <w:color w:val="2F5496" w:themeColor="accent1" w:themeShade="BF"/>
    </w:rPr>
  </w:style>
  <w:style w:type="paragraph" w:styleId="IntenseQuote">
    <w:name w:val="Intense Quote"/>
    <w:basedOn w:val="Normal"/>
    <w:next w:val="Normal"/>
    <w:link w:val="IntenseQuoteChar"/>
    <w:uiPriority w:val="30"/>
    <w:qFormat/>
    <w:rsid w:val="00D921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1F3"/>
    <w:rPr>
      <w:i/>
      <w:iCs/>
      <w:color w:val="2F5496" w:themeColor="accent1" w:themeShade="BF"/>
    </w:rPr>
  </w:style>
  <w:style w:type="character" w:styleId="IntenseReference">
    <w:name w:val="Intense Reference"/>
    <w:basedOn w:val="DefaultParagraphFont"/>
    <w:uiPriority w:val="32"/>
    <w:qFormat/>
    <w:rsid w:val="00D921F3"/>
    <w:rPr>
      <w:b/>
      <w:bCs/>
      <w:smallCaps/>
      <w:color w:val="2F5496" w:themeColor="accent1" w:themeShade="BF"/>
      <w:spacing w:val="5"/>
    </w:rPr>
  </w:style>
  <w:style w:type="table" w:styleId="TableGrid">
    <w:name w:val="Table Grid"/>
    <w:basedOn w:val="TableNormal"/>
    <w:uiPriority w:val="39"/>
    <w:rsid w:val="00B5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66AD"/>
    <w:rPr>
      <w:color w:val="0563C1"/>
      <w:u w:val="single"/>
    </w:rPr>
  </w:style>
  <w:style w:type="character" w:styleId="UnresolvedMention">
    <w:name w:val="Unresolved Mention"/>
    <w:basedOn w:val="DefaultParagraphFont"/>
    <w:uiPriority w:val="99"/>
    <w:semiHidden/>
    <w:unhideWhenUsed/>
    <w:rsid w:val="00B566AD"/>
    <w:rPr>
      <w:color w:val="605E5C"/>
      <w:shd w:val="clear" w:color="auto" w:fill="E1DFDD"/>
    </w:rPr>
  </w:style>
  <w:style w:type="character" w:styleId="FollowedHyperlink">
    <w:name w:val="FollowedHyperlink"/>
    <w:basedOn w:val="DefaultParagraphFont"/>
    <w:uiPriority w:val="99"/>
    <w:semiHidden/>
    <w:unhideWhenUsed/>
    <w:rsid w:val="00B56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3858">
      <w:bodyDiv w:val="1"/>
      <w:marLeft w:val="0"/>
      <w:marRight w:val="0"/>
      <w:marTop w:val="0"/>
      <w:marBottom w:val="0"/>
      <w:divBdr>
        <w:top w:val="none" w:sz="0" w:space="0" w:color="auto"/>
        <w:left w:val="none" w:sz="0" w:space="0" w:color="auto"/>
        <w:bottom w:val="none" w:sz="0" w:space="0" w:color="auto"/>
        <w:right w:val="none" w:sz="0" w:space="0" w:color="auto"/>
      </w:divBdr>
    </w:div>
    <w:div w:id="93936524">
      <w:bodyDiv w:val="1"/>
      <w:marLeft w:val="0"/>
      <w:marRight w:val="0"/>
      <w:marTop w:val="0"/>
      <w:marBottom w:val="0"/>
      <w:divBdr>
        <w:top w:val="none" w:sz="0" w:space="0" w:color="auto"/>
        <w:left w:val="none" w:sz="0" w:space="0" w:color="auto"/>
        <w:bottom w:val="none" w:sz="0" w:space="0" w:color="auto"/>
        <w:right w:val="none" w:sz="0" w:space="0" w:color="auto"/>
      </w:divBdr>
    </w:div>
    <w:div w:id="145586120">
      <w:bodyDiv w:val="1"/>
      <w:marLeft w:val="0"/>
      <w:marRight w:val="0"/>
      <w:marTop w:val="0"/>
      <w:marBottom w:val="0"/>
      <w:divBdr>
        <w:top w:val="none" w:sz="0" w:space="0" w:color="auto"/>
        <w:left w:val="none" w:sz="0" w:space="0" w:color="auto"/>
        <w:bottom w:val="none" w:sz="0" w:space="0" w:color="auto"/>
        <w:right w:val="none" w:sz="0" w:space="0" w:color="auto"/>
      </w:divBdr>
    </w:div>
    <w:div w:id="287245714">
      <w:bodyDiv w:val="1"/>
      <w:marLeft w:val="0"/>
      <w:marRight w:val="0"/>
      <w:marTop w:val="0"/>
      <w:marBottom w:val="0"/>
      <w:divBdr>
        <w:top w:val="none" w:sz="0" w:space="0" w:color="auto"/>
        <w:left w:val="none" w:sz="0" w:space="0" w:color="auto"/>
        <w:bottom w:val="none" w:sz="0" w:space="0" w:color="auto"/>
        <w:right w:val="none" w:sz="0" w:space="0" w:color="auto"/>
      </w:divBdr>
    </w:div>
    <w:div w:id="410470402">
      <w:bodyDiv w:val="1"/>
      <w:marLeft w:val="0"/>
      <w:marRight w:val="0"/>
      <w:marTop w:val="0"/>
      <w:marBottom w:val="0"/>
      <w:divBdr>
        <w:top w:val="none" w:sz="0" w:space="0" w:color="auto"/>
        <w:left w:val="none" w:sz="0" w:space="0" w:color="auto"/>
        <w:bottom w:val="none" w:sz="0" w:space="0" w:color="auto"/>
        <w:right w:val="none" w:sz="0" w:space="0" w:color="auto"/>
      </w:divBdr>
    </w:div>
    <w:div w:id="490801821">
      <w:bodyDiv w:val="1"/>
      <w:marLeft w:val="0"/>
      <w:marRight w:val="0"/>
      <w:marTop w:val="0"/>
      <w:marBottom w:val="0"/>
      <w:divBdr>
        <w:top w:val="none" w:sz="0" w:space="0" w:color="auto"/>
        <w:left w:val="none" w:sz="0" w:space="0" w:color="auto"/>
        <w:bottom w:val="none" w:sz="0" w:space="0" w:color="auto"/>
        <w:right w:val="none" w:sz="0" w:space="0" w:color="auto"/>
      </w:divBdr>
    </w:div>
    <w:div w:id="512259928">
      <w:bodyDiv w:val="1"/>
      <w:marLeft w:val="0"/>
      <w:marRight w:val="0"/>
      <w:marTop w:val="0"/>
      <w:marBottom w:val="0"/>
      <w:divBdr>
        <w:top w:val="none" w:sz="0" w:space="0" w:color="auto"/>
        <w:left w:val="none" w:sz="0" w:space="0" w:color="auto"/>
        <w:bottom w:val="none" w:sz="0" w:space="0" w:color="auto"/>
        <w:right w:val="none" w:sz="0" w:space="0" w:color="auto"/>
      </w:divBdr>
    </w:div>
    <w:div w:id="577402426">
      <w:bodyDiv w:val="1"/>
      <w:marLeft w:val="0"/>
      <w:marRight w:val="0"/>
      <w:marTop w:val="0"/>
      <w:marBottom w:val="0"/>
      <w:divBdr>
        <w:top w:val="none" w:sz="0" w:space="0" w:color="auto"/>
        <w:left w:val="none" w:sz="0" w:space="0" w:color="auto"/>
        <w:bottom w:val="none" w:sz="0" w:space="0" w:color="auto"/>
        <w:right w:val="none" w:sz="0" w:space="0" w:color="auto"/>
      </w:divBdr>
    </w:div>
    <w:div w:id="593827103">
      <w:bodyDiv w:val="1"/>
      <w:marLeft w:val="0"/>
      <w:marRight w:val="0"/>
      <w:marTop w:val="0"/>
      <w:marBottom w:val="0"/>
      <w:divBdr>
        <w:top w:val="none" w:sz="0" w:space="0" w:color="auto"/>
        <w:left w:val="none" w:sz="0" w:space="0" w:color="auto"/>
        <w:bottom w:val="none" w:sz="0" w:space="0" w:color="auto"/>
        <w:right w:val="none" w:sz="0" w:space="0" w:color="auto"/>
      </w:divBdr>
    </w:div>
    <w:div w:id="611596469">
      <w:bodyDiv w:val="1"/>
      <w:marLeft w:val="0"/>
      <w:marRight w:val="0"/>
      <w:marTop w:val="0"/>
      <w:marBottom w:val="0"/>
      <w:divBdr>
        <w:top w:val="none" w:sz="0" w:space="0" w:color="auto"/>
        <w:left w:val="none" w:sz="0" w:space="0" w:color="auto"/>
        <w:bottom w:val="none" w:sz="0" w:space="0" w:color="auto"/>
        <w:right w:val="none" w:sz="0" w:space="0" w:color="auto"/>
      </w:divBdr>
    </w:div>
    <w:div w:id="630332040">
      <w:bodyDiv w:val="1"/>
      <w:marLeft w:val="0"/>
      <w:marRight w:val="0"/>
      <w:marTop w:val="0"/>
      <w:marBottom w:val="0"/>
      <w:divBdr>
        <w:top w:val="none" w:sz="0" w:space="0" w:color="auto"/>
        <w:left w:val="none" w:sz="0" w:space="0" w:color="auto"/>
        <w:bottom w:val="none" w:sz="0" w:space="0" w:color="auto"/>
        <w:right w:val="none" w:sz="0" w:space="0" w:color="auto"/>
      </w:divBdr>
    </w:div>
    <w:div w:id="712927556">
      <w:bodyDiv w:val="1"/>
      <w:marLeft w:val="0"/>
      <w:marRight w:val="0"/>
      <w:marTop w:val="0"/>
      <w:marBottom w:val="0"/>
      <w:divBdr>
        <w:top w:val="none" w:sz="0" w:space="0" w:color="auto"/>
        <w:left w:val="none" w:sz="0" w:space="0" w:color="auto"/>
        <w:bottom w:val="none" w:sz="0" w:space="0" w:color="auto"/>
        <w:right w:val="none" w:sz="0" w:space="0" w:color="auto"/>
      </w:divBdr>
    </w:div>
    <w:div w:id="744303064">
      <w:bodyDiv w:val="1"/>
      <w:marLeft w:val="0"/>
      <w:marRight w:val="0"/>
      <w:marTop w:val="0"/>
      <w:marBottom w:val="0"/>
      <w:divBdr>
        <w:top w:val="none" w:sz="0" w:space="0" w:color="auto"/>
        <w:left w:val="none" w:sz="0" w:space="0" w:color="auto"/>
        <w:bottom w:val="none" w:sz="0" w:space="0" w:color="auto"/>
        <w:right w:val="none" w:sz="0" w:space="0" w:color="auto"/>
      </w:divBdr>
    </w:div>
    <w:div w:id="767694519">
      <w:bodyDiv w:val="1"/>
      <w:marLeft w:val="0"/>
      <w:marRight w:val="0"/>
      <w:marTop w:val="0"/>
      <w:marBottom w:val="0"/>
      <w:divBdr>
        <w:top w:val="none" w:sz="0" w:space="0" w:color="auto"/>
        <w:left w:val="none" w:sz="0" w:space="0" w:color="auto"/>
        <w:bottom w:val="none" w:sz="0" w:space="0" w:color="auto"/>
        <w:right w:val="none" w:sz="0" w:space="0" w:color="auto"/>
      </w:divBdr>
    </w:div>
    <w:div w:id="839270231">
      <w:bodyDiv w:val="1"/>
      <w:marLeft w:val="0"/>
      <w:marRight w:val="0"/>
      <w:marTop w:val="0"/>
      <w:marBottom w:val="0"/>
      <w:divBdr>
        <w:top w:val="none" w:sz="0" w:space="0" w:color="auto"/>
        <w:left w:val="none" w:sz="0" w:space="0" w:color="auto"/>
        <w:bottom w:val="none" w:sz="0" w:space="0" w:color="auto"/>
        <w:right w:val="none" w:sz="0" w:space="0" w:color="auto"/>
      </w:divBdr>
    </w:div>
    <w:div w:id="886071066">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
    <w:div w:id="967274142">
      <w:bodyDiv w:val="1"/>
      <w:marLeft w:val="0"/>
      <w:marRight w:val="0"/>
      <w:marTop w:val="0"/>
      <w:marBottom w:val="0"/>
      <w:divBdr>
        <w:top w:val="none" w:sz="0" w:space="0" w:color="auto"/>
        <w:left w:val="none" w:sz="0" w:space="0" w:color="auto"/>
        <w:bottom w:val="none" w:sz="0" w:space="0" w:color="auto"/>
        <w:right w:val="none" w:sz="0" w:space="0" w:color="auto"/>
      </w:divBdr>
    </w:div>
    <w:div w:id="995063784">
      <w:bodyDiv w:val="1"/>
      <w:marLeft w:val="0"/>
      <w:marRight w:val="0"/>
      <w:marTop w:val="0"/>
      <w:marBottom w:val="0"/>
      <w:divBdr>
        <w:top w:val="none" w:sz="0" w:space="0" w:color="auto"/>
        <w:left w:val="none" w:sz="0" w:space="0" w:color="auto"/>
        <w:bottom w:val="none" w:sz="0" w:space="0" w:color="auto"/>
        <w:right w:val="none" w:sz="0" w:space="0" w:color="auto"/>
      </w:divBdr>
    </w:div>
    <w:div w:id="1005789271">
      <w:bodyDiv w:val="1"/>
      <w:marLeft w:val="0"/>
      <w:marRight w:val="0"/>
      <w:marTop w:val="0"/>
      <w:marBottom w:val="0"/>
      <w:divBdr>
        <w:top w:val="none" w:sz="0" w:space="0" w:color="auto"/>
        <w:left w:val="none" w:sz="0" w:space="0" w:color="auto"/>
        <w:bottom w:val="none" w:sz="0" w:space="0" w:color="auto"/>
        <w:right w:val="none" w:sz="0" w:space="0" w:color="auto"/>
      </w:divBdr>
    </w:div>
    <w:div w:id="1108433390">
      <w:bodyDiv w:val="1"/>
      <w:marLeft w:val="0"/>
      <w:marRight w:val="0"/>
      <w:marTop w:val="0"/>
      <w:marBottom w:val="0"/>
      <w:divBdr>
        <w:top w:val="none" w:sz="0" w:space="0" w:color="auto"/>
        <w:left w:val="none" w:sz="0" w:space="0" w:color="auto"/>
        <w:bottom w:val="none" w:sz="0" w:space="0" w:color="auto"/>
        <w:right w:val="none" w:sz="0" w:space="0" w:color="auto"/>
      </w:divBdr>
    </w:div>
    <w:div w:id="1188913678">
      <w:bodyDiv w:val="1"/>
      <w:marLeft w:val="0"/>
      <w:marRight w:val="0"/>
      <w:marTop w:val="0"/>
      <w:marBottom w:val="0"/>
      <w:divBdr>
        <w:top w:val="none" w:sz="0" w:space="0" w:color="auto"/>
        <w:left w:val="none" w:sz="0" w:space="0" w:color="auto"/>
        <w:bottom w:val="none" w:sz="0" w:space="0" w:color="auto"/>
        <w:right w:val="none" w:sz="0" w:space="0" w:color="auto"/>
      </w:divBdr>
    </w:div>
    <w:div w:id="1383669899">
      <w:bodyDiv w:val="1"/>
      <w:marLeft w:val="0"/>
      <w:marRight w:val="0"/>
      <w:marTop w:val="0"/>
      <w:marBottom w:val="0"/>
      <w:divBdr>
        <w:top w:val="none" w:sz="0" w:space="0" w:color="auto"/>
        <w:left w:val="none" w:sz="0" w:space="0" w:color="auto"/>
        <w:bottom w:val="none" w:sz="0" w:space="0" w:color="auto"/>
        <w:right w:val="none" w:sz="0" w:space="0" w:color="auto"/>
      </w:divBdr>
    </w:div>
    <w:div w:id="1438335494">
      <w:bodyDiv w:val="1"/>
      <w:marLeft w:val="0"/>
      <w:marRight w:val="0"/>
      <w:marTop w:val="0"/>
      <w:marBottom w:val="0"/>
      <w:divBdr>
        <w:top w:val="none" w:sz="0" w:space="0" w:color="auto"/>
        <w:left w:val="none" w:sz="0" w:space="0" w:color="auto"/>
        <w:bottom w:val="none" w:sz="0" w:space="0" w:color="auto"/>
        <w:right w:val="none" w:sz="0" w:space="0" w:color="auto"/>
      </w:divBdr>
    </w:div>
    <w:div w:id="1524899815">
      <w:bodyDiv w:val="1"/>
      <w:marLeft w:val="0"/>
      <w:marRight w:val="0"/>
      <w:marTop w:val="0"/>
      <w:marBottom w:val="0"/>
      <w:divBdr>
        <w:top w:val="none" w:sz="0" w:space="0" w:color="auto"/>
        <w:left w:val="none" w:sz="0" w:space="0" w:color="auto"/>
        <w:bottom w:val="none" w:sz="0" w:space="0" w:color="auto"/>
        <w:right w:val="none" w:sz="0" w:space="0" w:color="auto"/>
      </w:divBdr>
    </w:div>
    <w:div w:id="1597707419">
      <w:bodyDiv w:val="1"/>
      <w:marLeft w:val="0"/>
      <w:marRight w:val="0"/>
      <w:marTop w:val="0"/>
      <w:marBottom w:val="0"/>
      <w:divBdr>
        <w:top w:val="none" w:sz="0" w:space="0" w:color="auto"/>
        <w:left w:val="none" w:sz="0" w:space="0" w:color="auto"/>
        <w:bottom w:val="none" w:sz="0" w:space="0" w:color="auto"/>
        <w:right w:val="none" w:sz="0" w:space="0" w:color="auto"/>
      </w:divBdr>
    </w:div>
    <w:div w:id="1651909173">
      <w:bodyDiv w:val="1"/>
      <w:marLeft w:val="0"/>
      <w:marRight w:val="0"/>
      <w:marTop w:val="0"/>
      <w:marBottom w:val="0"/>
      <w:divBdr>
        <w:top w:val="none" w:sz="0" w:space="0" w:color="auto"/>
        <w:left w:val="none" w:sz="0" w:space="0" w:color="auto"/>
        <w:bottom w:val="none" w:sz="0" w:space="0" w:color="auto"/>
        <w:right w:val="none" w:sz="0" w:space="0" w:color="auto"/>
      </w:divBdr>
    </w:div>
    <w:div w:id="1672220612">
      <w:bodyDiv w:val="1"/>
      <w:marLeft w:val="0"/>
      <w:marRight w:val="0"/>
      <w:marTop w:val="0"/>
      <w:marBottom w:val="0"/>
      <w:divBdr>
        <w:top w:val="none" w:sz="0" w:space="0" w:color="auto"/>
        <w:left w:val="none" w:sz="0" w:space="0" w:color="auto"/>
        <w:bottom w:val="none" w:sz="0" w:space="0" w:color="auto"/>
        <w:right w:val="none" w:sz="0" w:space="0" w:color="auto"/>
      </w:divBdr>
    </w:div>
    <w:div w:id="1812823155">
      <w:bodyDiv w:val="1"/>
      <w:marLeft w:val="0"/>
      <w:marRight w:val="0"/>
      <w:marTop w:val="0"/>
      <w:marBottom w:val="0"/>
      <w:divBdr>
        <w:top w:val="none" w:sz="0" w:space="0" w:color="auto"/>
        <w:left w:val="none" w:sz="0" w:space="0" w:color="auto"/>
        <w:bottom w:val="none" w:sz="0" w:space="0" w:color="auto"/>
        <w:right w:val="none" w:sz="0" w:space="0" w:color="auto"/>
      </w:divBdr>
    </w:div>
    <w:div w:id="2004160546">
      <w:bodyDiv w:val="1"/>
      <w:marLeft w:val="0"/>
      <w:marRight w:val="0"/>
      <w:marTop w:val="0"/>
      <w:marBottom w:val="0"/>
      <w:divBdr>
        <w:top w:val="none" w:sz="0" w:space="0" w:color="auto"/>
        <w:left w:val="none" w:sz="0" w:space="0" w:color="auto"/>
        <w:bottom w:val="none" w:sz="0" w:space="0" w:color="auto"/>
        <w:right w:val="none" w:sz="0" w:space="0" w:color="auto"/>
      </w:divBdr>
    </w:div>
    <w:div w:id="207291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stors.lci1.com/why-invest/default.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ics.com/company-profile-page/?co=45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nance.yahoo.com/quote/LCII/holders/" TargetMode="External"/><Relationship Id="rId11" Type="http://schemas.openxmlformats.org/officeDocument/2006/relationships/hyperlink" Target="https://s24.q4cdn.com/983662463/files/doc_financials/2024/ar/Lippert-2024-Annual-Report-2025012234-WEB-RA.pdf" TargetMode="External"/><Relationship Id="rId5" Type="http://schemas.openxmlformats.org/officeDocument/2006/relationships/hyperlink" Target="https://d18rn0p25nwr6d.cloudfront.net/CIK-0000763744/6a10fd64-7997-48a6-b07d-e866dac9dad6.pdf" TargetMode="External"/><Relationship Id="rId10" Type="http://schemas.openxmlformats.org/officeDocument/2006/relationships/hyperlink" Target="https://www.rvia.org/rv-roadsigns-quarterly-forecast" TargetMode="External"/><Relationship Id="rId4" Type="http://schemas.openxmlformats.org/officeDocument/2006/relationships/webSettings" Target="webSettings.xml"/><Relationship Id="rId9" Type="http://schemas.openxmlformats.org/officeDocument/2006/relationships/hyperlink" Target="https://rvbusiness.com/wsj-its-a-buyers-market-for-rvs-boats-other-pandemic-t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644D7-26D7-4E2F-B92F-5A858EF38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Buonauro</dc:creator>
  <cp:keywords/>
  <dc:description/>
  <cp:lastModifiedBy>Brian Buonauro</cp:lastModifiedBy>
  <cp:revision>20</cp:revision>
  <cp:lastPrinted>2025-04-09T02:19:00Z</cp:lastPrinted>
  <dcterms:created xsi:type="dcterms:W3CDTF">2025-04-01T03:58:00Z</dcterms:created>
  <dcterms:modified xsi:type="dcterms:W3CDTF">2025-04-09T03:39:00Z</dcterms:modified>
</cp:coreProperties>
</file>