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after="20"/>
      </w:pPr>
      <w:r>
        <w:rPr>
          <w:b/>
          <w:color w:val="112D4E"/>
          <w:sz w:val="40"/>
        </w:rPr>
        <w:t>BONIPHACE MKINDI</w:t>
      </w:r>
    </w:p>
    <w:p>
      <w:pPr>
        <w:widowControl/>
        <w:spacing w:after="50"/>
      </w:pPr>
      <w:r>
        <w:rPr>
          <w:b/>
          <w:color w:val="1C1C1C"/>
          <w:sz w:val="23"/>
        </w:rPr>
        <w:t>DATA &amp; ANALYTICS ENGINEER</w:t>
      </w:r>
      <w:r/>
    </w:p>
    <w:p>
      <w:pPr>
        <w:widowControl/>
        <w:spacing w:after="50"/>
      </w:pPr>
      <w:r>
        <w:rPr>
          <w:color w:val="5A5A5A"/>
          <w:sz w:val="20"/>
        </w:rPr>
        <w:t>Finance Analytics  |  Power BI  |  Microsoft Fabric  |  ERP &amp; Business Applications</w:t>
      </w:r>
    </w:p>
    <w:p>
      <w:pPr>
        <w:widowControl/>
        <w:spacing w:after="100" w:line="240" w:lineRule="auto"/>
      </w:pPr>
      <w:r>
        <w:rPr>
          <w:color w:val="1C1C1C"/>
          <w:sz w:val="18"/>
        </w:rPr>
        <w:t xml:space="preserve">Guildford, Surrey, UK  |  +44 7415 037156  |  boniphacemkindi@gmail.com  |  </w:t>
      </w:r>
      <w:hyperlink r:id="rId9">
        <w:r>
          <w:rPr>
            <w:color w:val="1155CC"/>
            <w:u w:val="single"/>
            <w:rFonts w:ascii="Aptos" w:hAnsi="Aptos"/>
            <w:sz w:val="19"/>
          </w:rPr>
          <w:t>LinkedIn</w:t>
        </w:r>
      </w:hyperlink>
      <w:r>
        <w:rPr>
          <w:sz w:val="18"/>
        </w:rPr>
        <w:t xml:space="preserve">  |  </w:t>
      </w:r>
      <w:hyperlink r:id="rId10">
        <w:r>
          <w:rPr>
            <w:color w:val="1155CC"/>
            <w:u w:val="single"/>
            <w:rFonts w:ascii="Aptos" w:hAnsi="Aptos"/>
            <w:sz w:val="19"/>
          </w:rPr>
          <w:t>GitHub</w:t>
        </w:r>
      </w:hyperlink>
      <w:r>
        <w:rPr>
          <w:sz w:val="18"/>
        </w:rPr>
        <w:t xml:space="preserve">  |  </w:t>
      </w:r>
      <w:hyperlink r:id="rId11">
        <w:r>
          <w:rPr>
            <w:color w:val="1155CC"/>
            <w:u w:val="single"/>
            <w:rFonts w:ascii="Aptos" w:hAnsi="Aptos"/>
            <w:sz w:val="19"/>
          </w:rPr>
          <w:t>Portfolio</w:t>
        </w:r>
      </w:hyperlink>
    </w:p>
    <w:p>
      <w:pPr>
        <w:pStyle w:val="CVSection"/>
        <w:keepNext/>
        <w:widowControl/>
      </w:pPr>
      <w:r>
        <w:t>PROFESSIONAL SUMMARY</w:t>
      </w:r>
    </w:p>
    <w:p>
      <w:pPr>
        <w:widowControl/>
        <w:spacing w:after="80" w:line="252" w:lineRule="auto"/>
      </w:pPr>
      <w:r>
        <w:rPr>
          <w:sz w:val="19"/>
        </w:rPr>
        <w:t>Data &amp; Analytics Engineer with 8+ years across telecommunications, enterprise systems, data and analytics. Currently supporting finance reporting and business-application initiatives within an international listed engineering group, developing Power BI models for management reporting, contributing to Dynamics 365 Business Central work, and evaluating Microsoft Fabric and practical AI opportunities. Completing an MSc in Data Science at the University of Surrey, with a growing focus on finance analytics, data governance and consulting delivery.</w:t>
      </w:r>
    </w:p>
    <w:p>
      <w:pPr>
        <w:pStyle w:val="CVSection"/>
        <w:keepNext/>
        <w:widowControl/>
      </w:pPr>
      <w:r>
        <w:t>CORE CAPABILITIES</w:t>
      </w:r>
    </w:p>
    <w:p>
      <w:pPr>
        <w:widowControl/>
        <w:spacing w:after="30"/>
      </w:pPr>
      <w:r>
        <w:rPr>
          <w:b/>
          <w:color w:val="112D4E"/>
          <w:sz w:val="18"/>
        </w:rPr>
        <w:t xml:space="preserve">Finance Analytics &amp; BI: </w:t>
      </w:r>
      <w:r>
        <w:rPr>
          <w:sz w:val="18"/>
        </w:rPr>
        <w:t>Power BI, DAX, Power Query, semantic modelling, P&amp;L, variance, forecasting, MTD/YTD, LFL, management reporting</w:t>
      </w:r>
    </w:p>
    <w:p>
      <w:pPr>
        <w:widowControl/>
        <w:spacing w:after="30"/>
      </w:pPr>
      <w:r>
        <w:rPr>
          <w:b/>
          <w:color w:val="112D4E"/>
          <w:sz w:val="18"/>
        </w:rPr>
        <w:t xml:space="preserve">Data Platforms &amp; Engineering: </w:t>
      </w:r>
      <w:r>
        <w:rPr>
          <w:sz w:val="18"/>
        </w:rPr>
        <w:t>Microsoft Fabric (developing), SQL, Python, data modelling, ETL/ELT, data quality, lineage and documentation</w:t>
      </w:r>
    </w:p>
    <w:p>
      <w:pPr>
        <w:widowControl/>
        <w:spacing w:after="30"/>
      </w:pPr>
      <w:r>
        <w:rPr>
          <w:b/>
          <w:color w:val="112D4E"/>
          <w:sz w:val="18"/>
        </w:rPr>
        <w:t xml:space="preserve">ERP &amp; Business Applications: </w:t>
      </w:r>
      <w:r>
        <w:rPr>
          <w:sz w:val="18"/>
        </w:rPr>
        <w:t>Dynamics 365 Business Central, ERP reporting, requirements analysis, data validation, UAT, process review and stakeholder support</w:t>
      </w:r>
    </w:p>
    <w:p>
      <w:pPr>
        <w:widowControl/>
        <w:spacing w:after="30"/>
      </w:pPr>
      <w:r>
        <w:rPr>
          <w:b/>
          <w:color w:val="112D4E"/>
          <w:sz w:val="18"/>
        </w:rPr>
        <w:t xml:space="preserve">Applied AI &amp; Analytics: </w:t>
      </w:r>
      <w:r>
        <w:rPr>
          <w:sz w:val="18"/>
        </w:rPr>
        <w:t>Time-series forecasting, anomaly detection, NLP, machine learning, use-case evaluation and responsible automation</w:t>
      </w:r>
    </w:p>
    <w:p>
      <w:pPr>
        <w:widowControl/>
        <w:spacing w:after="30"/>
      </w:pPr>
      <w:r>
        <w:rPr>
          <w:b/>
          <w:color w:val="112D4E"/>
          <w:sz w:val="18"/>
        </w:rPr>
        <w:t xml:space="preserve">Consulting &amp; Delivery: </w:t>
      </w:r>
      <w:r>
        <w:rPr>
          <w:sz w:val="18"/>
        </w:rPr>
        <w:t>Stakeholder requirements, process review, UAT support, documentation, solution evaluation and cross-functional communication</w:t>
      </w:r>
    </w:p>
    <w:p>
      <w:pPr>
        <w:pStyle w:val="CVSection"/>
        <w:keepNext/>
        <w:widowControl/>
      </w:pPr>
      <w:r>
        <w:t>PROFESSIONAL EXPERIENCE</w:t>
      </w:r>
    </w:p>
    <w:tbl>
      <w:tblPr>
        <w:tblW w:type="auto" w:w="0"/>
        <w:jc w:val="center"/>
        <w:tblLayout w:type="fixed"/>
        <w:tblLook w:firstColumn="1" w:firstRow="1" w:lastColumn="0" w:lastRow="0" w:noHBand="0" w:noVBand="1" w:val="04A0"/>
      </w:tblPr>
      <w:tblGrid>
        <w:gridCol w:w="7992"/>
        <w:gridCol w:w="2088"/>
      </w:tblGrid>
      <w:tr>
        <w:trPr>
          <w:cantSplit/>
        </w:trPr>
        <w:tc>
          <w:tcPr>
            <w:tcW w:type="dxa" w:w="7992"/>
            <w:vAlign w:val="center"/>
            <w:tcMar>
              <w:top w:w="0" w:type="dxa"/>
              <w:left w:w="0" w:type="dxa"/>
              <w:bottom w:w="0" w:type="dxa"/>
              <w:right w:w="0" w:type="dxa"/>
            </w:tcMar>
            <w:tcBorders>
              <w:top w:val="nil"/>
              <w:left w:val="nil"/>
              <w:bottom w:val="nil"/>
              <w:right w:val="nil"/>
              <w:insideH w:val="nil"/>
              <w:insideV w:val="nil"/>
            </w:tcBorders>
          </w:tcPr>
          <w:p>
            <w:pPr>
              <w:spacing w:after="0"/>
            </w:pPr>
            <w:r>
              <w:rPr>
                <w:b/>
                <w:color w:val="1C1C1C"/>
                <w:sz w:val="20"/>
              </w:rPr>
              <w:t>Data Engineer (Finance Analytics &amp; Business Applications)</w:t>
            </w:r>
          </w:p>
        </w:tc>
        <w:tc>
          <w:tcPr>
            <w:tcW w:type="dxa" w:w="2088"/>
            <w:vAlign w:val="center"/>
            <w:tcMar>
              <w:top w:w="0" w:type="dxa"/>
              <w:left w:w="0" w:type="dxa"/>
              <w:bottom w:w="0" w:type="dxa"/>
              <w:right w:w="0" w:type="dxa"/>
            </w:tcMar>
            <w:tcBorders>
              <w:top w:val="nil"/>
              <w:left w:val="nil"/>
              <w:bottom w:val="nil"/>
              <w:right w:val="nil"/>
              <w:insideH w:val="nil"/>
              <w:insideV w:val="nil"/>
            </w:tcBorders>
          </w:tcPr>
          <w:p>
            <w:pPr>
              <w:spacing w:after="0"/>
              <w:jc w:val="right"/>
            </w:pPr>
            <w:r>
              <w:rPr>
                <w:color w:val="5A5A5A"/>
                <w:sz w:val="17"/>
              </w:rPr>
              <w:t>Sep 2025 - Present</w:t>
            </w:r>
          </w:p>
        </w:tc>
      </w:tr>
    </w:tbl>
    <w:tbl>
      <w:tblPr>
        <w:tblW w:type="auto" w:w="0"/>
        <w:jc w:val="center"/>
        <w:tblLayout w:type="fixed"/>
        <w:tblLook w:firstColumn="1" w:firstRow="1" w:lastColumn="0" w:lastRow="0" w:noHBand="0" w:noVBand="1" w:val="04A0"/>
      </w:tblPr>
      <w:tblGrid>
        <w:gridCol w:w="7992"/>
        <w:gridCol w:w="2088"/>
      </w:tblGrid>
      <w:tr>
        <w:trPr>
          <w:cantSplit/>
        </w:trPr>
        <w:tc>
          <w:tcPr>
            <w:tcW w:type="dxa" w:w="5083"/>
            <w:tcMar>
              <w:top w:w="0" w:type="dxa"/>
              <w:left w:w="0" w:type="dxa"/>
              <w:bottom w:w="0" w:type="dxa"/>
              <w:right w:w="0" w:type="dxa"/>
            </w:tcMar>
            <w:tcBorders>
              <w:top w:val="nil"/>
              <w:left w:val="nil"/>
              <w:bottom w:val="nil"/>
              <w:right w:val="nil"/>
              <w:insideH w:val="nil"/>
              <w:insideV w:val="nil"/>
            </w:tcBorders>
          </w:tcPr>
          <w:p>
            <w:pPr>
              <w:spacing w:after="0"/>
            </w:pPr>
            <w:r>
              <w:rPr>
                <w:b/>
                <w:color w:val="112D4E"/>
                <w:sz w:val="18"/>
              </w:rPr>
              <w:t>discoverIE Group plc</w:t>
            </w:r>
          </w:p>
        </w:tc>
        <w:tc>
          <w:tcPr>
            <w:tcW w:type="dxa" w:w="5083"/>
            <w:tcMar>
              <w:top w:w="0" w:type="dxa"/>
              <w:left w:w="0" w:type="dxa"/>
              <w:bottom w:w="0" w:type="dxa"/>
              <w:right w:w="0" w:type="dxa"/>
            </w:tcMar>
            <w:tcBorders>
              <w:top w:val="nil"/>
              <w:left w:val="nil"/>
              <w:bottom w:val="nil"/>
              <w:right w:val="nil"/>
              <w:insideH w:val="nil"/>
              <w:insideV w:val="nil"/>
            </w:tcBorders>
          </w:tcPr>
          <w:p>
            <w:pPr>
              <w:spacing w:after="0"/>
              <w:jc w:val="right"/>
            </w:pPr>
            <w:r>
              <w:rPr>
                <w:color w:val="5A5A5A"/>
                <w:sz w:val="17"/>
              </w:rPr>
              <w:t>Guildford, UK</w:t>
            </w:r>
          </w:p>
        </w:tc>
      </w:tr>
    </w:tbl>
    <w:p>
      <w:pPr>
        <w:widowControl/>
        <w:spacing w:after="24" w:line="240" w:lineRule="auto"/>
        <w:ind w:left="259" w:hanging="173"/>
      </w:pPr>
      <w:r>
        <w:rPr>
          <w:sz w:val="18"/>
        </w:rPr>
        <w:t>• Develop Power BI data models and management reporting across areas including P&amp;L, variance, forecast, month-to-date, year-to-date and like-for-like analysis for Group Finance stakeholders.</w:t>
      </w:r>
    </w:p>
    <w:p>
      <w:pPr>
        <w:widowControl/>
        <w:spacing w:after="24" w:line="240" w:lineRule="auto"/>
        <w:ind w:left="259" w:hanging="173"/>
      </w:pPr>
      <w:r>
        <w:rPr>
          <w:sz w:val="18"/>
        </w:rPr>
        <w:t>• Translate finance and operational reporting requirements into semantic models, dashboards, data-quality checks and documented reporting logic in a multi-entity group environment.</w:t>
      </w:r>
    </w:p>
    <w:p>
      <w:pPr>
        <w:widowControl/>
        <w:spacing w:after="24" w:line="240" w:lineRule="auto"/>
        <w:ind w:left="259" w:hanging="173"/>
      </w:pPr>
      <w:r>
        <w:rPr>
          <w:sz w:val="18"/>
        </w:rPr>
        <w:t>• Evaluate Microsoft Fabric, SharePoint and practical AI opportunities for more scalable, governed analytics, forecasting and reporting workflows.</w:t>
      </w:r>
    </w:p>
    <w:p>
      <w:pPr>
        <w:widowControl/>
        <w:spacing w:after="24" w:line="240" w:lineRule="auto"/>
        <w:ind w:left="259" w:hanging="173"/>
      </w:pPr>
      <w:r>
        <w:rPr>
          <w:sz w:val="18"/>
        </w:rPr>
        <w:t>• Contribute data and reporting expertise to Dynamics 365 Business Central ERP implementation work, including requirements, validation, UAT support and stakeholder communication.</w:t>
      </w:r>
    </w:p>
    <w:p>
      <w:pPr>
        <w:widowControl/>
        <w:spacing w:after="24" w:line="240" w:lineRule="auto"/>
        <w:ind w:left="259" w:hanging="173"/>
      </w:pPr>
      <w:r>
        <w:rPr>
          <w:sz w:val="18"/>
        </w:rPr>
        <w:t>• Work across finance, business analysis, project management and operating-company stakeholders to turn business needs into practical data and reporting solutions.</w:t>
      </w:r>
    </w:p>
    <w:tbl>
      <w:tblPr>
        <w:tblW w:type="auto" w:w="0"/>
        <w:jc w:val="center"/>
        <w:tblLayout w:type="fixed"/>
        <w:tblLook w:firstColumn="1" w:firstRow="1" w:lastColumn="0" w:lastRow="0" w:noHBand="0" w:noVBand="1" w:val="04A0"/>
      </w:tblPr>
      <w:tblGrid>
        <w:gridCol w:w="7992"/>
        <w:gridCol w:w="2088"/>
      </w:tblGrid>
      <w:tr>
        <w:trPr>
          <w:cantSplit/>
        </w:trPr>
        <w:tc>
          <w:tcPr>
            <w:tcW w:type="dxa" w:w="7992"/>
            <w:vAlign w:val="center"/>
            <w:tcMar>
              <w:top w:w="0" w:type="dxa"/>
              <w:left w:w="0" w:type="dxa"/>
              <w:bottom w:w="0" w:type="dxa"/>
              <w:right w:w="0" w:type="dxa"/>
            </w:tcMar>
            <w:tcBorders>
              <w:top w:val="nil"/>
              <w:left w:val="nil"/>
              <w:bottom w:val="nil"/>
              <w:right w:val="nil"/>
              <w:insideH w:val="nil"/>
              <w:insideV w:val="nil"/>
            </w:tcBorders>
          </w:tcPr>
          <w:p>
            <w:pPr>
              <w:spacing w:after="0"/>
            </w:pPr>
            <w:r>
              <w:rPr>
                <w:b/>
                <w:color w:val="1C1C1C"/>
                <w:sz w:val="20"/>
              </w:rPr>
              <w:t>Data Systems Administrator / Data Engineer</w:t>
            </w:r>
          </w:p>
        </w:tc>
        <w:tc>
          <w:tcPr>
            <w:tcW w:type="dxa" w:w="2088"/>
            <w:vAlign w:val="center"/>
            <w:tcMar>
              <w:top w:w="0" w:type="dxa"/>
              <w:left w:w="0" w:type="dxa"/>
              <w:bottom w:w="0" w:type="dxa"/>
              <w:right w:w="0" w:type="dxa"/>
            </w:tcMar>
            <w:tcBorders>
              <w:top w:val="nil"/>
              <w:left w:val="nil"/>
              <w:bottom w:val="nil"/>
              <w:right w:val="nil"/>
              <w:insideH w:val="nil"/>
              <w:insideV w:val="nil"/>
            </w:tcBorders>
          </w:tcPr>
          <w:p>
            <w:pPr>
              <w:spacing w:after="0"/>
              <w:jc w:val="right"/>
            </w:pPr>
            <w:r>
              <w:rPr>
                <w:color w:val="5A5A5A"/>
                <w:sz w:val="17"/>
              </w:rPr>
              <w:t>May 2023 - Sep 2024</w:t>
            </w:r>
          </w:p>
        </w:tc>
      </w:tr>
    </w:tbl>
    <w:tbl>
      <w:tblPr>
        <w:tblW w:type="auto" w:w="0"/>
        <w:jc w:val="center"/>
        <w:tblLayout w:type="fixed"/>
        <w:tblLook w:firstColumn="1" w:firstRow="1" w:lastColumn="0" w:lastRow="0" w:noHBand="0" w:noVBand="1" w:val="04A0"/>
      </w:tblPr>
      <w:tblGrid>
        <w:gridCol w:w="7992"/>
        <w:gridCol w:w="2088"/>
      </w:tblGrid>
      <w:tr>
        <w:trPr>
          <w:cantSplit/>
        </w:trPr>
        <w:tc>
          <w:tcPr>
            <w:tcW w:type="dxa" w:w="5083"/>
            <w:tcMar>
              <w:top w:w="0" w:type="dxa"/>
              <w:left w:w="0" w:type="dxa"/>
              <w:bottom w:w="0" w:type="dxa"/>
              <w:right w:w="0" w:type="dxa"/>
            </w:tcMar>
            <w:tcBorders>
              <w:top w:val="nil"/>
              <w:left w:val="nil"/>
              <w:bottom w:val="nil"/>
              <w:right w:val="nil"/>
              <w:insideH w:val="nil"/>
              <w:insideV w:val="nil"/>
            </w:tcBorders>
          </w:tcPr>
          <w:p>
            <w:pPr>
              <w:spacing w:after="0"/>
            </w:pPr>
            <w:r>
              <w:rPr>
                <w:b/>
                <w:color w:val="112D4E"/>
                <w:sz w:val="18"/>
              </w:rPr>
              <w:t>TTCL - Tanzania Telecommunications Corporation</w:t>
            </w:r>
          </w:p>
        </w:tc>
        <w:tc>
          <w:tcPr>
            <w:tcW w:type="dxa" w:w="5083"/>
            <w:tcMar>
              <w:top w:w="0" w:type="dxa"/>
              <w:left w:w="0" w:type="dxa"/>
              <w:bottom w:w="0" w:type="dxa"/>
              <w:right w:w="0" w:type="dxa"/>
            </w:tcMar>
            <w:tcBorders>
              <w:top w:val="nil"/>
              <w:left w:val="nil"/>
              <w:bottom w:val="nil"/>
              <w:right w:val="nil"/>
              <w:insideH w:val="nil"/>
              <w:insideV w:val="nil"/>
            </w:tcBorders>
          </w:tcPr>
          <w:p>
            <w:pPr>
              <w:spacing w:after="0"/>
              <w:jc w:val="right"/>
            </w:pPr>
            <w:r>
              <w:rPr>
                <w:color w:val="5A5A5A"/>
                <w:sz w:val="17"/>
              </w:rPr>
              <w:t>Dar es Salaam, Tanzania</w:t>
            </w:r>
          </w:p>
        </w:tc>
      </w:tr>
    </w:tbl>
    <w:p>
      <w:pPr>
        <w:widowControl/>
        <w:spacing w:after="24" w:line="240" w:lineRule="auto"/>
        <w:ind w:left="259" w:hanging="173"/>
      </w:pPr>
      <w:r>
        <w:rPr>
          <w:sz w:val="18"/>
        </w:rPr>
        <w:t>• Supported billing and enterprise data systems, developing custom functionality and automation to improve operational reliability and data handling.</w:t>
      </w:r>
    </w:p>
    <w:p>
      <w:pPr>
        <w:widowControl/>
        <w:spacing w:after="24" w:line="240" w:lineRule="auto"/>
        <w:ind w:left="259" w:hanging="173"/>
      </w:pPr>
      <w:r>
        <w:rPr>
          <w:sz w:val="18"/>
        </w:rPr>
        <w:t>• Built and maintained data-processing and streaming workflows using technologies including Kafka, SQL and Python, with CI/CD practices for repeatable deployment.</w:t>
      </w:r>
    </w:p>
    <w:p>
      <w:pPr>
        <w:widowControl/>
        <w:spacing w:after="24" w:line="240" w:lineRule="auto"/>
        <w:ind w:left="259" w:hanging="173"/>
      </w:pPr>
      <w:r>
        <w:rPr>
          <w:sz w:val="18"/>
        </w:rPr>
        <w:t>• Applied predictive analytics and machine-learning techniques to telecom operations, including fault and anomaly detection use cases.</w:t>
      </w:r>
    </w:p>
    <w:tbl>
      <w:tblPr>
        <w:tblW w:type="auto" w:w="0"/>
        <w:jc w:val="center"/>
        <w:tblLayout w:type="fixed"/>
        <w:tblLook w:firstColumn="1" w:firstRow="1" w:lastColumn="0" w:lastRow="0" w:noHBand="0" w:noVBand="1" w:val="04A0"/>
      </w:tblPr>
      <w:tblGrid>
        <w:gridCol w:w="7992"/>
        <w:gridCol w:w="2088"/>
      </w:tblGrid>
      <w:tr>
        <w:trPr>
          <w:cantSplit/>
        </w:trPr>
        <w:tc>
          <w:tcPr>
            <w:tcW w:type="dxa" w:w="7992"/>
            <w:vAlign w:val="center"/>
            <w:tcMar>
              <w:top w:w="0" w:type="dxa"/>
              <w:left w:w="0" w:type="dxa"/>
              <w:bottom w:w="0" w:type="dxa"/>
              <w:right w:w="0" w:type="dxa"/>
            </w:tcMar>
            <w:tcBorders>
              <w:top w:val="nil"/>
              <w:left w:val="nil"/>
              <w:bottom w:val="nil"/>
              <w:right w:val="nil"/>
              <w:insideH w:val="nil"/>
              <w:insideV w:val="nil"/>
            </w:tcBorders>
          </w:tcPr>
          <w:p>
            <w:pPr>
              <w:spacing w:after="0"/>
            </w:pPr>
            <w:r>
              <w:rPr>
                <w:b/>
                <w:color w:val="1C1C1C"/>
                <w:sz w:val="20"/>
              </w:rPr>
              <w:t>Core Transport Network Engineer</w:t>
            </w:r>
          </w:p>
        </w:tc>
        <w:tc>
          <w:tcPr>
            <w:tcW w:type="dxa" w:w="2088"/>
            <w:vAlign w:val="center"/>
            <w:tcMar>
              <w:top w:w="0" w:type="dxa"/>
              <w:left w:w="0" w:type="dxa"/>
              <w:bottom w:w="0" w:type="dxa"/>
              <w:right w:w="0" w:type="dxa"/>
            </w:tcMar>
            <w:tcBorders>
              <w:top w:val="nil"/>
              <w:left w:val="nil"/>
              <w:bottom w:val="nil"/>
              <w:right w:val="nil"/>
              <w:insideH w:val="nil"/>
              <w:insideV w:val="nil"/>
            </w:tcBorders>
          </w:tcPr>
          <w:p>
            <w:pPr>
              <w:spacing w:after="0"/>
              <w:jc w:val="right"/>
            </w:pPr>
            <w:r>
              <w:rPr>
                <w:color w:val="5A5A5A"/>
                <w:sz w:val="17"/>
              </w:rPr>
              <w:t>Sep 2019 - Aug 2023</w:t>
            </w:r>
          </w:p>
        </w:tc>
      </w:tr>
    </w:tbl>
    <w:tbl>
      <w:tblPr>
        <w:tblW w:type="auto" w:w="0"/>
        <w:jc w:val="center"/>
        <w:tblLayout w:type="fixed"/>
        <w:tblLook w:firstColumn="1" w:firstRow="1" w:lastColumn="0" w:lastRow="0" w:noHBand="0" w:noVBand="1" w:val="04A0"/>
      </w:tblPr>
      <w:tblGrid>
        <w:gridCol w:w="7992"/>
        <w:gridCol w:w="2088"/>
      </w:tblGrid>
      <w:tr>
        <w:trPr>
          <w:cantSplit/>
        </w:trPr>
        <w:tc>
          <w:tcPr>
            <w:tcW w:type="dxa" w:w="5083"/>
            <w:tcMar>
              <w:top w:w="0" w:type="dxa"/>
              <w:left w:w="0" w:type="dxa"/>
              <w:bottom w:w="0" w:type="dxa"/>
              <w:right w:w="0" w:type="dxa"/>
            </w:tcMar>
            <w:tcBorders>
              <w:top w:val="nil"/>
              <w:left w:val="nil"/>
              <w:bottom w:val="nil"/>
              <w:right w:val="nil"/>
              <w:insideH w:val="nil"/>
              <w:insideV w:val="nil"/>
            </w:tcBorders>
          </w:tcPr>
          <w:p>
            <w:pPr>
              <w:spacing w:after="0"/>
            </w:pPr>
            <w:r>
              <w:rPr>
                <w:b/>
                <w:color w:val="112D4E"/>
                <w:sz w:val="18"/>
              </w:rPr>
              <w:t>TTCL - Tanzania Telecommunications Corporation</w:t>
            </w:r>
          </w:p>
        </w:tc>
        <w:tc>
          <w:tcPr>
            <w:tcW w:type="dxa" w:w="5083"/>
            <w:tcMar>
              <w:top w:w="0" w:type="dxa"/>
              <w:left w:w="0" w:type="dxa"/>
              <w:bottom w:w="0" w:type="dxa"/>
              <w:right w:w="0" w:type="dxa"/>
            </w:tcMar>
            <w:tcBorders>
              <w:top w:val="nil"/>
              <w:left w:val="nil"/>
              <w:bottom w:val="nil"/>
              <w:right w:val="nil"/>
              <w:insideH w:val="nil"/>
              <w:insideV w:val="nil"/>
            </w:tcBorders>
          </w:tcPr>
          <w:p>
            <w:pPr>
              <w:spacing w:after="0"/>
              <w:jc w:val="right"/>
            </w:pPr>
            <w:r>
              <w:rPr>
                <w:color w:val="5A5A5A"/>
                <w:sz w:val="17"/>
              </w:rPr>
              <w:t>Dar es Salaam, Tanzania</w:t>
            </w:r>
          </w:p>
        </w:tc>
      </w:tr>
    </w:tbl>
    <w:p>
      <w:pPr>
        <w:widowControl/>
        <w:spacing w:after="24" w:line="240" w:lineRule="auto"/>
        <w:ind w:left="259" w:hanging="173"/>
      </w:pPr>
      <w:r>
        <w:rPr>
          <w:sz w:val="18"/>
        </w:rPr>
        <w:t>• Operated and maintained packet-core, transport, switching, IMS, AAA and EIR environments supporting national telecommunications services and billing integration.</w:t>
      </w:r>
    </w:p>
    <w:p>
      <w:pPr>
        <w:widowControl/>
        <w:spacing w:after="24" w:line="240" w:lineRule="auto"/>
        <w:ind w:left="259" w:hanging="173"/>
      </w:pPr>
      <w:r>
        <w:rPr>
          <w:sz w:val="18"/>
        </w:rPr>
        <w:t>• Worked with large-scale operational systems where availability, security, integration and disciplined change control were essential.</w:t>
      </w:r>
    </w:p>
    <w:p>
      <w:pPr>
        <w:widowControl/>
        <w:spacing w:after="24" w:line="240" w:lineRule="auto"/>
        <w:ind w:left="259" w:hanging="173"/>
      </w:pPr>
      <w:r>
        <w:rPr>
          <w:sz w:val="18"/>
        </w:rPr>
        <w:t>• Used operational and network data to investigate faults, improve reliability and support service-performance decisions.</w:t>
      </w:r>
    </w:p>
    <w:p>
      <w:pPr>
        <w:pStyle w:val="CVSection"/>
        <w:keepNext/>
        <w:widowControl/>
      </w:pPr>
      <w:r>
        <w:t>EARLIER EXPERIENCE</w:t>
      </w:r>
    </w:p>
    <w:tbl>
      <w:tblPr>
        <w:tblW w:type="auto" w:w="0"/>
        <w:jc w:val="center"/>
        <w:tblLayout w:type="fixed"/>
        <w:tblLook w:firstColumn="1" w:firstRow="1" w:lastColumn="0" w:lastRow="0" w:noHBand="0" w:noVBand="1" w:val="04A0"/>
      </w:tblPr>
      <w:tblGrid>
        <w:gridCol w:w="7992"/>
        <w:gridCol w:w="2088"/>
      </w:tblGrid>
      <w:tr>
        <w:trPr>
          <w:cantSplit/>
        </w:trPr>
        <w:tc>
          <w:tcPr>
            <w:tcW w:type="dxa" w:w="7992"/>
            <w:vAlign w:val="center"/>
            <w:tcMar>
              <w:top w:w="0" w:type="dxa"/>
              <w:left w:w="0" w:type="dxa"/>
              <w:bottom w:w="0" w:type="dxa"/>
              <w:right w:w="0" w:type="dxa"/>
            </w:tcMar>
            <w:tcBorders>
              <w:top w:val="nil"/>
              <w:left w:val="nil"/>
              <w:bottom w:val="nil"/>
              <w:right w:val="nil"/>
              <w:insideH w:val="nil"/>
              <w:insideV w:val="nil"/>
            </w:tcBorders>
          </w:tcPr>
          <w:p>
            <w:pPr>
              <w:spacing w:after="0"/>
            </w:pPr>
            <w:r>
              <w:rPr>
                <w:b/>
                <w:color w:val="1C1C1C"/>
                <w:sz w:val="20"/>
              </w:rPr>
              <w:t>Web Developer</w:t>
            </w:r>
          </w:p>
        </w:tc>
        <w:tc>
          <w:tcPr>
            <w:tcW w:type="dxa" w:w="2088"/>
            <w:vAlign w:val="center"/>
            <w:tcMar>
              <w:top w:w="0" w:type="dxa"/>
              <w:left w:w="0" w:type="dxa"/>
              <w:bottom w:w="0" w:type="dxa"/>
              <w:right w:w="0" w:type="dxa"/>
            </w:tcMar>
            <w:tcBorders>
              <w:top w:val="nil"/>
              <w:left w:val="nil"/>
              <w:bottom w:val="nil"/>
              <w:right w:val="nil"/>
              <w:insideH w:val="nil"/>
              <w:insideV w:val="nil"/>
            </w:tcBorders>
          </w:tcPr>
          <w:p>
            <w:pPr>
              <w:spacing w:after="0"/>
              <w:jc w:val="right"/>
            </w:pPr>
            <w:r>
              <w:rPr>
                <w:color w:val="5A5A5A"/>
                <w:sz w:val="17"/>
              </w:rPr>
              <w:t>Feb 2019 - Sep 2019</w:t>
            </w:r>
          </w:p>
        </w:tc>
      </w:tr>
    </w:tbl>
    <w:tbl>
      <w:tblPr>
        <w:tblW w:type="auto" w:w="0"/>
        <w:jc w:val="center"/>
        <w:tblLayout w:type="fixed"/>
        <w:tblLook w:firstColumn="1" w:firstRow="1" w:lastColumn="0" w:lastRow="0" w:noHBand="0" w:noVBand="1" w:val="04A0"/>
      </w:tblPr>
      <w:tblGrid>
        <w:gridCol w:w="7992"/>
        <w:gridCol w:w="2088"/>
      </w:tblGrid>
      <w:tr>
        <w:trPr>
          <w:cantSplit/>
        </w:trPr>
        <w:tc>
          <w:tcPr>
            <w:tcW w:type="dxa" w:w="5083"/>
            <w:tcMar>
              <w:top w:w="0" w:type="dxa"/>
              <w:left w:w="0" w:type="dxa"/>
              <w:bottom w:w="0" w:type="dxa"/>
              <w:right w:w="0" w:type="dxa"/>
            </w:tcMar>
            <w:tcBorders>
              <w:top w:val="nil"/>
              <w:left w:val="nil"/>
              <w:bottom w:val="nil"/>
              <w:right w:val="nil"/>
              <w:insideH w:val="nil"/>
              <w:insideV w:val="nil"/>
            </w:tcBorders>
          </w:tcPr>
          <w:p>
            <w:pPr>
              <w:spacing w:after="0"/>
            </w:pPr>
            <w:r>
              <w:rPr>
                <w:b/>
                <w:color w:val="112D4E"/>
                <w:sz w:val="18"/>
              </w:rPr>
              <w:t>Flashnet Tanzania</w:t>
            </w:r>
          </w:p>
        </w:tc>
        <w:tc>
          <w:tcPr>
            <w:tcW w:type="dxa" w:w="5083"/>
            <w:tcMar>
              <w:top w:w="0" w:type="dxa"/>
              <w:left w:w="0" w:type="dxa"/>
              <w:bottom w:w="0" w:type="dxa"/>
              <w:right w:w="0" w:type="dxa"/>
            </w:tcMar>
            <w:tcBorders>
              <w:top w:val="nil"/>
              <w:left w:val="nil"/>
              <w:bottom w:val="nil"/>
              <w:right w:val="nil"/>
              <w:insideH w:val="nil"/>
              <w:insideV w:val="nil"/>
            </w:tcBorders>
          </w:tcPr>
          <w:p>
            <w:pPr>
              <w:spacing w:after="0"/>
              <w:jc w:val="right"/>
            </w:pPr>
            <w:r>
              <w:rPr>
                <w:color w:val="5A5A5A"/>
                <w:sz w:val="17"/>
              </w:rPr>
              <w:t>Dar es Salaam, Tanzania</w:t>
            </w:r>
          </w:p>
        </w:tc>
      </w:tr>
    </w:tbl>
    <w:p>
      <w:pPr>
        <w:widowControl/>
        <w:spacing w:after="24" w:line="240" w:lineRule="auto"/>
        <w:ind w:left="259" w:hanging="173"/>
      </w:pPr>
      <w:r>
        <w:rPr>
          <w:sz w:val="18"/>
        </w:rPr>
        <w:t>• Developed and supported responsive web applications, troubleshooting client issues and maintaining production websites.</w:t>
      </w:r>
    </w:p>
    <w:tbl>
      <w:tblPr>
        <w:tblW w:type="auto" w:w="0"/>
        <w:jc w:val="center"/>
        <w:tblLayout w:type="fixed"/>
        <w:tblLook w:firstColumn="1" w:firstRow="1" w:lastColumn="0" w:lastRow="0" w:noHBand="0" w:noVBand="1" w:val="04A0"/>
      </w:tblPr>
      <w:tblGrid>
        <w:gridCol w:w="7992"/>
        <w:gridCol w:w="2088"/>
      </w:tblGrid>
      <w:tr>
        <w:trPr>
          <w:cantSplit/>
        </w:trPr>
        <w:tc>
          <w:tcPr>
            <w:tcW w:type="dxa" w:w="7992"/>
            <w:vAlign w:val="center"/>
            <w:tcMar>
              <w:top w:w="0" w:type="dxa"/>
              <w:left w:w="0" w:type="dxa"/>
              <w:bottom w:w="0" w:type="dxa"/>
              <w:right w:w="0" w:type="dxa"/>
            </w:tcMar>
            <w:tcBorders>
              <w:top w:val="nil"/>
              <w:left w:val="nil"/>
              <w:bottom w:val="nil"/>
              <w:right w:val="nil"/>
              <w:insideH w:val="nil"/>
              <w:insideV w:val="nil"/>
            </w:tcBorders>
          </w:tcPr>
          <w:p>
            <w:pPr>
              <w:spacing w:after="0"/>
            </w:pPr>
            <w:r>
              <w:rPr>
                <w:b/>
                <w:color w:val="1C1C1C"/>
                <w:sz w:val="20"/>
              </w:rPr>
              <w:t>IT Security &amp; Data Analyst</w:t>
            </w:r>
          </w:p>
        </w:tc>
        <w:tc>
          <w:tcPr>
            <w:tcW w:type="dxa" w:w="2088"/>
            <w:vAlign w:val="center"/>
            <w:tcMar>
              <w:top w:w="0" w:type="dxa"/>
              <w:left w:w="0" w:type="dxa"/>
              <w:bottom w:w="0" w:type="dxa"/>
              <w:right w:w="0" w:type="dxa"/>
            </w:tcMar>
            <w:tcBorders>
              <w:top w:val="nil"/>
              <w:left w:val="nil"/>
              <w:bottom w:val="nil"/>
              <w:right w:val="nil"/>
              <w:insideH w:val="nil"/>
              <w:insideV w:val="nil"/>
            </w:tcBorders>
          </w:tcPr>
          <w:p>
            <w:pPr>
              <w:spacing w:after="0"/>
              <w:jc w:val="right"/>
            </w:pPr>
            <w:r>
              <w:rPr>
                <w:color w:val="5A5A5A"/>
                <w:sz w:val="17"/>
              </w:rPr>
              <w:t>Apr 2018 - Feb 2019</w:t>
            </w:r>
          </w:p>
        </w:tc>
      </w:tr>
    </w:tbl>
    <w:tbl>
      <w:tblPr>
        <w:tblW w:type="auto" w:w="0"/>
        <w:jc w:val="center"/>
        <w:tblLayout w:type="fixed"/>
        <w:tblLook w:firstColumn="1" w:firstRow="1" w:lastColumn="0" w:lastRow="0" w:noHBand="0" w:noVBand="1" w:val="04A0"/>
      </w:tblPr>
      <w:tblGrid>
        <w:gridCol w:w="7992"/>
        <w:gridCol w:w="2088"/>
      </w:tblGrid>
      <w:tr>
        <w:trPr>
          <w:cantSplit/>
        </w:trPr>
        <w:tc>
          <w:tcPr>
            <w:tcW w:type="dxa" w:w="5083"/>
            <w:tcMar>
              <w:top w:w="0" w:type="dxa"/>
              <w:left w:w="0" w:type="dxa"/>
              <w:bottom w:w="0" w:type="dxa"/>
              <w:right w:w="0" w:type="dxa"/>
            </w:tcMar>
            <w:tcBorders>
              <w:top w:val="nil"/>
              <w:left w:val="nil"/>
              <w:bottom w:val="nil"/>
              <w:right w:val="nil"/>
              <w:insideH w:val="nil"/>
              <w:insideV w:val="nil"/>
            </w:tcBorders>
          </w:tcPr>
          <w:p>
            <w:pPr>
              <w:spacing w:after="0"/>
            </w:pPr>
            <w:r>
              <w:rPr>
                <w:b/>
                <w:color w:val="112D4E"/>
                <w:sz w:val="18"/>
              </w:rPr>
              <w:t>Sentinel East Africa Ltd</w:t>
            </w:r>
          </w:p>
        </w:tc>
        <w:tc>
          <w:tcPr>
            <w:tcW w:type="dxa" w:w="5083"/>
            <w:tcMar>
              <w:top w:w="0" w:type="dxa"/>
              <w:left w:w="0" w:type="dxa"/>
              <w:bottom w:w="0" w:type="dxa"/>
              <w:right w:w="0" w:type="dxa"/>
            </w:tcMar>
            <w:tcBorders>
              <w:top w:val="nil"/>
              <w:left w:val="nil"/>
              <w:bottom w:val="nil"/>
              <w:right w:val="nil"/>
              <w:insideH w:val="nil"/>
              <w:insideV w:val="nil"/>
            </w:tcBorders>
          </w:tcPr>
          <w:p>
            <w:pPr>
              <w:spacing w:after="0"/>
              <w:jc w:val="right"/>
            </w:pPr>
            <w:r>
              <w:rPr>
                <w:color w:val="5A5A5A"/>
                <w:sz w:val="17"/>
              </w:rPr>
              <w:t>Dar es Salaam, Tanzania</w:t>
            </w:r>
          </w:p>
        </w:tc>
      </w:tr>
    </w:tbl>
    <w:p>
      <w:pPr>
        <w:widowControl/>
        <w:spacing w:after="24" w:line="240" w:lineRule="auto"/>
        <w:ind w:left="259" w:hanging="173"/>
      </w:pPr>
      <w:r>
        <w:rPr>
          <w:sz w:val="18"/>
        </w:rPr>
        <w:t>• Supported security and access-control projects for financial-sector clients and developed operational reporting using Power BI and Elasticsearch.</w:t>
      </w:r>
    </w:p>
    <w:p>
      <w:pPr>
        <w:pStyle w:val="CVSection"/>
        <w:keepNext/>
        <w:widowControl/>
      </w:pPr>
      <w:r>
        <w:t>EDUCATION</w:t>
      </w:r>
    </w:p>
    <w:tbl>
      <w:tblPr>
        <w:tblW w:type="auto" w:w="0"/>
        <w:jc w:val="center"/>
        <w:tblLayout w:type="fixed"/>
        <w:tblLook w:firstColumn="1" w:firstRow="1" w:lastColumn="0" w:lastRow="0" w:noHBand="0" w:noVBand="1" w:val="04A0"/>
      </w:tblPr>
      <w:tblGrid>
        <w:gridCol w:w="7992"/>
        <w:gridCol w:w="2088"/>
      </w:tblGrid>
      <w:tr>
        <w:trPr>
          <w:cantSplit/>
        </w:trPr>
        <w:tc>
          <w:tcPr>
            <w:tcW w:type="dxa" w:w="7992"/>
            <w:vAlign w:val="center"/>
            <w:tcMar>
              <w:top w:w="15" w:type="dxa"/>
              <w:left w:w="15" w:type="dxa"/>
              <w:bottom w:w="15" w:type="dxa"/>
              <w:right w:w="15" w:type="dxa"/>
            </w:tcMar>
            <w:tcBorders>
              <w:top w:val="nil"/>
              <w:left w:val="nil"/>
              <w:bottom w:val="nil"/>
              <w:right w:val="nil"/>
              <w:insideH w:val="nil"/>
              <w:insideV w:val="nil"/>
            </w:tcBorders>
          </w:tcPr>
          <w:p>
            <w:pPr>
              <w:spacing w:after="0"/>
            </w:pPr>
            <w:r>
              <w:rPr>
                <w:b/>
                <w:color w:val="1C1C1C"/>
                <w:sz w:val="19"/>
              </w:rPr>
              <w:t>MSc Data Science - University of Surrey</w:t>
            </w:r>
          </w:p>
          <w:p>
            <w:pPr>
              <w:spacing w:after="20"/>
            </w:pPr>
            <w:r>
              <w:rPr>
                <w:color w:val="5A5A5A"/>
                <w:sz w:val="18"/>
              </w:rPr>
              <w:t>Focus: business analytics, data engineering, forecasting, databases, machine learning, NLP, cloud computing and applied AI.</w:t>
            </w:r>
          </w:p>
        </w:tc>
        <w:tc>
          <w:tcPr>
            <w:tcW w:type="dxa" w:w="2088"/>
            <w:vAlign w:val="center"/>
            <w:tcMar>
              <w:top w:w="15" w:type="dxa"/>
              <w:left w:w="15" w:type="dxa"/>
              <w:bottom w:w="15" w:type="dxa"/>
              <w:right w:w="15" w:type="dxa"/>
            </w:tcMar>
            <w:tcBorders>
              <w:top w:val="nil"/>
              <w:left w:val="nil"/>
              <w:bottom w:val="nil"/>
              <w:right w:val="nil"/>
              <w:insideH w:val="nil"/>
              <w:insideV w:val="nil"/>
            </w:tcBorders>
          </w:tcPr>
          <w:p>
            <w:pPr>
              <w:spacing w:after="0"/>
              <w:jc w:val="right"/>
            </w:pPr>
            <w:r>
              <w:rPr>
                <w:color w:val="5A5A5A"/>
                <w:sz w:val="17"/>
              </w:rPr>
              <w:t>2024 - Sep 2026</w:t>
            </w:r>
          </w:p>
        </w:tc>
      </w:tr>
      <w:tr>
        <w:trPr>
          <w:cantSplit/>
        </w:trPr>
        <w:tc>
          <w:tcPr>
            <w:tcW w:type="dxa" w:w="7992"/>
            <w:vAlign w:val="center"/>
            <w:tcMar>
              <w:top w:w="15" w:type="dxa"/>
              <w:left w:w="15" w:type="dxa"/>
              <w:bottom w:w="15" w:type="dxa"/>
              <w:right w:w="15" w:type="dxa"/>
            </w:tcMar>
            <w:tcBorders>
              <w:top w:val="nil"/>
              <w:left w:val="nil"/>
              <w:bottom w:val="nil"/>
              <w:right w:val="nil"/>
              <w:insideH w:val="nil"/>
              <w:insideV w:val="nil"/>
            </w:tcBorders>
          </w:tcPr>
          <w:p>
            <w:pPr>
              <w:spacing w:after="0"/>
            </w:pPr>
            <w:r>
              <w:rPr>
                <w:b/>
                <w:color w:val="1C1C1C"/>
                <w:sz w:val="19"/>
              </w:rPr>
              <w:t>BSc Electronics &amp; Telecommunication Engineering - St. Joseph's College of Engineering</w:t>
            </w:r>
          </w:p>
          <w:p>
            <w:pPr>
              <w:spacing w:after="0"/>
            </w:pPr>
            <w:r>
              <w:rPr>
                <w:color w:val="5A5A5A"/>
                <w:sz w:val="18"/>
              </w:rPr>
              <w:t>Upper Second Class.</w:t>
            </w:r>
          </w:p>
        </w:tc>
        <w:tc>
          <w:tcPr>
            <w:tcW w:type="dxa" w:w="2088"/>
            <w:vAlign w:val="center"/>
            <w:tcMar>
              <w:top w:w="15" w:type="dxa"/>
              <w:left w:w="15" w:type="dxa"/>
              <w:bottom w:w="15" w:type="dxa"/>
              <w:right w:w="15" w:type="dxa"/>
            </w:tcMar>
            <w:tcBorders>
              <w:top w:val="nil"/>
              <w:left w:val="nil"/>
              <w:bottom w:val="nil"/>
              <w:right w:val="nil"/>
              <w:insideH w:val="nil"/>
              <w:insideV w:val="nil"/>
            </w:tcBorders>
          </w:tcPr>
          <w:p>
            <w:pPr>
              <w:spacing w:after="0"/>
              <w:jc w:val="right"/>
            </w:pPr>
            <w:r>
              <w:rPr>
                <w:color w:val="5A5A5A"/>
                <w:sz w:val="17"/>
              </w:rPr>
              <w:t>2013 - 2017</w:t>
            </w:r>
          </w:p>
        </w:tc>
      </w:tr>
    </w:tbl>
    <w:p>
      <w:pPr>
        <w:pStyle w:val="CVSection"/>
        <w:keepNext/>
        <w:widowControl/>
      </w:pPr>
      <w:r>
        <w:t>PROFESSIONAL DEVELOPMENT</w:t>
      </w:r>
    </w:p>
    <w:p>
      <w:pPr>
        <w:widowControl/>
        <w:spacing w:after="28"/>
      </w:pPr>
      <w:r>
        <w:rPr>
          <w:b/>
          <w:color w:val="1C1C1C"/>
          <w:sz w:val="18"/>
        </w:rPr>
        <w:t>PL-300 - Power BI Data Analyst Associate</w:t>
      </w:r>
      <w:r>
        <w:rPr>
          <w:color w:val="5A5A5A"/>
          <w:sz w:val="17"/>
        </w:rPr>
        <w:t xml:space="preserve">  -  In progress</w:t>
      </w:r>
    </w:p>
    <w:p>
      <w:pPr>
        <w:widowControl/>
        <w:spacing w:after="28"/>
      </w:pPr>
      <w:r>
        <w:rPr>
          <w:b/>
          <w:color w:val="1C1C1C"/>
          <w:sz w:val="18"/>
        </w:rPr>
        <w:t>DP-600 - Fabric Analytics Engineer Associate</w:t>
      </w:r>
      <w:r>
        <w:rPr>
          <w:color w:val="5A5A5A"/>
          <w:sz w:val="17"/>
        </w:rPr>
        <w:t xml:space="preserve">  -  In progress</w:t>
      </w:r>
    </w:p>
    <w:p>
      <w:pPr>
        <w:widowControl/>
        <w:spacing w:after="28"/>
      </w:pPr>
      <w:r>
        <w:rPr>
          <w:b/>
          <w:color w:val="1C1C1C"/>
          <w:sz w:val="18"/>
        </w:rPr>
        <w:t>Financial Modeling &amp; Valuation Analyst (FMVA) - Corporate Finance Institute</w:t>
      </w:r>
      <w:r>
        <w:rPr>
          <w:color w:val="5A5A5A"/>
          <w:sz w:val="17"/>
        </w:rPr>
        <w:t xml:space="preserve">  -  In progress</w:t>
      </w:r>
    </w:p>
    <w:p>
      <w:pPr>
        <w:widowControl/>
        <w:spacing w:after="28"/>
      </w:pPr>
      <w:r>
        <w:rPr>
          <w:b/>
          <w:color w:val="1C1C1C"/>
          <w:sz w:val="18"/>
        </w:rPr>
        <w:t>DAMA-DMBOK / CDMP Associate preparation</w:t>
      </w:r>
      <w:r>
        <w:rPr>
          <w:color w:val="5A5A5A"/>
          <w:sz w:val="17"/>
        </w:rPr>
        <w:t xml:space="preserve">  -  Structured study in progress</w:t>
      </w:r>
    </w:p>
    <w:p>
      <w:pPr>
        <w:pStyle w:val="CVSection"/>
        <w:keepNext/>
        <w:widowControl/>
      </w:pPr>
      <w:r>
        <w:t>SELECTED TECHNICAL WORK</w:t>
      </w:r>
    </w:p>
    <w:p>
      <w:pPr>
        <w:widowControl/>
        <w:spacing w:after="20"/>
      </w:pPr>
      <w:r>
        <w:rPr>
          <w:b/>
          <w:color w:val="112D4E"/>
          <w:sz w:val="19"/>
        </w:rPr>
        <w:t>Telecom Operations Anomaly Detection - MSc Research</w:t>
      </w:r>
    </w:p>
    <w:p>
      <w:pPr>
        <w:widowControl/>
        <w:spacing w:after="60" w:line="240" w:lineRule="auto"/>
      </w:pPr>
      <w:r>
        <w:rPr>
          <w:sz w:val="18"/>
        </w:rPr>
        <w:t>Designed a research-grade Python ETL and modelling scaffold for anonymised telecom telemetry, with bronze/silver/gold data layers, data-readiness audits, safety gates, reproducible workflows and automated tests.</w:t>
      </w:r>
    </w:p>
    <w:p>
      <w:pPr>
        <w:widowControl/>
        <w:spacing w:after="20"/>
      </w:pPr>
      <w:r>
        <w:rPr>
          <w:b/>
          <w:color w:val="112D4E"/>
          <w:sz w:val="19"/>
        </w:rPr>
        <w:t>Biomedical Abbreviation Detection - MSc NLP Project</w:t>
      </w:r>
    </w:p>
    <w:p>
      <w:pPr>
        <w:widowControl/>
        <w:spacing w:after="60" w:line="240" w:lineRule="auto"/>
      </w:pPr>
      <w:r>
        <w:rPr>
          <w:sz w:val="18"/>
        </w:rPr>
        <w:t>Compared CNN, BiLSTM-CRF and transformer-based models on BIO-tagged biomedical text; the transformer + CRF approach achieved F1 scores of 0.88 for abbreviations and 0.78 for long forms.</w:t>
      </w:r>
    </w:p>
    <w:p>
      <w:pPr>
        <w:widowControl/>
        <w:spacing w:before="20" w:after="50"/>
      </w:pPr>
      <w:r>
        <w:rPr>
          <w:b/>
          <w:color w:val="112D4E"/>
          <w:sz w:val="18"/>
        </w:rPr>
        <w:t xml:space="preserve">Selected earlier learning: </w:t>
      </w:r>
      <w:r>
        <w:rPr>
          <w:color w:val="5A5A5A"/>
          <w:sz w:val="17"/>
        </w:rPr>
        <w:t>Google Cloud Fundamentals, Essential Google Cloud Infrastructure, IBM Data Analytics Essentials and Google Crash Course on Python.</w:t>
      </w:r>
    </w:p>
    <w:p>
      <w:pPr>
        <w:pStyle w:val="CVSection"/>
        <w:keepNext/>
        <w:widowControl/>
      </w:pPr>
      <w:r>
        <w:t>PROFESSIONAL WRITING</w:t>
      </w:r>
    </w:p>
    <w:p>
      <w:pPr>
        <w:widowControl/>
        <w:spacing w:after="60" w:line="240" w:lineRule="auto"/>
      </w:pPr>
      <w:r>
        <w:rPr>
          <w:b/>
          <w:color w:val="112D4E"/>
          <w:sz w:val="18"/>
        </w:rPr>
        <w:t xml:space="preserve">LinkedIn newsletter - Daily AI-Data Science Decoded: </w:t>
      </w:r>
      <w:r>
        <w:rPr>
          <w:sz w:val="18"/>
        </w:rPr>
        <w:t>publish technical learning and explain data/AI concepts for a broader professional audience; editorial focus is evolving toward enterprise analytics, business applications and practical AI.</w:t>
      </w:r>
    </w:p>
    <w:p>
      <w:pPr>
        <w:pStyle w:val="CVSection"/>
        <w:keepNext/>
        <w:widowControl/>
      </w:pPr>
      <w:r>
        <w:t>TECHNICAL TOOLKIT</w:t>
      </w:r>
    </w:p>
    <w:p>
      <w:pPr>
        <w:widowControl/>
        <w:spacing w:after="30"/>
      </w:pPr>
      <w:r>
        <w:rPr>
          <w:b/>
          <w:color w:val="112D4E"/>
          <w:sz w:val="18"/>
        </w:rPr>
        <w:t xml:space="preserve">Analytics &amp; BI: </w:t>
      </w:r>
      <w:r>
        <w:rPr>
          <w:sz w:val="18"/>
        </w:rPr>
        <w:t>Power BI, DAX, Power Query, data modelling, dashboard design, SQL Server, SSAS</w:t>
      </w:r>
    </w:p>
    <w:p>
      <w:pPr>
        <w:widowControl/>
        <w:spacing w:after="30"/>
      </w:pPr>
      <w:r>
        <w:rPr>
          <w:b/>
          <w:color w:val="112D4E"/>
          <w:sz w:val="18"/>
        </w:rPr>
        <w:t xml:space="preserve">Data &amp; Engineering: </w:t>
      </w:r>
      <w:r>
        <w:rPr>
          <w:sz w:val="18"/>
        </w:rPr>
        <w:t>Python, SQL, Pandas, NumPy, Kafka, Spark, REST APIs, Git, CI/CD, Docker, Kubernetes</w:t>
      </w:r>
    </w:p>
    <w:p>
      <w:pPr>
        <w:widowControl/>
        <w:spacing w:after="30"/>
      </w:pPr>
      <w:r>
        <w:rPr>
          <w:b/>
          <w:color w:val="112D4E"/>
          <w:sz w:val="18"/>
        </w:rPr>
        <w:t xml:space="preserve">AI &amp; ML: </w:t>
      </w:r>
      <w:r>
        <w:rPr>
          <w:sz w:val="18"/>
        </w:rPr>
        <w:t>Scikit-learn, PyTorch, TensorFlow, time-series analysis, anomaly detection, NLP, predictive modelling</w:t>
      </w:r>
    </w:p>
    <w:p>
      <w:pPr>
        <w:widowControl/>
        <w:spacing w:after="0"/>
      </w:pPr>
      <w:r>
        <w:rPr>
          <w:b/>
          <w:color w:val="112D4E"/>
          <w:sz w:val="18"/>
        </w:rPr>
        <w:t xml:space="preserve">Cloud &amp; Platforms: </w:t>
      </w:r>
      <w:r>
        <w:rPr>
          <w:sz w:val="18"/>
        </w:rPr>
        <w:t>Microsoft Fabric (developing), Azure/Microsoft ecosystem, GCP, AWS, Elasticsearch</w:t>
      </w:r>
    </w:p>
    <w:sectPr w:rsidR="00FC693F" w:rsidRPr="0006063C" w:rsidSect="00034616">
      <w:pgSz w:w="12240" w:h="15840"/>
      <w:pgMar w:top="792" w:right="1037" w:bottom="792"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56" w:line="245" w:lineRule="auto"/>
    </w:pPr>
    <w:rPr>
      <w:rFonts w:ascii="Aptos" w:hAnsi="Aptos"/>
      <w:color w:val="1C1C1C"/>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VSection">
    <w:name w:val="CV Section"/>
    <w:pPr>
      <w:keepNext/>
      <w:spacing w:before="140" w:after="40"/>
    </w:pPr>
    <w:rPr>
      <w:rFonts w:ascii="Aptos" w:hAnsi="Aptos"/>
      <w:b/>
      <w:color w:val="112D4E"/>
      <w:sz w:val="20"/>
    </w:rPr>
  </w:style>
  <w:style w:type="paragraph" w:customStyle="1" w:styleId="CVRole">
    <w:name w:val="CV Role"/>
    <w:pPr>
      <w:keepNext/>
      <w:spacing w:before="60" w:after="0"/>
    </w:pPr>
    <w:rPr>
      <w:rFonts w:ascii="Aptos" w:hAnsi="Aptos"/>
      <w:b/>
      <w:color w:val="1C1C1C"/>
      <w:sz w:val="20"/>
    </w:rPr>
  </w:style>
  <w:style w:type="paragraph" w:customStyle="1" w:styleId="CVMeta">
    <w:name w:val="CV Meta"/>
    <w:pPr>
      <w:keepNext/>
      <w:spacing w:before="0" w:after="20"/>
    </w:pPr>
    <w:rPr>
      <w:rFonts w:ascii="Aptos" w:hAnsi="Aptos"/>
      <w:b w:val="0"/>
      <w:color w:val="5A5A5A"/>
      <w:sz w:val="17"/>
    </w:rPr>
  </w:style>
  <w:style w:type="paragraph" w:customStyle="1" w:styleId="CVSmall">
    <w:name w:val="CV Small"/>
    <w:pPr>
      <w:keepNext/>
      <w:spacing w:before="0" w:after="20"/>
    </w:pPr>
    <w:rPr>
      <w:rFonts w:ascii="Aptos" w:hAnsi="Aptos"/>
      <w:b w:val="0"/>
      <w:color w:val="5A5A5A"/>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boniphacemkindi/" TargetMode="External"/><Relationship Id="rId10" Type="http://schemas.openxmlformats.org/officeDocument/2006/relationships/hyperlink" Target="https://github.com/bmborne" TargetMode="External"/><Relationship Id="rId11" Type="http://schemas.openxmlformats.org/officeDocument/2006/relationships/hyperlink" Target="https://bmborne.githu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Boniphace Mkindi - Data &amp; Analytics Engineer CV</dc:title>
  <dc:subject>Finance Analytics, Power BI, Microsoft Fabric, ERP &amp; Business Applications</dc:subject>
  <dc:creator>Boniphace Mkindi</dc:creator>
  <cp:keywords>Power BI, Microsoft Fabric, Finance Analytics, ERP, Business Central, Data Engineer, Analytics Engineer</cp:keywords>
  <dc:description>generated by python-docx</dc:description>
  <cp:lastModifiedBy/>
  <cp:revision>1</cp:revision>
  <dcterms:created xsi:type="dcterms:W3CDTF">2013-12-23T23:15:00Z</dcterms:created>
  <dcterms:modified xsi:type="dcterms:W3CDTF">2013-12-23T23:15:00Z</dcterms:modified>
  <cp:category/>
</cp:coreProperties>
</file>