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rFonts w:ascii="Arial" w:eastAsia="Microsoft YaHei" w:hAnsi="Arial"/>
          <w:b/>
          <w:bCs/>
          <w:sz w:val="36"/>
          <w:szCs w:val="36"/>
        </w:rPr>
        <w:t xml:space="preserve">2025年成都市内一本大学录取分数线汇总</w:t>
      </w:r>
    </w:p>
    <w:p>
      <w:pPr>
        <w:jc w:val="center"/>
      </w:pPr>
      <w:r>
        <w:rPr>
          <w:rFonts w:ascii="Arial" w:eastAsia="Microsoft YaHei" w:hAnsi="Arial"/>
          <w:sz w:val="28"/>
          <w:szCs w:val="28"/>
        </w:rPr>
        <w:t xml:space="preserve">（物化生可报考专业 · 500-570分区间）</w:t>
      </w:r>
    </w:p>
    <w:p>
      <w:r>
        <w:t xml:space="preserve"/>
      </w:r>
    </w:p>
    <w:p>
      <w:r>
        <w:rPr>
          <w:rFonts w:ascii="Arial" w:eastAsia="Microsoft YaHei" w:hAnsi="Arial"/>
          <w:b/>
          <w:bCs/>
          <w:sz w:val="24"/>
          <w:szCs w:val="24"/>
        </w:rPr>
        <w:t xml:space="preserve">筛选条件：</w:t>
      </w:r>
    </w:p>
    <w:p>
      <w:r>
        <w:rPr>
          <w:rFonts w:ascii="Arial" w:eastAsia="Microsoft YaHei" w:hAnsi="Arial"/>
          <w:sz w:val="22"/>
          <w:szCs w:val="22"/>
        </w:rPr>
        <w:t xml:space="preserve">1. 只保留物理类考生可报考的专业（选科要求：物理+化学/生物）；</w:t>
      </w:r>
    </w:p>
    <w:p>
      <w:r>
        <w:rPr>
          <w:rFonts w:ascii="Arial" w:eastAsia="Microsoft YaHei" w:hAnsi="Arial"/>
          <w:sz w:val="22"/>
          <w:szCs w:val="22"/>
        </w:rPr>
        <w:t xml:space="preserve">2. 历史类专业已删除（物化生考生不能报考）；</w:t>
      </w:r>
    </w:p>
    <w:p>
      <w:r>
        <w:rPr>
          <w:rFonts w:ascii="Arial" w:eastAsia="Microsoft YaHei" w:hAnsi="Arial"/>
          <w:color w:val="C00000"/>
          <w:sz w:val="22"/>
          <w:szCs w:val="22"/>
        </w:rPr>
        <w:t xml:space="preserve">3. 标注【中外合作】的专业学费较高（一般3-6万/年），请谨慎选择；</w:t>
      </w:r>
    </w:p>
    <w:p>
      <w:r>
        <w:rPr>
          <w:rFonts w:ascii="Arial" w:eastAsia="Microsoft YaHei" w:hAnsi="Arial"/>
          <w:sz w:val="22"/>
          <w:szCs w:val="22"/>
        </w:rPr>
        <w:t xml:space="preserve">4. 不同校区（成都校区/宜宾校区/南充校区）分数差异较大；</w:t>
      </w:r>
    </w:p>
    <w:p>
      <w:r>
        <w:rPr>
          <w:rFonts w:ascii="Arial" w:eastAsia="Microsoft YaHei" w:hAnsi="Arial"/>
          <w:sz w:val="22"/>
          <w:szCs w:val="22"/>
        </w:rPr>
        <w:t xml:space="preserve">5. 2025年四川省物理类特控线：518分，本科线：438分。</w:t>
      </w:r>
    </w:p>
    <w:p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1. 西华大学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2200"/>
        <w:gridCol w:w="2000"/>
      </w:tblGrid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录取分数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专业名称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校区/类型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备注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590分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计算机科学与技术、软件工程、信息安全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本部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565分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电气工程及其自动化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本部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560分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机械设计制造及其自动化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本部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557分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车辆工程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本部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550分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能源与动力工程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本部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544分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材料科学与工程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本部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国家一流专业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543分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土木工程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本部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541分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建筑学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本部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538分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食品科学与工程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本部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国家一流专业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525分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环境工程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本部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一本招生专业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501分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工程管理、工程造价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本部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2. 成都大学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2200"/>
        <w:gridCol w:w="2000"/>
      </w:tblGrid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录取分数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专业名称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校区/类型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备注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576分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会计学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本部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575分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网络与新媒体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本部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573分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财务管理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本部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564分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工程管理、汉语国际教育、小学教育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本部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563分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审计学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本部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552分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应用心理学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本部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540分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计算机科学与技术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本部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538分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软件工程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本部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535分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物联网工程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本部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532分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数据科学与大数据技术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本部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513分起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机械设计制造及其自动化、电子信息工程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本部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3. 成都信息工程大学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2200"/>
        <w:gridCol w:w="2000"/>
      </w:tblGrid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录取分数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专业名称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校区/类型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备注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606分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大气科学（大气英才班）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本部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学校特色专业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600分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应用气象学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本部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577分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电子信息工程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本部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570分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通信工程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本部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564分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自动化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本部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563分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电气工程及其自动化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本部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562分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计算机科学与技术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本部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557分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软件工程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本部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541分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地理信息科学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本部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540分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测绘工程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本部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468分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计算机科学与技术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中外合作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【中外合作】学费较高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4. 西南民族大学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2200"/>
        <w:gridCol w:w="2000"/>
      </w:tblGrid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录取分数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专业名称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校区/类型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备注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588分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法学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航空港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国家专项计划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573分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会计学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航空港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国家专项计划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567分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金融学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航空港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559分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电气工程及其自动化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航空港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国家专项计划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555分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电子信息工程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航空港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国家专项计划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552分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计算机科学与技术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航空港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国家专项计划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550分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动物医学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航空港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国家专项计划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550分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食品科学与工程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航空港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国家专项计划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543分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金融工程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航空港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523分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少数民族预科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太平园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预科班，一年后分流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5. 成都理工大学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2200"/>
        <w:gridCol w:w="2000"/>
      </w:tblGrid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录取分数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专业名称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校区/类型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备注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606分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地质学类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成都校区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双一流学科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598分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地质工程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成都校区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592分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资源勘查工程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成都校区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589分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石油工程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成都校区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588分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土木工程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宜宾校区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585分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机械工程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成都校区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579分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电子信息类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成都校区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578分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计算机类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成都校区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577分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测绘工程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宜宾校区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576分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环境科学与工程类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成都校区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575分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工商管理类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成都校区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570分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法学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宜宾校区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564分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经济学类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宜宾校区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547分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工商管理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中外合作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【中外合作】学费较高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537分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会计学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中外合作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【中外合作】学费较高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532分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计算机科学与技术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中外合作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【中外合作】学费较高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531分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软件工程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宜宾校区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491分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土木工程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宜宾校区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6. 西南石油大学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2200"/>
        <w:gridCol w:w="2000"/>
      </w:tblGrid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录取分数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专业名称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校区/类型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备注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598分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石油工程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成都校区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双一流学科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588分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油气储运工程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成都校区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581分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地质资源与地质工程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成都校区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578分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电气工程与智能控制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南充校区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575分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电子信息工程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南充校区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568分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计算机类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南充校区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567分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光电信息科学与工程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南充校区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563分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建筑环境与能源应用工程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南充校区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554分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信息管理与信息系统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南充校区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549分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财务管理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南充校区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544分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工程造价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南充校区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7. 四川师范大学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2200"/>
        <w:gridCol w:w="2000"/>
      </w:tblGrid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录取分数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专业名称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校区/类型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备注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585分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数学与应用数学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本部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师范类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582分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物理学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本部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师范类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580分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化学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本部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师范类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578分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生物科学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本部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师范类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577分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地理科学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本部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师范类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575分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计算机科学与技术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本部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573分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心理学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本部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师范类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571分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教育技术学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本部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师范类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569分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科学教育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本部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师范类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567分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经济学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本部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553分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工商管理类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本部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8. 成都中医药大学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2200"/>
        <w:gridCol w:w="2000"/>
      </w:tblGrid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录取分数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专业名称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校区/类型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备注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610分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中医学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本部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双一流学科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609分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中西医临床医学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本部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596分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针灸推拿学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本部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590分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中药学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本部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585分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药学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本部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565分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康复治疗学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本部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557分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护理学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本部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图例说明</w:t>
      </w:r>
    </w:p>
    <w:p>
      <w:r>
        <w:rPr>
          <w:rFonts w:ascii="Arial" w:eastAsia="Microsoft YaHei" w:hAnsi="Arial"/>
          <w:b/>
          <w:bCs/>
          <w:color w:val="C00000"/>
          <w:sz w:val="22"/>
          <w:szCs w:val="22"/>
        </w:rPr>
        <w:t xml:space="preserve">【黄色底色】</w:t>
      </w:r>
      <w:r>
        <w:rPr>
          <w:rFonts w:ascii="Arial" w:eastAsia="Microsoft YaHei" w:hAnsi="Arial"/>
          <w:sz w:val="22"/>
          <w:szCs w:val="22"/>
        </w:rPr>
        <w:t xml:space="preserve"> 中外合作办学专业，学费较高（一般3-6万元/年），部分项目需要出国；</w:t>
      </w:r>
    </w:p>
    <w:p>
      <w:r>
        <w:rPr>
          <w:rFonts w:ascii="Arial" w:eastAsia="Microsoft YaHei" w:hAnsi="Arial"/>
          <w:b/>
          <w:bCs/>
          <w:color w:val="2E75B5"/>
          <w:sz w:val="22"/>
          <w:szCs w:val="22"/>
        </w:rPr>
        <w:t xml:space="preserve">【蓝色底色】</w:t>
      </w:r>
      <w:r>
        <w:rPr>
          <w:rFonts w:ascii="Arial" w:eastAsia="Microsoft YaHei" w:hAnsi="Arial"/>
          <w:sz w:val="22"/>
          <w:szCs w:val="22"/>
        </w:rPr>
        <w:t xml:space="preserve"> 分校区专业（宜宾校区/南充校区），分数相对较低，但地理位置不在成都；</w:t>
      </w:r>
    </w:p>
    <w:p>
      <w:r>
        <w:rPr>
          <w:rFonts w:ascii="Arial" w:eastAsia="Microsoft YaHei" w:hAnsi="Arial"/>
          <w:b/>
          <w:bCs/>
          <w:sz w:val="22"/>
          <w:szCs w:val="22"/>
        </w:rPr>
        <w:t xml:space="preserve">【国家专项】</w:t>
      </w:r>
      <w:r>
        <w:rPr>
          <w:rFonts w:ascii="Arial" w:eastAsia="Microsoft YaHei" w:hAnsi="Arial"/>
          <w:sz w:val="22"/>
          <w:szCs w:val="22"/>
        </w:rPr>
        <w:t xml:space="preserve"> 仅限特定地区考生报考，需符合贫困地区专项计划条件；</w:t>
      </w:r>
    </w:p>
    <w:p>
      <w:r>
        <w:rPr>
          <w:rFonts w:ascii="Arial" w:eastAsia="Microsoft YaHei" w:hAnsi="Arial"/>
          <w:b/>
          <w:bCs/>
          <w:sz w:val="22"/>
          <w:szCs w:val="22"/>
        </w:rPr>
        <w:t xml:space="preserve">【预科班】</w:t>
      </w:r>
      <w:r>
        <w:rPr>
          <w:rFonts w:ascii="Arial" w:eastAsia="Microsoft YaHei" w:hAnsi="Arial"/>
          <w:sz w:val="22"/>
          <w:szCs w:val="22"/>
        </w:rPr>
        <w:t xml:space="preserve"> 需多读一年预科，通过考核后分流到本科专业。</w:t>
      </w:r>
    </w:p>
    <w:sectPr>
      <w:head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40" w:before="240"/>
      <w:outlineLvl w:val="0"/>
    </w:pPr>
    <w:rPr>
      <w:rFonts w:ascii="Arial" w:eastAsia="Microsoft YaHei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80" w:before="180"/>
      <w:outlineLvl w:val="1"/>
    </w:pPr>
    <w:rPr>
      <w:rFonts w:ascii="Arial" w:eastAsia="Microsoft YaHei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2026-05-22T04:38:19.515Z</dcterms:created>
  <dcterms:modified xsi:type="dcterms:W3CDTF">2026-05-22T04:38:19.515Z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