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16DD" w14:textId="77777777" w:rsidR="00774D51" w:rsidRDefault="00C0469C" w:rsidP="00E1560D">
      <w:pPr>
        <w:pStyle w:val="Heading1"/>
        <w:tabs>
          <w:tab w:val="left" w:pos="5385"/>
        </w:tabs>
        <w:ind w:right="46"/>
      </w:pPr>
      <w:r>
        <w:t>DESIGN THINKING ACTIVITY PLAN TEMPLATE</w:t>
      </w:r>
      <w:r>
        <w:tab/>
        <w:t xml:space="preserve">                                                  </w:t>
      </w:r>
    </w:p>
    <w:p w14:paraId="0B3DF12E" w14:textId="77777777" w:rsidR="00774D51" w:rsidRDefault="00C0469C">
      <w:pPr>
        <w:pStyle w:val="Heading3"/>
        <w:ind w:right="46"/>
      </w:pPr>
      <w:r>
        <w:t xml:space="preserve">PHASE 4: Sharing &amp; Feedback </w:t>
      </w:r>
    </w:p>
    <w:p w14:paraId="625A3B24" w14:textId="77777777" w:rsidR="00774D51" w:rsidRDefault="00C0469C">
      <w:pPr>
        <w:pStyle w:val="Heading4"/>
      </w:pPr>
      <w:r>
        <w:t>Duration:</w:t>
      </w:r>
      <w:r>
        <w:rPr>
          <w:noProof/>
        </w:rPr>
        <mc:AlternateContent>
          <mc:Choice Requires="wpg">
            <w:drawing>
              <wp:anchor distT="0" distB="0" distL="0" distR="0" simplePos="0" relativeHeight="251669504" behindDoc="0" locked="0" layoutInCell="1" hidden="0" allowOverlap="1" wp14:anchorId="134EC9E4" wp14:editId="50A3F908">
                <wp:simplePos x="0" y="0"/>
                <wp:positionH relativeFrom="column">
                  <wp:posOffset>5257800</wp:posOffset>
                </wp:positionH>
                <wp:positionV relativeFrom="paragraph">
                  <wp:posOffset>343384</wp:posOffset>
                </wp:positionV>
                <wp:extent cx="1381125" cy="2819400"/>
                <wp:effectExtent l="25400" t="25400" r="25400" b="25400"/>
                <wp:wrapNone/>
                <wp:docPr id="1919511170" name=""/>
                <wp:cNvGraphicFramePr/>
                <a:graphic xmlns:a="http://schemas.openxmlformats.org/drawingml/2006/main">
                  <a:graphicData uri="http://schemas.microsoft.com/office/word/2010/wordprocessingShape">
                    <wps:wsp>
                      <wps:cNvSpPr/>
                      <wps:spPr>
                        <a:xfrm>
                          <a:off x="4636325" y="2510750"/>
                          <a:ext cx="1437000" cy="2952300"/>
                        </a:xfrm>
                        <a:prstGeom prst="rect">
                          <a:avLst/>
                        </a:prstGeom>
                        <a:solidFill>
                          <a:schemeClr val="lt1"/>
                        </a:solidFill>
                        <a:ln w="25400" cap="flat" cmpd="sng">
                          <a:solidFill>
                            <a:schemeClr val="accent5"/>
                          </a:solidFill>
                          <a:prstDash val="solid"/>
                          <a:round/>
                          <a:headEnd type="none" w="sm" len="sm"/>
                          <a:tailEnd type="none" w="sm" len="sm"/>
                        </a:ln>
                      </wps:spPr>
                      <wps:txbx>
                        <w:txbxContent>
                          <w:p w14:paraId="1B91EF8F" w14:textId="77777777" w:rsidR="00774D51" w:rsidRDefault="00C0469C">
                            <w:pPr>
                              <w:spacing w:line="275" w:lineRule="auto"/>
                              <w:jc w:val="center"/>
                              <w:textDirection w:val="btLr"/>
                            </w:pPr>
                            <w:r>
                              <w:rPr>
                                <w:color w:val="000000"/>
                              </w:rPr>
                              <w:t xml:space="preserve"> Think whether your students have been engaged in giving feedback before. If not, consider providing them hints and keywords or supporting material (e.g. worksheets) that could support them in providing constructivist feedback that can be useful for others. </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5257800</wp:posOffset>
                </wp:positionH>
                <wp:positionV relativeFrom="paragraph">
                  <wp:posOffset>343384</wp:posOffset>
                </wp:positionV>
                <wp:extent cx="1381125" cy="2819400"/>
                <wp:effectExtent b="25400" l="25400" r="25400" t="25400"/>
                <wp:wrapNone/>
                <wp:docPr id="1919511170"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1381125" cy="2819400"/>
                        </a:xfrm>
                        <a:prstGeom prst="rect"/>
                        <a:ln w="25400">
                          <a:solidFill>
                            <a:srgbClr val="548DD4"/>
                          </a:solidFill>
                          <a:prstDash val="solid"/>
                        </a:ln>
                      </pic:spPr>
                    </pic:pic>
                  </a:graphicData>
                </a:graphic>
              </wp:anchor>
            </w:drawing>
          </mc:Fallback>
        </mc:AlternateContent>
      </w:r>
    </w:p>
    <w:tbl>
      <w:tblPr>
        <w:tblStyle w:val="affff2"/>
        <w:tblW w:w="9660" w:type="dxa"/>
        <w:tblBorders>
          <w:top w:val="nil"/>
          <w:left w:val="nil"/>
          <w:bottom w:val="nil"/>
          <w:right w:val="nil"/>
          <w:insideH w:val="nil"/>
          <w:insideV w:val="nil"/>
        </w:tblBorders>
        <w:tblLayout w:type="fixed"/>
        <w:tblLook w:val="0400" w:firstRow="0" w:lastRow="0" w:firstColumn="0" w:lastColumn="0" w:noHBand="0" w:noVBand="1"/>
      </w:tblPr>
      <w:tblGrid>
        <w:gridCol w:w="8145"/>
        <w:gridCol w:w="1515"/>
      </w:tblGrid>
      <w:tr w:rsidR="00774D51" w14:paraId="10A3229C" w14:textId="77777777">
        <w:trPr>
          <w:trHeight w:val="5430"/>
        </w:trPr>
        <w:tc>
          <w:tcPr>
            <w:tcW w:w="8145" w:type="dxa"/>
            <w:tcBorders>
              <w:top w:val="single" w:sz="18" w:space="0" w:color="4472C4"/>
              <w:left w:val="single" w:sz="18" w:space="0" w:color="4472C4"/>
              <w:bottom w:val="single" w:sz="18" w:space="0" w:color="4472C4"/>
              <w:right w:val="single" w:sz="18" w:space="0" w:color="4472C4"/>
            </w:tcBorders>
            <w:shd w:val="clear" w:color="auto" w:fill="auto"/>
          </w:tcPr>
          <w:p w14:paraId="3A9BAE38" w14:textId="77777777" w:rsidR="00774D51" w:rsidRDefault="00C0469C">
            <w:pPr>
              <w:ind w:right="-136"/>
            </w:pPr>
            <w:r>
              <w:t>DESCRIPTION:</w:t>
            </w:r>
            <w:r>
              <w:rPr>
                <w:noProof/>
              </w:rPr>
              <w:drawing>
                <wp:anchor distT="0" distB="0" distL="114300" distR="114300" simplePos="0" relativeHeight="251670528" behindDoc="0" locked="0" layoutInCell="1" hidden="0" allowOverlap="1" wp14:anchorId="3D959381" wp14:editId="2E488F69">
                  <wp:simplePos x="0" y="0"/>
                  <wp:positionH relativeFrom="column">
                    <wp:posOffset>3886200</wp:posOffset>
                  </wp:positionH>
                  <wp:positionV relativeFrom="paragraph">
                    <wp:posOffset>76200</wp:posOffset>
                  </wp:positionV>
                  <wp:extent cx="1115695" cy="1137285"/>
                  <wp:effectExtent l="0" t="0" r="0" b="0"/>
                  <wp:wrapSquare wrapText="bothSides" distT="0" distB="0" distL="114300" distR="114300"/>
                  <wp:docPr id="19195111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1115695" cy="1137285"/>
                          </a:xfrm>
                          <a:prstGeom prst="rect">
                            <a:avLst/>
                          </a:prstGeom>
                          <a:ln/>
                        </pic:spPr>
                      </pic:pic>
                    </a:graphicData>
                  </a:graphic>
                </wp:anchor>
              </w:drawing>
            </w:r>
          </w:p>
          <w:p w14:paraId="01776188" w14:textId="77777777" w:rsidR="00774D51" w:rsidRDefault="00774D51">
            <w:pPr>
              <w:rPr>
                <w:i/>
                <w:color w:val="4B4B4B"/>
              </w:rPr>
            </w:pPr>
          </w:p>
          <w:p w14:paraId="5BE540F2" w14:textId="77777777" w:rsidR="00774D51" w:rsidRDefault="00C0469C">
            <w:pPr>
              <w:rPr>
                <w:i/>
                <w:color w:val="4B4B4B"/>
              </w:rPr>
            </w:pPr>
            <w:r>
              <w:rPr>
                <w:i/>
                <w:color w:val="4B4B4B"/>
              </w:rPr>
              <w:t xml:space="preserve">In the “Sharing &amp; Feedback” phase students focus on (converge) their final solution and its delivery to the target audience and the public. This involves sharing it and testing it with people outside their group (e.g. other groups, classmates, teachers, </w:t>
            </w:r>
            <w:proofErr w:type="spellStart"/>
            <w:r>
              <w:rPr>
                <w:i/>
                <w:color w:val="4B4B4B"/>
              </w:rPr>
              <w:t>etc</w:t>
            </w:r>
            <w:proofErr w:type="spellEnd"/>
            <w:r>
              <w:rPr>
                <w:i/>
                <w:color w:val="4B4B4B"/>
              </w:rPr>
              <w:t xml:space="preserve">). In this stage they can use ExtenDT2 technologies, e.g. </w:t>
            </w:r>
            <w:proofErr w:type="spellStart"/>
            <w:r>
              <w:rPr>
                <w:i/>
                <w:color w:val="4B4B4B"/>
              </w:rPr>
              <w:t>nQuire</w:t>
            </w:r>
            <w:proofErr w:type="spellEnd"/>
            <w:r>
              <w:rPr>
                <w:i/>
                <w:color w:val="4B4B4B"/>
              </w:rPr>
              <w:t xml:space="preserve">, to create online surveys sharing their final product with the target audience (e.g. other students, teachers, parents) and asking them to evaluate it, giving them feedback. Encourage your students to think: </w:t>
            </w:r>
          </w:p>
          <w:p w14:paraId="04F97A02" w14:textId="77777777" w:rsidR="00774D51" w:rsidRDefault="00C0469C">
            <w:pPr>
              <w:rPr>
                <w:i/>
                <w:color w:val="4B4B4B"/>
              </w:rPr>
            </w:pPr>
            <w:r>
              <w:rPr>
                <w:i/>
                <w:color w:val="4B4B4B"/>
              </w:rPr>
              <w:t xml:space="preserve">How will they know what other people think about their prototype? </w:t>
            </w:r>
          </w:p>
          <w:p w14:paraId="71CA417E" w14:textId="77777777" w:rsidR="00774D51" w:rsidRDefault="00C0469C">
            <w:pPr>
              <w:rPr>
                <w:i/>
                <w:color w:val="4B4B4B"/>
              </w:rPr>
            </w:pPr>
            <w:r>
              <w:rPr>
                <w:i/>
                <w:color w:val="4B4B4B"/>
              </w:rPr>
              <w:t>Can they make it work better?</w:t>
            </w:r>
          </w:p>
          <w:p w14:paraId="773F6366" w14:textId="77777777" w:rsidR="00774D51" w:rsidRDefault="00774D51">
            <w:pPr>
              <w:rPr>
                <w:i/>
                <w:color w:val="4B4B4B"/>
              </w:rPr>
            </w:pPr>
          </w:p>
          <w:p w14:paraId="55D53E28" w14:textId="77777777" w:rsidR="00774D51" w:rsidRDefault="00C0469C">
            <w:pPr>
              <w:rPr>
                <w:color w:val="767171"/>
              </w:rPr>
            </w:pPr>
            <w:r>
              <w:rPr>
                <w:color w:val="767171"/>
              </w:rPr>
              <w:t>You may use the following phrases to describe:</w:t>
            </w:r>
          </w:p>
          <w:p w14:paraId="70BE7958" w14:textId="77777777" w:rsidR="00774D51" w:rsidRDefault="00C0469C">
            <w:pPr>
              <w:rPr>
                <w:i/>
                <w:color w:val="767171"/>
              </w:rPr>
            </w:pPr>
            <w:r>
              <w:rPr>
                <w:i/>
                <w:color w:val="767171"/>
              </w:rPr>
              <w:t>In this phase students will use [technology/material]</w:t>
            </w:r>
          </w:p>
          <w:p w14:paraId="564205A0" w14:textId="77777777" w:rsidR="00774D51" w:rsidRDefault="00C0469C">
            <w:pPr>
              <w:rPr>
                <w:i/>
                <w:color w:val="767171"/>
              </w:rPr>
            </w:pPr>
            <w:r>
              <w:rPr>
                <w:i/>
                <w:color w:val="767171"/>
              </w:rPr>
              <w:t>By the end of this phase each group [refer to learning outcome/digital or physical construction]</w:t>
            </w:r>
          </w:p>
          <w:p w14:paraId="3DDEB141" w14:textId="77777777" w:rsidR="00774D51" w:rsidRDefault="00C0469C">
            <w:pPr>
              <w:rPr>
                <w:i/>
                <w:color w:val="767171"/>
              </w:rPr>
            </w:pPr>
            <w:r>
              <w:rPr>
                <w:i/>
                <w:color w:val="767171"/>
              </w:rPr>
              <w:t>Students are expected to [students interactions]</w:t>
            </w:r>
          </w:p>
          <w:p w14:paraId="2342D432" w14:textId="77777777" w:rsidR="00774D51" w:rsidRDefault="00C0469C">
            <w:pPr>
              <w:rPr>
                <w:i/>
                <w:color w:val="767171"/>
              </w:rPr>
            </w:pPr>
            <w:r>
              <w:rPr>
                <w:i/>
                <w:color w:val="767171"/>
              </w:rPr>
              <w:t>The teacher [role of the teacher]</w:t>
            </w:r>
          </w:p>
          <w:p w14:paraId="55D343E0" w14:textId="77777777" w:rsidR="00774D51" w:rsidRDefault="00774D51">
            <w:pPr>
              <w:rPr>
                <w:color w:val="767171"/>
              </w:rPr>
            </w:pPr>
          </w:p>
          <w:p w14:paraId="24DFCDAE" w14:textId="77777777" w:rsidR="00774D51" w:rsidRDefault="00C0469C">
            <w:pPr>
              <w:rPr>
                <w:color w:val="767171"/>
              </w:rPr>
            </w:pPr>
            <w:r>
              <w:t>COMPLEMENTARY ACTIVITIES/ALTERNATIVE PATHS:</w:t>
            </w:r>
          </w:p>
          <w:p w14:paraId="38E255DE" w14:textId="77777777" w:rsidR="00774D51" w:rsidRDefault="00C0469C">
            <w:pPr>
              <w:rPr>
                <w:i/>
                <w:color w:val="767171"/>
              </w:rPr>
            </w:pPr>
            <w:r>
              <w:rPr>
                <w:i/>
                <w:color w:val="767171"/>
              </w:rPr>
              <w:t>Provide alternative paths for your students to ensure everyone’s participation.</w:t>
            </w:r>
          </w:p>
          <w:p w14:paraId="5E04EE54" w14:textId="77777777" w:rsidR="00774D51" w:rsidRDefault="00C0469C">
            <w:pPr>
              <w:rPr>
                <w:i/>
                <w:color w:val="767171"/>
              </w:rPr>
            </w:pPr>
            <w:r>
              <w:rPr>
                <w:i/>
                <w:color w:val="767171"/>
              </w:rPr>
              <w:t xml:space="preserve">What will students who finish earlier do? </w:t>
            </w:r>
          </w:p>
          <w:p w14:paraId="7E37EDB2" w14:textId="77777777" w:rsidR="00774D51" w:rsidRDefault="00C0469C">
            <w:pPr>
              <w:rPr>
                <w:b/>
              </w:rPr>
            </w:pPr>
            <w:r>
              <w:rPr>
                <w:i/>
                <w:color w:val="767171"/>
              </w:rPr>
              <w:t>What are alternative paths your students can follow in case they have special difficulties or preferences?</w:t>
            </w:r>
          </w:p>
        </w:tc>
        <w:tc>
          <w:tcPr>
            <w:tcW w:w="1515" w:type="dxa"/>
            <w:tcBorders>
              <w:top w:val="single" w:sz="18" w:space="0" w:color="FFFFFF"/>
              <w:left w:val="single" w:sz="18" w:space="0" w:color="4472C4"/>
              <w:bottom w:val="single" w:sz="18" w:space="0" w:color="FFFFFF"/>
              <w:right w:val="single" w:sz="18" w:space="0" w:color="FFFFFF"/>
            </w:tcBorders>
            <w:shd w:val="clear" w:color="auto" w:fill="auto"/>
          </w:tcPr>
          <w:p w14:paraId="42A6B60F" w14:textId="77777777" w:rsidR="00774D51" w:rsidRDefault="00774D51">
            <w:pPr>
              <w:ind w:right="-136"/>
            </w:pPr>
          </w:p>
        </w:tc>
      </w:tr>
    </w:tbl>
    <w:p w14:paraId="6FE5E13D" w14:textId="77777777" w:rsidR="00774D51" w:rsidRDefault="00774D51" w:rsidP="00427799">
      <w:pPr>
        <w:pStyle w:val="Heading3"/>
        <w:ind w:right="-517"/>
        <w:rPr>
          <w:i/>
        </w:rPr>
      </w:pPr>
    </w:p>
    <w:sectPr w:rsidR="00774D51">
      <w:headerReference w:type="default" r:id="rId33"/>
      <w:footerReference w:type="default" r:id="rId34"/>
      <w:pgSz w:w="11906" w:h="16838"/>
      <w:pgMar w:top="1440" w:right="1800" w:bottom="1440"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DE3B7" w14:textId="77777777" w:rsidR="009E565E" w:rsidRDefault="00C0469C">
      <w:pPr>
        <w:spacing w:before="0" w:after="0" w:line="240" w:lineRule="auto"/>
      </w:pPr>
      <w:r>
        <w:separator/>
      </w:r>
    </w:p>
  </w:endnote>
  <w:endnote w:type="continuationSeparator" w:id="0">
    <w:p w14:paraId="3615B4F1" w14:textId="77777777" w:rsidR="009E565E" w:rsidRDefault="00C046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CEB1" w14:textId="77777777" w:rsidR="00774D51" w:rsidRDefault="00774D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43A2" w14:textId="77777777" w:rsidR="009E565E" w:rsidRDefault="00C0469C">
      <w:pPr>
        <w:spacing w:before="0" w:after="0" w:line="240" w:lineRule="auto"/>
      </w:pPr>
      <w:r>
        <w:separator/>
      </w:r>
    </w:p>
  </w:footnote>
  <w:footnote w:type="continuationSeparator" w:id="0">
    <w:p w14:paraId="660F35A1" w14:textId="77777777" w:rsidR="009E565E" w:rsidRDefault="00C046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968A" w14:textId="77777777" w:rsidR="00774D51" w:rsidRDefault="00774D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9C9"/>
    <w:multiLevelType w:val="multilevel"/>
    <w:tmpl w:val="450A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63311D"/>
    <w:multiLevelType w:val="multilevel"/>
    <w:tmpl w:val="D578F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1C3075"/>
    <w:multiLevelType w:val="multilevel"/>
    <w:tmpl w:val="8EEC7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3418F8"/>
    <w:multiLevelType w:val="multilevel"/>
    <w:tmpl w:val="1DC465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C21187D"/>
    <w:multiLevelType w:val="multilevel"/>
    <w:tmpl w:val="3926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D60874"/>
    <w:multiLevelType w:val="multilevel"/>
    <w:tmpl w:val="EDFEA8F6"/>
    <w:lvl w:ilvl="0">
      <w:start w:val="1"/>
      <w:numFmt w:val="decimal"/>
      <w:lvlText w:val="%1."/>
      <w:lvlJc w:val="left"/>
      <w:pPr>
        <w:ind w:left="720" w:hanging="360"/>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51"/>
    <w:rsid w:val="00427799"/>
    <w:rsid w:val="006A390B"/>
    <w:rsid w:val="00774D51"/>
    <w:rsid w:val="009E565E"/>
    <w:rsid w:val="00A81572"/>
    <w:rsid w:val="00BD1E88"/>
    <w:rsid w:val="00C0469C"/>
    <w:rsid w:val="00E1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910C"/>
  <w15:docId w15:val="{0711D382-99C5-4347-86F2-8284AEA5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02"/>
  </w:style>
  <w:style w:type="paragraph" w:styleId="Heading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smallCaps/>
      <w:color w:val="FFFFFF"/>
      <w:sz w:val="22"/>
      <w:szCs w:val="22"/>
    </w:rPr>
  </w:style>
  <w:style w:type="paragraph" w:styleId="Heading2">
    <w:name w:val="heading 2"/>
    <w:basedOn w:val="Normal"/>
    <w:next w:val="Normal"/>
    <w:uiPriority w:val="9"/>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smallCaps/>
    </w:rPr>
  </w:style>
  <w:style w:type="paragraph" w:styleId="Heading3">
    <w:name w:val="heading 3"/>
    <w:basedOn w:val="Normal"/>
    <w:next w:val="Normal"/>
    <w:link w:val="Heading3Char"/>
    <w:uiPriority w:val="9"/>
    <w:unhideWhenUsed/>
    <w:qFormat/>
    <w:pPr>
      <w:pBdr>
        <w:top w:val="single" w:sz="6" w:space="2" w:color="4472C4"/>
      </w:pBdr>
      <w:spacing w:before="300" w:after="0"/>
      <w:outlineLvl w:val="2"/>
    </w:pPr>
    <w:rPr>
      <w:smallCaps/>
      <w:color w:val="1F3863"/>
    </w:rPr>
  </w:style>
  <w:style w:type="paragraph" w:styleId="Heading4">
    <w:name w:val="heading 4"/>
    <w:basedOn w:val="Normal"/>
    <w:next w:val="Normal"/>
    <w:uiPriority w:val="9"/>
    <w:unhideWhenUsed/>
    <w:qFormat/>
    <w:pPr>
      <w:pBdr>
        <w:top w:val="dotted" w:sz="6" w:space="2" w:color="4472C4"/>
      </w:pBdr>
      <w:spacing w:before="200" w:after="0"/>
      <w:outlineLvl w:val="3"/>
    </w:pPr>
    <w:rPr>
      <w:smallCaps/>
      <w:color w:val="2F5496"/>
    </w:rPr>
  </w:style>
  <w:style w:type="paragraph" w:styleId="Heading5">
    <w:name w:val="heading 5"/>
    <w:basedOn w:val="Normal"/>
    <w:next w:val="Normal"/>
    <w:uiPriority w:val="9"/>
    <w:semiHidden/>
    <w:unhideWhenUsed/>
    <w:qFormat/>
    <w:pPr>
      <w:pBdr>
        <w:bottom w:val="single" w:sz="6" w:space="1" w:color="4472C4"/>
      </w:pBdr>
      <w:spacing w:before="200" w:after="0"/>
      <w:outlineLvl w:val="4"/>
    </w:pPr>
    <w:rPr>
      <w:smallCaps/>
      <w:color w:val="2F5496"/>
    </w:rPr>
  </w:style>
  <w:style w:type="paragraph" w:styleId="Heading6">
    <w:name w:val="heading 6"/>
    <w:basedOn w:val="Normal"/>
    <w:next w:val="Normal"/>
    <w:uiPriority w:val="9"/>
    <w:semiHidden/>
    <w:unhideWhenUsed/>
    <w:qFormat/>
    <w:pPr>
      <w:pBdr>
        <w:bottom w:val="dotted" w:sz="6" w:space="1" w:color="4472C4"/>
      </w:pBdr>
      <w:spacing w:before="200" w:after="0"/>
      <w:outlineLvl w:val="5"/>
    </w:pPr>
    <w:rPr>
      <w:smallCap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smallCaps/>
      <w:color w:val="4472C4"/>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table" w:customStyle="1" w:styleId="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paragraph" w:styleId="ListParagraph">
    <w:name w:val="List Paragraph"/>
    <w:basedOn w:val="Normal"/>
    <w:uiPriority w:val="34"/>
    <w:qFormat/>
    <w:rsid w:val="00131BD9"/>
    <w:pPr>
      <w:ind w:left="720"/>
      <w:contextualSpacing/>
    </w:pPr>
  </w:style>
  <w:style w:type="character" w:customStyle="1" w:styleId="Heading3Char">
    <w:name w:val="Heading 3 Char"/>
    <w:basedOn w:val="DefaultParagraphFont"/>
    <w:link w:val="Heading3"/>
    <w:uiPriority w:val="9"/>
    <w:rsid w:val="009755A6"/>
    <w:rPr>
      <w:smallCaps/>
      <w:color w:val="1F3863"/>
    </w:rPr>
  </w:style>
  <w:style w:type="table" w:customStyle="1" w:styleId="a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styleId="TableGrid">
    <w:name w:val="Table Grid"/>
    <w:basedOn w:val="TableNormal"/>
    <w:uiPriority w:val="39"/>
    <w:rsid w:val="00F735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table" w:customStyle="1" w:styleId="aff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34" Type="http://schemas.openxmlformats.org/officeDocument/2006/relationships/footer" Target="footer1.xml"/><Relationship Id="rId7" Type="http://schemas.openxmlformats.org/officeDocument/2006/relationships/endnotes" Target="endnotes.xml"/><Relationship Id="rId33"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32" Type="http://schemas.openxmlformats.org/officeDocument/2006/relationships/image" Target="media/image1.png"/><Relationship Id="rId5" Type="http://schemas.openxmlformats.org/officeDocument/2006/relationships/webSettings" Target="webSettings.xml"/><Relationship Id="rId36" Type="http://schemas.openxmlformats.org/officeDocument/2006/relationships/theme" Target="theme/theme1.xml"/><Relationship Id="rId31" Type="http://schemas.openxmlformats.org/officeDocument/2006/relationships/image" Target="media/image19.png"/><Relationship Id="rId4" Type="http://schemas.openxmlformats.org/officeDocument/2006/relationships/settings" Target="settings.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o/oMPD6nuzVIOZyANbPh03hag==">CgMxLjAaJwoBMBIiCiAIBCocCgtBQUFCWDV6clpQWRAIGgtBQUFCWDV6clpQWRowCgExEisKKQgHQiUKEVF1YXR0cm9jZW50byBTYW5zEhBBcmlhbCBVbmljb2RlIE1TGjAKATISKwopCAdCJQoRUXVhdHRyb2NlbnRvIFNhbnMSEEFyaWFsIFVuaWNvZGUgTVMaMAoBMxIrCikIB0IlChFRdWF0dHJvY2VudG8gU2FucxIQQXJpYWwgVW5pY29kZSBNUxowCgE0EisKKQgHQiUKEVF1YXR0cm9jZW50byBTYW5zEhBBcmlhbCBVbmljb2RlIE1TIpIFCgtBQUFCWDV6clpQWRLgBAoLQUFBQlg1enJaUFkSC0FBQUJYNXpyWlBZGp8BCgl0ZXh0L2h0bWwSkQFXaGVuIGZsbGluZyBpbiB0aGUgdGVtcGxhdGUsIHlvdSBjYW4gZXJhc2UgdGhlIHBvbXB0IGJveGVzIGFuZCB0aGUgaW5mb3JtYXRpb24gaW4gZ3JleSBpbiBvcmRlciB0byBmaWxsIGluIHNwZWNpZmljIGluZm9ybWF0aW9uIGZvciB5b3VyIGFjdGl2aXR5IqABCgp0ZXh0L3BsYWluEpEBV2hlbiBmbGxpbmcgaW4gdGhlIHRlbXBsYXRlLCB5b3UgY2FuIGVyYXNlIHRoZSBwb21wdCBib3hlcyBhbmQgdGhlIGluZm9ybWF0aW9uIGluIGdyZXkgaW4gb3JkZXIgdG8gZmlsbCBpbiBzcGVjaWZpYyBpbmZvcm1hdGlvbiBmb3IgeW91ciBhY3Rpdml0eSobIhUxMTcyNzY3MjM3NDg4NzA5MDE2NjAoADgAMOS9oL+uMjih54fArjJKGQoKdGV4dC9wbGFpbhILREVTQ1JJUFRJT05aDGVqNWs2YzUzbzBqdXICIAB4AJoBBggAEAAYAKoBlAESkQFXaGVuIGZsbGluZyBpbiB0aGUgdGVtcGxhdGUsIHlvdSBjYW4gZXJhc2UgdGhlIHBvbXB0IGJveGVzIGFuZCB0aGUgaW5mb3JtYXRpb24gaW4gZ3JleSBpbiBvcmRlciB0byBmaWxsIGluIHNwZWNpZmljIGluZm9ybWF0aW9uIGZvciB5b3VyIGFjdGl2aXR5sAEAuAEAGOS9oL+uMiCh54fArjIwAEIQa2l4LmozZ205NnYwYm0wajIOaC5maHV6Z2E1bXkwem4yCGguZ2pkZ3hzMgloLjFmb2I5dGU4AHIhMTkxUWY3UmdKREE5TGFUeGN2OWlVOS1FT2RoXzdwQ1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Benny Malengier</cp:lastModifiedBy>
  <cp:revision>3</cp:revision>
  <dcterms:created xsi:type="dcterms:W3CDTF">2025-01-27T11:18:00Z</dcterms:created>
  <dcterms:modified xsi:type="dcterms:W3CDTF">2025-01-27T11:18:00Z</dcterms:modified>
</cp:coreProperties>
</file>