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47164421"/>
        <w:docPartObj>
          <w:docPartGallery w:val="Cover Pages"/>
          <w:docPartUnique/>
        </w:docPartObj>
      </w:sdtPr>
      <w:sdtEndPr>
        <w:rPr>
          <w:rFonts w:cs="Arial"/>
          <w:b/>
          <w:bCs/>
          <w:color w:val="8C4C00"/>
          <w:sz w:val="32"/>
          <w:szCs w:val="32"/>
        </w:rPr>
      </w:sdtEndPr>
      <w:sdtContent>
        <w:p w14:paraId="4E042A5C" w14:textId="77777777" w:rsidR="005E4170" w:rsidRDefault="005E4170"/>
        <w:p w14:paraId="10D9DD06" w14:textId="77777777" w:rsidR="008E256B" w:rsidRPr="005843C5" w:rsidRDefault="00313291" w:rsidP="008E256B">
          <w:pPr>
            <w:rPr>
              <w:rFonts w:cs="Arial"/>
              <w:b/>
              <w:bCs/>
              <w:color w:val="8C4C00"/>
              <w:sz w:val="32"/>
              <w:szCs w:val="32"/>
            </w:rPr>
          </w:pPr>
          <w:r>
            <w:rPr>
              <w:noProof/>
            </w:rPr>
            <mc:AlternateContent>
              <mc:Choice Requires="wps">
                <w:drawing>
                  <wp:anchor distT="45720" distB="45720" distL="114300" distR="114300" simplePos="0" relativeHeight="251659264" behindDoc="0" locked="0" layoutInCell="1" allowOverlap="1" wp14:anchorId="60E7808E" wp14:editId="4FC10B36">
                    <wp:simplePos x="0" y="0"/>
                    <wp:positionH relativeFrom="column">
                      <wp:posOffset>0</wp:posOffset>
                    </wp:positionH>
                    <wp:positionV relativeFrom="paragraph">
                      <wp:posOffset>1957705</wp:posOffset>
                    </wp:positionV>
                    <wp:extent cx="5645785" cy="3529965"/>
                    <wp:effectExtent l="0" t="0" r="12065" b="133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5785" cy="3529965"/>
                            </a:xfrm>
                            <a:prstGeom prst="rect">
                              <a:avLst/>
                            </a:prstGeom>
                            <a:noFill/>
                            <a:ln w="9525">
                              <a:noFill/>
                              <a:miter lim="800000"/>
                              <a:headEnd/>
                              <a:tailEnd/>
                            </a:ln>
                          </wps:spPr>
                          <wps:txbx>
                            <w:txbxContent>
                              <w:p w14:paraId="5F1F1F78" w14:textId="77777777" w:rsidR="007A3515" w:rsidRPr="00B96557" w:rsidRDefault="007A3515" w:rsidP="007A3515">
                                <w:pPr>
                                  <w:rPr>
                                    <w:color w:val="FFFFFF" w:themeColor="background1"/>
                                    <w:sz w:val="96"/>
                                    <w:szCs w:val="96"/>
                                  </w:rPr>
                                </w:pPr>
                                <w:r>
                                  <w:rPr>
                                    <w:color w:val="FFFFFF" w:themeColor="background1"/>
                                    <w:sz w:val="96"/>
                                    <w:szCs w:val="96"/>
                                  </w:rPr>
                                  <w:t>Councillor Briefing Guidelines</w:t>
                                </w:r>
                              </w:p>
                              <w:p w14:paraId="48071D61" w14:textId="77777777" w:rsidR="007A3515" w:rsidRPr="00B96557" w:rsidRDefault="007A3515" w:rsidP="007A3515">
                                <w:pPr>
                                  <w:rPr>
                                    <w:color w:val="FFFFFF" w:themeColor="background1"/>
                                    <w:sz w:val="52"/>
                                    <w:szCs w:val="52"/>
                                  </w:rPr>
                                </w:pPr>
                                <w:r>
                                  <w:rPr>
                                    <w:color w:val="FFFFFF" w:themeColor="background1"/>
                                    <w:sz w:val="52"/>
                                    <w:szCs w:val="52"/>
                                  </w:rPr>
                                  <w:t>Version X.X</w:t>
                                </w:r>
                              </w:p>
                              <w:p w14:paraId="53FEE376" w14:textId="77777777" w:rsidR="00313291" w:rsidRDefault="00313291"/>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0E7808E" id="_x0000_t202" coordsize="21600,21600" o:spt="202" path="m,l,21600r21600,l21600,xe">
                    <v:stroke joinstyle="miter"/>
                    <v:path gradientshapeok="t" o:connecttype="rect"/>
                  </v:shapetype>
                  <v:shape id="Text Box 2" o:spid="_x0000_s1026" type="#_x0000_t202" style="position:absolute;margin-left:0;margin-top:154.15pt;width:444.55pt;height:277.9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qdKB8QEAAL4DAAAOAAAAZHJzL2Uyb0RvYy54bWysU8tu2zAQvBfoPxC817LdyrUFy0GaNEWB 9AEk/QCaoiyiJJdd0pbcr++Ssp2gvQXVgViK3Nmd2eH6arCGHRQGDa7ms8mUM+UkNNrtav7j8e7N krMQhWuEAadqflSBX21ev1r3vlJz6MA0ChmBuFD1vuZdjL4qiiA7ZUWYgFeODltAKyJtcVc0KHpC t6aYT6eLogdsPIJUIdDf2/GQbzJ+2yoZv7VtUJGZmlNvMa+Y121ai81aVDsUvtPy1IZ4QRdWaEdF L1C3Igq2R/0PlNUSIUAbJxJsAW2rpcociM1s+hebh054lbmQOMFfZAr/D1Z+PTz478ji8AEGGmAm Efw9yJ+BObjphNupa0ToOyUaKjxLkhW9D9UpNUkdqpBAtv0XaGjIYh8hAw0t2qQK8WSETgM4XkRX Q2SSfpaLd+X7ZcmZpLO35Xy1WpS5hqjO6R5D/KTAshTUHGmqGV4c7kNM7YjqfCVVc3CnjcmTNY71 NV+V8zInPDuxOpLxjLY1X07TN1ohsfzompwchTZjTAWMO9FOTEfOcdgOdDHR30JzJAEQRoPRg6Cg A/zNWU/mqnn4tReoODOfHYmYnHgO8Bxsz4FwklJrHjkbw5uYHTtyuyZxW51pP1U+9UYmyWqcDJ1c +Hyfbz09u80fAAAA//8DAFBLAwQUAAYACAAAACEAZMh/H94AAAAIAQAADwAAAGRycy9kb3ducmV2 LnhtbEyPwU7DMBBE70j8g7VI3KjdFkVpiFNVCE5IiDQcODrJNrEar0PstuHvWU70NqtZzbzJt7Mb xBmnYD1pWC4UCKTGt5Y6DZ/V60MKIkRDrRk8oYYfDLAtbm9yk7X+QiWe97ETHEIhMxr6GMdMytD0 6ExY+BGJvYOfnIl8Tp1sJ3PhcDfIlVKJdMYSN/RmxOcem+P+5DTsvqh8sd/v9Ud5KG1VbRS9JUet 7+/m3ROIiHP8f4Y/fEaHgplqf6I2iEEDD4ka1ipdg2A7TTdLEDWL5HEFssjl9YDiFwAA//8DAFBL AQItABQABgAIAAAAIQC2gziS/gAAAOEBAAATAAAAAAAAAAAAAAAAAAAAAABbQ29udGVudF9UeXBl c10ueG1sUEsBAi0AFAAGAAgAAAAhADj9If/WAAAAlAEAAAsAAAAAAAAAAAAAAAAALwEAAF9yZWxz Ly5yZWxzUEsBAi0AFAAGAAgAAAAhAKOp0oHxAQAAvgMAAA4AAAAAAAAAAAAAAAAALgIAAGRycy9l Mm9Eb2MueG1sUEsBAi0AFAAGAAgAAAAhAGTIfx/eAAAACAEAAA8AAAAAAAAAAAAAAAAASwQAAGRy cy9kb3ducmV2LnhtbFBLBQYAAAAABAAEAPMAAABWBQAAAAA= " filled="f" stroked="f">
                    <v:textbox inset="0,0,0,0">
                      <w:txbxContent>
                        <w:p w14:paraId="5F1F1F78" w14:textId="77777777" w:rsidR="007A3515" w:rsidRPr="00B96557" w:rsidRDefault="007A3515" w:rsidP="007A3515">
                          <w:pPr>
                            <w:rPr>
                              <w:color w:val="FFFFFF" w:themeColor="background1"/>
                              <w:sz w:val="96"/>
                              <w:szCs w:val="96"/>
                            </w:rPr>
                          </w:pPr>
                          <w:r>
                            <w:rPr>
                              <w:color w:val="FFFFFF" w:themeColor="background1"/>
                              <w:sz w:val="96"/>
                              <w:szCs w:val="96"/>
                            </w:rPr>
                            <w:t>Councillor Briefing Guidelines</w:t>
                          </w:r>
                        </w:p>
                        <w:p w14:paraId="48071D61" w14:textId="77777777" w:rsidR="007A3515" w:rsidRPr="00B96557" w:rsidRDefault="007A3515" w:rsidP="007A3515">
                          <w:pPr>
                            <w:rPr>
                              <w:color w:val="FFFFFF" w:themeColor="background1"/>
                              <w:sz w:val="52"/>
                              <w:szCs w:val="52"/>
                            </w:rPr>
                          </w:pPr>
                          <w:r>
                            <w:rPr>
                              <w:color w:val="FFFFFF" w:themeColor="background1"/>
                              <w:sz w:val="52"/>
                              <w:szCs w:val="52"/>
                            </w:rPr>
                            <w:t>Version X.X</w:t>
                          </w:r>
                        </w:p>
                        <w:p w14:paraId="53FEE376" w14:textId="77777777" w:rsidR="00313291" w:rsidRDefault="00313291"/>
                      </w:txbxContent>
                    </v:textbox>
                    <w10:wrap type="square"/>
                  </v:shape>
                </w:pict>
              </mc:Fallback>
            </mc:AlternateContent>
          </w:r>
          <w:r>
            <w:rPr>
              <w:rFonts w:cs="Arial"/>
              <w:b/>
              <w:bCs/>
              <w:color w:val="8C4C00"/>
              <w:sz w:val="32"/>
              <w:szCs w:val="32"/>
            </w:rPr>
            <w:br w:type="page"/>
          </w:r>
        </w:p>
      </w:sdtContent>
    </w:sdt>
    <w:p w14:paraId="26C769E9" w14:textId="77777777" w:rsidR="008E256B" w:rsidRDefault="008E256B" w:rsidP="008E256B">
      <w:pPr>
        <w:pStyle w:val="Heading4"/>
      </w:pPr>
      <w:r>
        <w:rPr>
          <w:noProof/>
        </w:rPr>
        <w:drawing>
          <wp:inline distT="0" distB="0" distL="0" distR="0" wp14:anchorId="53D83D78" wp14:editId="29BB0E9E">
            <wp:extent cx="1244600" cy="1244600"/>
            <wp:effectExtent l="0" t="0" r="0" b="0"/>
            <wp:docPr id="37" name="Picture 37" descr="City of Port Philli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City of Port Phillip logo"/>
                    <pic:cNvPicPr/>
                  </pic:nvPicPr>
                  <pic:blipFill>
                    <a:blip r:embed="rId14">
                      <a:extLst>
                        <a:ext uri="{28A0092B-C50C-407E-A947-70E740481C1C}">
                          <a14:useLocalDpi xmlns:a14="http://schemas.microsoft.com/office/drawing/2010/main" val="0"/>
                        </a:ext>
                      </a:extLst>
                    </a:blip>
                    <a:stretch>
                      <a:fillRect/>
                    </a:stretch>
                  </pic:blipFill>
                  <pic:spPr>
                    <a:xfrm>
                      <a:off x="0" y="0"/>
                      <a:ext cx="1248946" cy="1248946"/>
                    </a:xfrm>
                    <a:prstGeom prst="rect">
                      <a:avLst/>
                    </a:prstGeom>
                  </pic:spPr>
                </pic:pic>
              </a:graphicData>
            </a:graphic>
          </wp:inline>
        </w:drawing>
      </w:r>
    </w:p>
    <w:p w14:paraId="4B36C97D" w14:textId="77777777" w:rsidR="008E256B" w:rsidRPr="00BD0F6D" w:rsidRDefault="008E256B" w:rsidP="008E256B">
      <w:pPr>
        <w:pStyle w:val="Heading4"/>
      </w:pPr>
      <w:r>
        <w:t>City of Port Phillip</w:t>
      </w:r>
    </w:p>
    <w:p w14:paraId="0FDCA2F2" w14:textId="77777777" w:rsidR="008E256B" w:rsidRDefault="008E256B" w:rsidP="008E256B">
      <w:pPr>
        <w:spacing w:after="0"/>
      </w:pPr>
      <w:r>
        <w:t>99a Carlisle Street</w:t>
      </w:r>
    </w:p>
    <w:p w14:paraId="1E63CBEC" w14:textId="77777777" w:rsidR="008E256B" w:rsidRPr="000865EB" w:rsidRDefault="008E256B" w:rsidP="008E256B">
      <w:r>
        <w:t>St Kilda VIC 3182</w:t>
        <w:tab/>
        <w:tab/>
      </w:r>
    </w:p>
    <w:p w14:paraId="7592E470" w14:textId="77777777" w:rsidR="008E256B" w:rsidRDefault="008E256B" w:rsidP="008E256B">
      <w:pPr>
        <w:spacing w:after="0"/>
      </w:pPr>
      <w:r>
        <w:t>Phone:</w:t>
      </w:r>
      <w:r>
        <w:rPr>
          <w:rFonts w:ascii="Poppins SemiBold" w:hAnsi="Poppins SemiBold" w:cs="Poppins SemiBold"/>
        </w:rPr>
        <w:t xml:space="preserve"> ASSIST</w:t>
      </w:r>
      <w:r>
        <w:t xml:space="preserve"> 03 9209 6777</w:t>
      </w:r>
    </w:p>
    <w:p w14:paraId="1F529660" w14:textId="77777777" w:rsidR="008E256B" w:rsidRDefault="008E256B" w:rsidP="008E256B">
      <w:pPr>
        <w:spacing w:after="0"/>
      </w:pPr>
      <w:r>
        <w:t xml:space="preserve">Email: </w:t>
      </w:r>
      <w:hyperlink r:id="rId15" w:history="1">
        <w:r>
          <w:rPr>
            <w:rStyle w:val="Hyperlink"/>
          </w:rPr>
          <w:t>portphillip.vic.gov.au/contact-us</w:t>
        </w:r>
      </w:hyperlink>
    </w:p>
    <w:p w14:paraId="3E5F93C0" w14:textId="77777777" w:rsidR="008E256B" w:rsidRDefault="008E256B" w:rsidP="008E256B">
      <w:pPr>
        <w:spacing w:after="120"/>
      </w:pPr>
      <w:r>
        <w:t xml:space="preserve">Website: </w:t>
      </w:r>
      <w:hyperlink r:id="rId16" w:history="1">
        <w:r>
          <w:rPr>
            <w:rStyle w:val="Hyperlink"/>
          </w:rPr>
          <w:t>portphillip.vic.gov.au</w:t>
        </w:r>
      </w:hyperlink>
    </w:p>
    <w:p w14:paraId="73B41366" w14:textId="77777777" w:rsidR="008E256B" w:rsidRDefault="008E256B" w:rsidP="008E256B">
      <w:pPr>
        <w:pStyle w:val="Heading5"/>
      </w:pPr>
    </w:p>
    <w:p w14:paraId="5E592A69" w14:textId="77777777" w:rsidR="008E256B" w:rsidRDefault="008E256B" w:rsidP="008E256B">
      <w:pPr>
        <w:pStyle w:val="Heading5"/>
      </w:pPr>
      <w:r>
        <w:t>Divercity</w:t>
      </w:r>
    </w:p>
    <w:p w14:paraId="1DBCEFD0" w14:textId="77777777" w:rsidR="008E256B" w:rsidRDefault="008E256B" w:rsidP="008E256B">
      <w:pPr>
        <w:spacing w:after="120"/>
      </w:pPr>
      <w:r>
        <w:t xml:space="preserve">Receive the latest news from your City and Council </w:t>
      </w:r>
      <w:hyperlink r:id="rId17" w:tooltip="portphillip.vic.gov.au/divercity" w:history="1">
        <w:r>
          <w:rPr>
            <w:rStyle w:val="Hyperlink"/>
          </w:rPr>
          <w:t>portphillip.vic.gov.au/divercity</w:t>
        </w:r>
      </w:hyperlink>
    </w:p>
    <w:p w14:paraId="7448C717" w14:textId="77777777" w:rsidR="008E256B" w:rsidRDefault="008E256B" w:rsidP="008E256B"/>
    <w:p w14:paraId="270AB6F7" w14:textId="77777777" w:rsidR="008E256B" w:rsidRDefault="008E256B" w:rsidP="008E256B">
      <w:r>
        <w:rPr>
          <w:noProof/>
        </w:rPr>
        <w:drawing>
          <wp:inline distT="0" distB="0" distL="0" distR="0" wp14:anchorId="082C9E11" wp14:editId="145F9040">
            <wp:extent cx="856490" cy="704089"/>
            <wp:effectExtent l="0" t="0" r="1270" b="1270"/>
            <wp:docPr id="36" name="Picture 36" descr="National Relay Servi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National Relay Service log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56490" cy="704089"/>
                    </a:xfrm>
                    <a:prstGeom prst="rect">
                      <a:avLst/>
                    </a:prstGeom>
                  </pic:spPr>
                </pic:pic>
              </a:graphicData>
            </a:graphic>
          </wp:inline>
        </w:drawing>
      </w:r>
    </w:p>
    <w:p w14:paraId="6119F413" w14:textId="77777777" w:rsidR="008E256B" w:rsidRDefault="008E256B" w:rsidP="008E256B">
      <w:pPr>
        <w:pStyle w:val="Heading5"/>
      </w:pPr>
      <w:r>
        <w:t>National Relay Service</w:t>
      </w:r>
    </w:p>
    <w:p w14:paraId="3BB56EA5" w14:textId="77777777" w:rsidR="008E256B" w:rsidRDefault="008E256B" w:rsidP="008E256B">
      <w:r>
        <w:t>If you are deaf, hard of hearing or have trouble speaking, you can phone us through the National Relay Service (NRS):</w:t>
      </w:r>
    </w:p>
    <w:p w14:paraId="3A627F71" w14:textId="77777777" w:rsidR="008E256B" w:rsidRPr="00BD0F6D" w:rsidRDefault="008E256B" w:rsidP="008E256B">
      <w:r>
        <w:t>TTY users, dial 133677, ask for 03 9209 6777</w:t>
      </w:r>
    </w:p>
    <w:p w14:paraId="6FBFE12C" w14:textId="77777777" w:rsidR="008E256B" w:rsidRDefault="008E256B" w:rsidP="008E256B">
      <w:pPr>
        <w:rPr>
          <w:spacing w:val="-2"/>
        </w:rPr>
      </w:pPr>
      <w:r>
        <w:rPr>
          <w:spacing w:val="-2"/>
        </w:rPr>
        <w:t xml:space="preserve">Voice Relay users, phone 1300 555 727, </w:t>
      </w:r>
    </w:p>
    <w:p w14:paraId="2F2E4DFF" w14:textId="77777777" w:rsidR="008E256B" w:rsidRDefault="008E256B" w:rsidP="008E256B">
      <w:pPr>
        <w:rPr>
          <w:spacing w:val="-2"/>
        </w:rPr>
      </w:pPr>
      <w:r>
        <w:rPr>
          <w:spacing w:val="-2"/>
        </w:rPr>
        <w:t>then ask for 03 9209 6777.</w:t>
      </w:r>
    </w:p>
    <w:p w14:paraId="1E72F09A" w14:textId="77777777" w:rsidR="008E256B" w:rsidRPr="00EA5334" w:rsidRDefault="008E256B" w:rsidP="008E256B">
      <w:pPr>
        <w:rPr>
          <w:rStyle w:val="Hyperlink"/>
        </w:rPr>
      </w:pPr>
      <w:r>
        <w:fldChar w:fldCharType="begin"/>
        <w:instrText xml:space="preserve"> HYPERLINK "https://www.infrastructure.gov.au/media-communications-arts/phone/services-people-disability/accesshub" \o "relayservice.gov.au" </w:instrText>
        <w:fldChar w:fldCharType="separate"/>
      </w:r>
      <w:r>
        <w:rPr>
          <w:rStyle w:val="Hyperlink"/>
        </w:rPr>
        <w:t xml:space="preserve">accesshub.gov.au </w:t>
      </w:r>
    </w:p>
    <w:p w14:paraId="3A8509EE" w14:textId="77777777" w:rsidR="008E256B" w:rsidRPr="00BD0F6D" w:rsidRDefault="008E256B" w:rsidP="008E256B">
      <w:r>
        <w:fldChar w:fldCharType="end"/>
        <w:tab/>
      </w:r>
    </w:p>
    <w:p w14:paraId="1CDABBF7" w14:textId="77777777" w:rsidR="008E256B" w:rsidRDefault="008E256B" w:rsidP="008E256B">
      <w:pPr>
        <w:rPr>
          <w:rFonts w:eastAsiaTheme="majorEastAsia" w:cstheme="majorBidi"/>
          <w:spacing w:val="-10"/>
          <w:kern w:val="28"/>
          <w:sz w:val="32"/>
          <w:szCs w:val="32"/>
        </w:rPr>
      </w:pPr>
      <w:r>
        <w:rPr>
          <w:noProof/>
        </w:rPr>
        <w:drawing>
          <wp:inline distT="0" distB="0" distL="0" distR="0" wp14:anchorId="6F7B9790" wp14:editId="73726805">
            <wp:extent cx="1796400" cy="622800"/>
            <wp:effectExtent l="0" t="0" r="0" b="6350"/>
            <wp:docPr id="1" name="Picture 1" descr="Please consider the environment before prin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n't Print_Graphic_0820.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96400" cy="622800"/>
                    </a:xfrm>
                    <a:prstGeom prst="rect">
                      <a:avLst/>
                    </a:prstGeom>
                  </pic:spPr>
                </pic:pic>
              </a:graphicData>
            </a:graphic>
          </wp:inline>
        </w:drawing>
      </w:r>
      <w:r>
        <w:rPr>
          <w:rFonts w:eastAsiaTheme="majorEastAsia" w:cstheme="majorBidi"/>
          <w:spacing w:val="-10"/>
          <w:kern w:val="28"/>
          <w:sz w:val="32"/>
          <w:szCs w:val="32"/>
        </w:rPr>
        <w:br w:type="page"/>
      </w:r>
    </w:p>
    <w:p w14:paraId="0E69B7AB" w14:textId="77777777" w:rsidR="008E256B" w:rsidRPr="000643DF" w:rsidRDefault="008E256B" w:rsidP="008E256B">
      <w:pPr>
        <w:spacing w:after="240"/>
        <w:rPr>
          <w:color w:val="F68B1F"/>
          <w:sz w:val="40"/>
          <w:szCs w:val="40"/>
        </w:rPr>
      </w:pPr>
      <w:r>
        <w:rPr>
          <w:rFonts w:cs="Arial"/>
          <w:b/>
          <w:bCs/>
          <w:color w:val="F68B1F"/>
          <w:sz w:val="28"/>
          <w:szCs w:val="28"/>
        </w:rPr>
        <w:lastRenderedPageBreak/>
        <w:t>Document Governance</w:t>
      </w:r>
    </w:p>
    <w:tbl>
      <w:tblPr>
        <w:tblStyle w:val="TableGrid"/>
        <w:tblW w:w="977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6770"/>
      </w:tblGrid>
      <w:tr w:rsidR="000A70B6" w14:paraId="47F857F1" w14:textId="77777777" w:rsidTr="00457D5D">
        <w:tc>
          <w:tcPr>
            <w:tcW w:w="3000" w:type="dxa"/>
            <w:shd w:val="clear" w:color="auto" w:fill="F68B1F"/>
          </w:tcPr>
          <w:p w14:paraId="0F1E8E04" w14:textId="77777777" w:rsidR="000A70B6" w:rsidRPr="00CF053B" w:rsidRDefault="000A70B6" w:rsidP="00457D5D">
            <w:pPr>
              <w:spacing w:before="40" w:after="40"/>
              <w:rPr>
                <w:color w:val="FFFFFF" w:themeColor="background1"/>
                <w:sz w:val="20"/>
                <w:szCs w:val="20"/>
              </w:rPr>
            </w:pPr>
            <w:r>
              <w:rPr>
                <w:rFonts w:cs="Arial"/>
                <w:b/>
                <w:bCs/>
                <w:color w:val="FFFFFF" w:themeColor="background1"/>
                <w:sz w:val="20"/>
                <w:szCs w:val="20"/>
              </w:rPr>
              <w:t>Responsible division</w:t>
            </w:r>
          </w:p>
        </w:tc>
        <w:tc>
          <w:tcPr>
            <w:tcW w:w="6770" w:type="dxa"/>
          </w:tcPr>
          <w:p w14:paraId="223AE1E2" w14:textId="77777777" w:rsidR="000A70B6" w:rsidRPr="00CF053B" w:rsidRDefault="000A70B6" w:rsidP="00457D5D">
            <w:pPr>
              <w:spacing w:before="40" w:after="40"/>
              <w:rPr>
                <w:sz w:val="20"/>
                <w:szCs w:val="20"/>
              </w:rPr>
            </w:pPr>
            <w:r>
              <w:rPr>
                <w:rFonts w:cs="Arial"/>
                <w:i/>
                <w:iCs/>
                <w:color w:val="808080"/>
                <w:sz w:val="20"/>
                <w:szCs w:val="20"/>
              </w:rPr>
              <w:t>&lt;Enter your division&gt;</w:t>
            </w:r>
          </w:p>
        </w:tc>
      </w:tr>
      <w:tr w:rsidR="000A70B6" w14:paraId="0BA98DD7" w14:textId="77777777" w:rsidTr="00457D5D">
        <w:tc>
          <w:tcPr>
            <w:tcW w:w="3000" w:type="dxa"/>
            <w:shd w:val="clear" w:color="auto" w:fill="F68B1F"/>
          </w:tcPr>
          <w:p w14:paraId="1D52A546" w14:textId="77777777" w:rsidR="000A70B6" w:rsidRPr="00CF053B" w:rsidRDefault="000A70B6" w:rsidP="00457D5D">
            <w:pPr>
              <w:spacing w:before="40" w:after="40"/>
              <w:rPr>
                <w:color w:val="FFFFFF" w:themeColor="background1"/>
                <w:sz w:val="20"/>
                <w:szCs w:val="20"/>
              </w:rPr>
            </w:pPr>
            <w:r>
              <w:rPr>
                <w:rFonts w:cs="Arial"/>
                <w:b/>
                <w:bCs/>
                <w:color w:val="FFFFFF" w:themeColor="background1"/>
                <w:sz w:val="20"/>
                <w:szCs w:val="20"/>
              </w:rPr>
              <w:t>Responsible department</w:t>
            </w:r>
          </w:p>
        </w:tc>
        <w:tc>
          <w:tcPr>
            <w:tcW w:w="6770" w:type="dxa"/>
          </w:tcPr>
          <w:p w14:paraId="069B376A" w14:textId="77777777" w:rsidR="000A70B6" w:rsidRPr="00CF053B" w:rsidRDefault="000A70B6" w:rsidP="00457D5D">
            <w:pPr>
              <w:spacing w:before="40" w:after="40"/>
              <w:rPr>
                <w:sz w:val="20"/>
                <w:szCs w:val="20"/>
              </w:rPr>
            </w:pPr>
            <w:r>
              <w:rPr>
                <w:rFonts w:cs="Arial"/>
                <w:i/>
                <w:iCs/>
                <w:color w:val="808080"/>
                <w:sz w:val="20"/>
                <w:szCs w:val="20"/>
              </w:rPr>
              <w:t>&lt;Enter your department&gt;</w:t>
            </w:r>
          </w:p>
        </w:tc>
      </w:tr>
      <w:tr w:rsidR="000A70B6" w14:paraId="4EF0C802" w14:textId="77777777" w:rsidTr="00457D5D">
        <w:tc>
          <w:tcPr>
            <w:tcW w:w="3000" w:type="dxa"/>
            <w:shd w:val="clear" w:color="auto" w:fill="F68B1F"/>
          </w:tcPr>
          <w:p w14:paraId="02B32AA8" w14:textId="77777777" w:rsidR="000A70B6" w:rsidRPr="00CF053B" w:rsidRDefault="000A70B6" w:rsidP="00457D5D">
            <w:pPr>
              <w:spacing w:before="40" w:after="40"/>
              <w:rPr>
                <w:color w:val="FFFFFF" w:themeColor="background1"/>
                <w:sz w:val="20"/>
                <w:szCs w:val="20"/>
              </w:rPr>
            </w:pPr>
            <w:r>
              <w:rPr>
                <w:rFonts w:cs="Arial"/>
                <w:b/>
                <w:bCs/>
                <w:color w:val="FFFFFF" w:themeColor="background1"/>
                <w:sz w:val="20"/>
                <w:szCs w:val="20"/>
              </w:rPr>
              <w:t>Policy owner</w:t>
            </w:r>
          </w:p>
        </w:tc>
        <w:tc>
          <w:tcPr>
            <w:tcW w:w="6770" w:type="dxa"/>
          </w:tcPr>
          <w:p w14:paraId="2E780F54" w14:textId="77777777" w:rsidR="000A70B6" w:rsidRPr="00CF053B" w:rsidRDefault="000A70B6" w:rsidP="00457D5D">
            <w:pPr>
              <w:spacing w:before="40" w:after="40"/>
              <w:rPr>
                <w:sz w:val="20"/>
                <w:szCs w:val="20"/>
              </w:rPr>
            </w:pPr>
            <w:r>
              <w:rPr>
                <w:rFonts w:cs="Arial"/>
                <w:i/>
                <w:iCs/>
                <w:color w:val="808080"/>
                <w:sz w:val="20"/>
                <w:szCs w:val="20"/>
              </w:rPr>
              <w:t xml:space="preserve">&lt;Name, Position title (person who is responsible for the currency of this instrument)&gt;</w:t>
            </w:r>
          </w:p>
        </w:tc>
      </w:tr>
      <w:tr w:rsidR="000A70B6" w14:paraId="452466CD" w14:textId="77777777" w:rsidTr="00457D5D">
        <w:tc>
          <w:tcPr>
            <w:tcW w:w="3000" w:type="dxa"/>
            <w:shd w:val="clear" w:color="auto" w:fill="F68B1F"/>
          </w:tcPr>
          <w:p w14:paraId="0635D1F1" w14:textId="77777777" w:rsidR="000A70B6" w:rsidRPr="00CF053B" w:rsidRDefault="000A70B6" w:rsidP="00457D5D">
            <w:pPr>
              <w:spacing w:before="40" w:after="40"/>
              <w:rPr>
                <w:color w:val="FFFFFF" w:themeColor="background1"/>
                <w:sz w:val="20"/>
                <w:szCs w:val="20"/>
              </w:rPr>
            </w:pPr>
            <w:r>
              <w:rPr>
                <w:rFonts w:cs="Arial"/>
                <w:b/>
                <w:bCs/>
                <w:color w:val="FFFFFF" w:themeColor="background1"/>
                <w:sz w:val="20"/>
                <w:szCs w:val="20"/>
              </w:rPr>
              <w:t xml:space="preserve">Final full refresh approver</w:t>
            </w:r>
          </w:p>
        </w:tc>
        <w:tc>
          <w:tcPr>
            <w:tcW w:w="6770" w:type="dxa"/>
          </w:tcPr>
          <w:p w14:paraId="59C3BC87" w14:textId="77777777" w:rsidR="000A70B6" w:rsidRPr="00CF053B" w:rsidRDefault="000A70B6" w:rsidP="00457D5D">
            <w:pPr>
              <w:spacing w:before="40" w:after="40"/>
              <w:rPr>
                <w:sz w:val="20"/>
                <w:szCs w:val="20"/>
              </w:rPr>
            </w:pPr>
            <w:r>
              <w:rPr>
                <w:rFonts w:cs="Arial"/>
                <w:i/>
                <w:iCs/>
                <w:color w:val="808080"/>
                <w:sz w:val="20"/>
                <w:szCs w:val="20"/>
              </w:rPr>
              <w:t>&lt;e.g. Council / ELT / General Manager&gt;</w:t>
            </w:r>
          </w:p>
        </w:tc>
      </w:tr>
      <w:tr w:rsidR="000A70B6" w14:paraId="7EE4CB5A" w14:textId="77777777" w:rsidTr="00457D5D">
        <w:tc>
          <w:tcPr>
            <w:tcW w:w="3000" w:type="dxa"/>
            <w:shd w:val="clear" w:color="auto" w:fill="F68B1F"/>
          </w:tcPr>
          <w:p w14:paraId="2088A58F" w14:textId="77777777" w:rsidR="000A70B6" w:rsidRPr="00CF053B" w:rsidRDefault="000A70B6" w:rsidP="00457D5D">
            <w:pPr>
              <w:spacing w:before="40" w:after="40"/>
              <w:rPr>
                <w:color w:val="FFFFFF" w:themeColor="background1"/>
                <w:sz w:val="20"/>
                <w:szCs w:val="20"/>
              </w:rPr>
            </w:pPr>
            <w:r>
              <w:rPr>
                <w:rFonts w:cs="Arial"/>
                <w:b/>
                <w:bCs/>
                <w:color w:val="FFFFFF" w:themeColor="background1"/>
                <w:sz w:val="20"/>
                <w:szCs w:val="20"/>
              </w:rPr>
              <w:t xml:space="preserve">Date last full refresh approval</w:t>
            </w:r>
          </w:p>
        </w:tc>
        <w:tc>
          <w:tcPr>
            <w:tcW w:w="6770" w:type="dxa"/>
          </w:tcPr>
          <w:sdt>
            <w:sdtPr>
              <w:rPr>
                <w:sz w:val="20"/>
                <w:szCs w:val="20"/>
              </w:rPr>
              <w:alias w:val="DateApproved"/>
              <w:tag w:val="DateApproved"/>
              <w:id w:val="2034919641"/>
              <w:date>
                <w:dateFormat w:val="dd/MM/yyyy"/>
                <w:lid w:val="en-AU"/>
                <w:storeMappedDataAs w:val="dateTime"/>
                <w:calendar w:val="gregorian"/>
              </w:date>
            </w:sdtPr>
            <w:sdtContent>
              <w:p w14:paraId="354425AF" w14:textId="77777777" w:rsidR="000A70B6" w:rsidRPr="00CF053B" w:rsidRDefault="000A70B6" w:rsidP="00457D5D">
                <w:pPr>
                  <w:spacing w:before="40" w:after="40"/>
                  <w:rPr>
                    <w:sz w:val="20"/>
                    <w:szCs w:val="20"/>
                  </w:rPr>
                </w:pPr>
                <w:r>
                  <w:rPr>
                    <w:rFonts w:cs="Arial"/>
                    <w:i/>
                    <w:iCs/>
                    <w:color w:val="808080"/>
                    <w:sz w:val="20"/>
                    <w:szCs w:val="20"/>
                  </w:rPr>
                  <w:t>Select date</w:t>
                </w:r>
              </w:p>
            </w:sdtContent>
          </w:sdt>
          <w:p w14:paraId="12667009" w14:textId="77777777" w:rsidR="000A70B6" w:rsidRPr="00CF053B" w:rsidRDefault="000A70B6" w:rsidP="00457D5D">
            <w:pPr>
              <w:spacing w:before="40" w:after="40"/>
              <w:rPr>
                <w:sz w:val="20"/>
                <w:szCs w:val="20"/>
              </w:rPr>
            </w:pPr>
            <w:r>
              <w:rPr>
                <w:rFonts w:cs="Arial"/>
                <w:i/>
                <w:iCs/>
                <w:color w:val="C00000"/>
                <w:sz w:val="18"/>
                <w:szCs w:val="18"/>
              </w:rPr>
              <w:t>▶ To be completed after full refresh approval. Do not change for desktop reviews.</w:t>
            </w:r>
          </w:p>
        </w:tc>
      </w:tr>
      <w:tr w:rsidR="000A70B6" w14:paraId="1B2DB67B" w14:textId="77777777" w:rsidTr="00457D5D">
        <w:tc>
          <w:tcPr>
            <w:tcW w:w="3000" w:type="dxa"/>
            <w:shd w:val="clear" w:color="auto" w:fill="F68B1F"/>
          </w:tcPr>
          <w:p w14:paraId="2A5A43D7" w14:textId="77777777" w:rsidR="000A70B6" w:rsidRPr="00CF053B" w:rsidRDefault="000A70B6" w:rsidP="00457D5D">
            <w:pPr>
              <w:spacing w:before="40" w:after="40"/>
              <w:rPr>
                <w:rFonts w:cs="Arial"/>
                <w:b/>
                <w:bCs/>
                <w:color w:val="FFFFFF" w:themeColor="background1"/>
                <w:sz w:val="20"/>
                <w:szCs w:val="20"/>
              </w:rPr>
            </w:pPr>
            <w:r>
              <w:rPr>
                <w:rFonts w:cs="Arial"/>
                <w:b/>
                <w:bCs/>
                <w:color w:val="FFFFFF" w:themeColor="background1"/>
                <w:sz w:val="20"/>
                <w:szCs w:val="20"/>
              </w:rPr>
              <w:t xml:space="preserve">Next full refresh date</w:t>
            </w:r>
          </w:p>
        </w:tc>
        <w:tc>
          <w:tcPr>
            <w:tcW w:w="6770" w:type="dxa"/>
          </w:tcPr>
          <w:p w14:paraId="63E96A97" w14:textId="77777777" w:rsidR="000A70B6" w:rsidRPr="00CF053B" w:rsidRDefault="00000000" w:rsidP="00457D5D">
            <w:pPr>
              <w:spacing w:before="40" w:after="40"/>
              <w:rPr>
                <w:sz w:val="20"/>
                <w:szCs w:val="20"/>
              </w:rPr>
            </w:pPr>
            <w:sdt>
              <w:sdtPr>
                <w:rPr>
                  <w:sz w:val="20"/>
                  <w:szCs w:val="20"/>
                </w:rPr>
                <w:alias w:val="PlannedReviewDate"/>
                <w:tag w:val="PlannedReviewDate"/>
                <w:id w:val="-1450931250"/>
                <w:date>
                  <w:dateFormat w:val="dd/MM/yyyy"/>
                  <w:lid w:val="en-AU"/>
                  <w:storeMappedDataAs w:val="dateTime"/>
                  <w:calendar w:val="gregorian"/>
                </w:date>
              </w:sdtPr>
              <w:sdtContent>
                <w:r>
                  <w:rPr>
                    <w:rFonts w:cs="Arial"/>
                    <w:i/>
                    <w:iCs/>
                    <w:color w:val="808080"/>
                    <w:sz w:val="20"/>
                    <w:szCs w:val="20"/>
                  </w:rPr>
                  <w:t>Select date</w:t>
                </w:r>
              </w:sdtContent>
            </w:sdt>
          </w:p>
          <w:p w14:paraId="0CAB1ABF" w14:textId="77777777" w:rsidR="000A70B6" w:rsidRPr="00CF053B" w:rsidRDefault="000A70B6" w:rsidP="00457D5D">
            <w:pPr>
              <w:spacing w:before="40" w:after="40"/>
              <w:rPr>
                <w:sz w:val="20"/>
                <w:szCs w:val="20"/>
              </w:rPr>
            </w:pPr>
            <w:r>
              <w:rPr>
                <w:rFonts w:cs="Arial"/>
                <w:i/>
                <w:iCs/>
                <w:color w:val="808080"/>
                <w:sz w:val="20"/>
                <w:szCs w:val="20"/>
              </w:rPr>
              <w:t xml:space="preserve">&lt;Default for a full refresh is four years from the date of approval. Strategies and Plans may be longer. Desktop reviews occur annually for all instruments and are not counted as a full refresh.&gt;</w:t>
            </w:r>
          </w:p>
        </w:tc>
      </w:tr>
      <w:tr w:rsidR="000A70B6" w14:paraId="44C994FC" w14:textId="77777777" w:rsidTr="00457D5D">
        <w:tc>
          <w:tcPr>
            <w:tcW w:w="3000" w:type="dxa"/>
            <w:shd w:val="clear" w:color="auto" w:fill="F68B1F"/>
          </w:tcPr>
          <w:p w14:paraId="43BE3CCA" w14:textId="77777777" w:rsidR="000A70B6" w:rsidRPr="00CF053B" w:rsidRDefault="000A70B6" w:rsidP="00457D5D">
            <w:pPr>
              <w:spacing w:before="40" w:after="40"/>
              <w:rPr>
                <w:color w:val="FFFFFF" w:themeColor="background1"/>
                <w:sz w:val="20"/>
                <w:szCs w:val="20"/>
              </w:rPr>
            </w:pPr>
            <w:r>
              <w:rPr>
                <w:rFonts w:cs="Arial"/>
                <w:b/>
                <w:bCs/>
                <w:color w:val="FFFFFF" w:themeColor="background1"/>
                <w:sz w:val="20"/>
                <w:szCs w:val="20"/>
              </w:rPr>
              <w:t>Supersedes</w:t>
            </w:r>
          </w:p>
        </w:tc>
        <w:tc>
          <w:tcPr>
            <w:tcW w:w="6770" w:type="dxa"/>
          </w:tcPr>
          <w:p w14:paraId="742EDC62" w14:textId="77777777" w:rsidR="000A70B6" w:rsidRPr="00CF053B" w:rsidRDefault="000A70B6" w:rsidP="00457D5D">
            <w:pPr>
              <w:spacing w:before="40" w:after="40"/>
              <w:rPr>
                <w:rFonts w:cs="Arial"/>
                <w:i/>
                <w:iCs/>
                <w:color w:val="808080"/>
                <w:sz w:val="20"/>
                <w:szCs w:val="20"/>
              </w:rPr>
            </w:pPr>
            <w:r>
              <w:rPr>
                <w:rFonts w:cs="Arial"/>
                <w:i/>
                <w:iCs/>
                <w:color w:val="808080"/>
                <w:sz w:val="20"/>
                <w:szCs w:val="20"/>
              </w:rPr>
              <w:t>&lt;Enter previous instrument title or enter N/A&gt;</w:t>
            </w:r>
          </w:p>
        </w:tc>
      </w:tr>
    </w:tbl>
    <w:p w14:paraId="04656B48" w14:textId="77777777" w:rsidR="000A70B6" w:rsidRDefault="000A70B6" w:rsidP="000A70B6">
      <w:pPr>
        <w:rPr>
          <w:rFonts w:cs="Arial"/>
          <w:b/>
          <w:bCs/>
          <w:color w:val="003B5C"/>
          <w:sz w:val="28"/>
          <w:szCs w:val="28"/>
        </w:rPr>
      </w:pPr>
    </w:p>
    <w:p w14:paraId="41D15391" w14:textId="77777777" w:rsidR="008E256B" w:rsidRPr="000643DF" w:rsidRDefault="008E256B" w:rsidP="008E256B">
      <w:pPr>
        <w:rPr>
          <w:color w:val="F68B1F"/>
        </w:rPr>
      </w:pPr>
      <w:r>
        <w:rPr>
          <w:rFonts w:cs="Arial"/>
          <w:b/>
          <w:bCs/>
          <w:color w:val="F68B1F"/>
          <w:sz w:val="28"/>
          <w:szCs w:val="28"/>
        </w:rPr>
        <w:t>Document History</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1701"/>
        <w:gridCol w:w="1418"/>
        <w:gridCol w:w="2553"/>
        <w:gridCol w:w="2408"/>
      </w:tblGrid>
      <w:tr w:rsidR="000A70B6" w14:paraId="244A0900" w14:textId="77777777" w:rsidTr="000A70B6">
        <w:tc>
          <w:tcPr>
            <w:tcW w:w="1696" w:type="dxa"/>
            <w:tcBorders>
              <w:top w:val="single" w:sz="4" w:space="0" w:color="196BAC"/>
              <w:left w:val="single" w:sz="4" w:space="0" w:color="196BAC"/>
              <w:bottom w:val="single" w:sz="4" w:space="0" w:color="196BAC"/>
              <w:right w:val="single" w:sz="4" w:space="0" w:color="196BAC"/>
            </w:tcBorders>
            <w:shd w:val="clear" w:color="auto" w:fill="F68B1F"/>
            <w:tcMar>
              <w:top w:w="80" w:type="dxa"/>
              <w:left w:w="120" w:type="dxa"/>
              <w:bottom w:w="80" w:type="dxa"/>
              <w:right w:w="120" w:type="dxa"/>
            </w:tcMar>
          </w:tcPr>
          <w:p w14:paraId="3C2FD54D" w14:textId="77777777" w:rsidR="000A70B6" w:rsidRDefault="000A70B6" w:rsidP="00457D5D">
            <w:r>
              <w:rPr>
                <w:rFonts w:eastAsia="Arial" w:cs="Arial"/>
                <w:b/>
                <w:bCs/>
                <w:color w:val="FFFFFF"/>
                <w:sz w:val="20"/>
                <w:szCs w:val="20"/>
              </w:rPr>
              <w:t>Version</w:t>
            </w:r>
          </w:p>
        </w:tc>
        <w:tc>
          <w:tcPr>
            <w:tcW w:w="1701" w:type="dxa"/>
            <w:tcBorders>
              <w:top w:val="single" w:sz="4" w:space="0" w:color="196BAC"/>
              <w:left w:val="single" w:sz="4" w:space="0" w:color="196BAC"/>
              <w:bottom w:val="single" w:sz="4" w:space="0" w:color="196BAC"/>
              <w:right w:val="single" w:sz="4" w:space="0" w:color="196BAC"/>
            </w:tcBorders>
            <w:shd w:val="clear" w:color="auto" w:fill="F68B1F"/>
            <w:tcMar>
              <w:top w:w="80" w:type="dxa"/>
              <w:left w:w="120" w:type="dxa"/>
              <w:bottom w:w="80" w:type="dxa"/>
              <w:right w:w="120" w:type="dxa"/>
            </w:tcMar>
          </w:tcPr>
          <w:p w14:paraId="1216B23C" w14:textId="77777777" w:rsidR="000A70B6" w:rsidRDefault="000A70B6" w:rsidP="00457D5D">
            <w:r>
              <w:rPr>
                <w:rFonts w:eastAsia="Arial" w:cs="Arial"/>
                <w:b/>
                <w:bCs/>
                <w:color w:val="FFFFFF"/>
                <w:sz w:val="20"/>
                <w:szCs w:val="20"/>
              </w:rPr>
              <w:t>Date Approved</w:t>
            </w:r>
          </w:p>
        </w:tc>
        <w:tc>
          <w:tcPr>
            <w:tcW w:w="1418" w:type="dxa"/>
            <w:tcBorders>
              <w:top w:val="single" w:sz="4" w:space="0" w:color="196BAC"/>
              <w:left w:val="single" w:sz="4" w:space="0" w:color="196BAC"/>
              <w:bottom w:val="single" w:sz="4" w:space="0" w:color="196BAC"/>
              <w:right w:val="single" w:sz="4" w:space="0" w:color="196BAC"/>
            </w:tcBorders>
            <w:shd w:val="clear" w:color="auto" w:fill="F68B1F"/>
            <w:tcMar>
              <w:top w:w="80" w:type="dxa"/>
              <w:left w:w="120" w:type="dxa"/>
              <w:bottom w:w="80" w:type="dxa"/>
              <w:right w:w="120" w:type="dxa"/>
            </w:tcMar>
          </w:tcPr>
          <w:p w14:paraId="0BC05150" w14:textId="77777777" w:rsidR="000A70B6" w:rsidRDefault="000A70B6" w:rsidP="00457D5D">
            <w:r>
              <w:rPr>
                <w:rFonts w:eastAsia="Arial" w:cs="Arial"/>
                <w:b/>
                <w:bCs/>
                <w:color w:val="FFFFFF"/>
                <w:sz w:val="20"/>
                <w:szCs w:val="20"/>
              </w:rPr>
              <w:t>Review type</w:t>
            </w:r>
          </w:p>
        </w:tc>
        <w:tc>
          <w:tcPr>
            <w:tcW w:w="2553" w:type="dxa"/>
            <w:tcBorders>
              <w:top w:val="single" w:sz="4" w:space="0" w:color="196BAC"/>
              <w:left w:val="single" w:sz="4" w:space="0" w:color="196BAC"/>
              <w:bottom w:val="single" w:sz="4" w:space="0" w:color="196BAC"/>
              <w:right w:val="single" w:sz="4" w:space="0" w:color="196BAC"/>
            </w:tcBorders>
            <w:shd w:val="clear" w:color="auto" w:fill="F68B1F"/>
            <w:tcMar>
              <w:top w:w="80" w:type="dxa"/>
              <w:left w:w="120" w:type="dxa"/>
              <w:bottom w:w="80" w:type="dxa"/>
              <w:right w:w="120" w:type="dxa"/>
            </w:tcMar>
          </w:tcPr>
          <w:p w14:paraId="6BFC0F4D" w14:textId="77777777" w:rsidR="000A70B6" w:rsidRDefault="000A70B6" w:rsidP="00457D5D">
            <w:r>
              <w:rPr>
                <w:rFonts w:eastAsia="Arial" w:cs="Arial"/>
                <w:b/>
                <w:bCs/>
                <w:color w:val="FFFFFF"/>
                <w:sz w:val="20"/>
                <w:szCs w:val="20"/>
              </w:rPr>
              <w:t>Changes made</w:t>
            </w:r>
          </w:p>
        </w:tc>
        <w:tc>
          <w:tcPr>
            <w:tcW w:w="2408" w:type="dxa"/>
            <w:tcBorders>
              <w:top w:val="single" w:sz="4" w:space="0" w:color="196BAC"/>
              <w:left w:val="single" w:sz="4" w:space="0" w:color="196BAC"/>
              <w:bottom w:val="single" w:sz="4" w:space="0" w:color="196BAC"/>
              <w:right w:val="single" w:sz="4" w:space="0" w:color="196BAC"/>
            </w:tcBorders>
            <w:shd w:val="clear" w:color="auto" w:fill="F68B1F"/>
            <w:tcMar>
              <w:top w:w="80" w:type="dxa"/>
              <w:left w:w="120" w:type="dxa"/>
              <w:bottom w:w="80" w:type="dxa"/>
              <w:right w:w="120" w:type="dxa"/>
            </w:tcMar>
          </w:tcPr>
          <w:p w14:paraId="3FE3E160" w14:textId="77777777" w:rsidR="000A70B6" w:rsidRDefault="000A70B6" w:rsidP="00457D5D">
            <w:r>
              <w:rPr>
                <w:rFonts w:eastAsia="Arial" w:cs="Arial"/>
                <w:b/>
                <w:bCs/>
                <w:color w:val="FFFFFF"/>
                <w:sz w:val="20"/>
                <w:szCs w:val="20"/>
              </w:rPr>
              <w:t>Approved by</w:t>
            </w:r>
          </w:p>
        </w:tc>
      </w:tr>
      <w:tr w:rsidR="000A70B6" w14:paraId="230EEEBC" w14:textId="77777777" w:rsidTr="00457D5D">
        <w:tc>
          <w:tcPr>
            <w:tcW w:w="1696" w:type="dxa"/>
            <w:tcBorders>
              <w:top w:val="single" w:sz="4" w:space="0" w:color="D0D0D0"/>
              <w:left w:val="single" w:sz="4" w:space="0" w:color="D0D0D0"/>
              <w:bottom w:val="single" w:sz="4" w:space="0" w:color="D0D0D0"/>
              <w:right w:val="single" w:sz="4" w:space="0" w:color="D0D0D0"/>
            </w:tcBorders>
            <w:tcMar>
              <w:top w:w="60" w:type="dxa"/>
              <w:left w:w="120" w:type="dxa"/>
              <w:bottom w:w="60" w:type="dxa"/>
              <w:right w:w="120" w:type="dxa"/>
            </w:tcMar>
          </w:tcPr>
          <w:p w14:paraId="474818C5" w14:textId="77777777" w:rsidR="000A70B6" w:rsidRDefault="000A70B6" w:rsidP="00457D5D">
            <w:pPr>
              <w:rPr>
                <w:rFonts w:eastAsia="Arial" w:cs="Arial"/>
                <w:i/>
                <w:iCs/>
                <w:color w:val="808080"/>
                <w:sz w:val="20"/>
                <w:szCs w:val="20"/>
              </w:rPr>
            </w:pPr>
            <w:r>
              <w:rPr>
                <w:rFonts w:eastAsia="Arial" w:cs="Arial"/>
                <w:i/>
                <w:iCs/>
                <w:color w:val="808080"/>
                <w:sz w:val="20"/>
                <w:szCs w:val="20"/>
              </w:rPr>
              <w:t>&lt;1.0&gt;</w:t>
            </w:r>
          </w:p>
          <w:p w14:paraId="33EB1A41" w14:textId="77777777" w:rsidR="000A70B6" w:rsidRDefault="000A70B6" w:rsidP="00457D5D">
            <w:r>
              <w:rPr>
                <w:rFonts w:eastAsia="Arial" w:cs="Arial"/>
                <w:i/>
                <w:iCs/>
                <w:color w:val="808080"/>
                <w:sz w:val="20"/>
                <w:szCs w:val="20"/>
              </w:rPr>
              <w:t>&lt;e.g. 1.0 — full review increments the whole number (1.0 → 2.0); desktop review increments the decimal (1.0 → 1.1)&gt;</w:t>
            </w:r>
          </w:p>
        </w:tc>
        <w:tc>
          <w:tcPr>
            <w:tcW w:w="1701" w:type="dxa"/>
            <w:tcBorders>
              <w:top w:val="single" w:sz="4" w:space="0" w:color="D0D0D0"/>
              <w:left w:val="single" w:sz="4" w:space="0" w:color="D0D0D0"/>
              <w:bottom w:val="single" w:sz="4" w:space="0" w:color="D0D0D0"/>
              <w:right w:val="single" w:sz="4" w:space="0" w:color="D0D0D0"/>
            </w:tcBorders>
            <w:tcMar>
              <w:top w:w="60" w:type="dxa"/>
              <w:left w:w="120" w:type="dxa"/>
              <w:bottom w:w="60" w:type="dxa"/>
              <w:right w:w="120" w:type="dxa"/>
            </w:tcMar>
          </w:tcPr>
          <w:sdt>
            <w:sdtPr>
              <w:rPr>
                <w:sz w:val="20"/>
                <w:szCs w:val="20"/>
              </w:rPr>
              <w:alias w:val="HistoryDate"/>
              <w:tag w:val="HistoryDate"/>
              <w:id w:val="2210001"/>
              <w:showingPlcHdr/>
              <w:date>
                <w:dateFormat w:val="d/MM/yyyy"/>
                <w:lid w:val="en-AU"/>
                <w:storeMappedDataAs w:val="dateTime"/>
                <w:calendar w:val="gregorian"/>
              </w:date>
            </w:sdtPr>
            <w:sdtContent>
              <w:p w14:paraId="5D5AFD8A" w14:textId="77777777" w:rsidR="000A70B6" w:rsidRDefault="000A70B6" w:rsidP="00457D5D">
                <w:r>
                  <w:rPr>
                    <w:rFonts w:eastAsia="Arial" w:cs="Arial"/>
                    <w:i/>
                    <w:iCs/>
                    <w:color w:val="808080"/>
                    <w:sz w:val="20"/>
                    <w:szCs w:val="20"/>
                  </w:rPr>
                  <w:t>Select date</w:t>
                </w:r>
              </w:p>
            </w:sdtContent>
          </w:sdt>
        </w:tc>
        <w:tc>
          <w:tcPr>
            <w:tcW w:w="1418" w:type="dxa"/>
            <w:tcBorders>
              <w:top w:val="single" w:sz="4" w:space="0" w:color="D0D0D0"/>
              <w:left w:val="single" w:sz="4" w:space="0" w:color="D0D0D0"/>
              <w:bottom w:val="single" w:sz="4" w:space="0" w:color="D0D0D0"/>
              <w:right w:val="single" w:sz="4" w:space="0" w:color="D0D0D0"/>
            </w:tcBorders>
            <w:tcMar>
              <w:top w:w="60" w:type="dxa"/>
              <w:left w:w="120" w:type="dxa"/>
              <w:bottom w:w="60" w:type="dxa"/>
              <w:right w:w="120" w:type="dxa"/>
            </w:tcMar>
          </w:tcPr>
          <w:sdt>
            <w:sdtPr>
              <w:rPr>
                <w:sz w:val="20"/>
                <w:szCs w:val="20"/>
              </w:rPr>
              <w:alias w:val="ReviewType"/>
              <w:tag w:val="ReviewType"/>
              <w:id w:val="2110001"/>
              <w:showingPlcHdr/>
              <w:dropDownList>
                <w:listItem w:displayText="Select..." w:value="Select..."/>
                <w:listItem w:displayText="Full review" w:value="Full review"/>
                <w:listItem w:displayText="Desktop review" w:value="Desktop review"/>
              </w:dropDownList>
            </w:sdtPr>
            <w:sdtContent>
              <w:p w14:paraId="06BD6D61" w14:textId="77777777" w:rsidR="000A70B6" w:rsidRDefault="000A70B6" w:rsidP="00457D5D">
                <w:r>
                  <w:rPr>
                    <w:rFonts w:eastAsia="Arial" w:cs="Arial"/>
                    <w:i/>
                    <w:iCs/>
                    <w:color w:val="808080"/>
                    <w:sz w:val="20"/>
                    <w:szCs w:val="20"/>
                  </w:rPr>
                  <w:t>Select...</w:t>
                </w:r>
              </w:p>
            </w:sdtContent>
          </w:sdt>
        </w:tc>
        <w:tc>
          <w:tcPr>
            <w:tcW w:w="2553" w:type="dxa"/>
            <w:tcBorders>
              <w:top w:val="single" w:sz="4" w:space="0" w:color="D0D0D0"/>
              <w:left w:val="single" w:sz="4" w:space="0" w:color="D0D0D0"/>
              <w:bottom w:val="single" w:sz="4" w:space="0" w:color="D0D0D0"/>
              <w:right w:val="single" w:sz="4" w:space="0" w:color="D0D0D0"/>
            </w:tcBorders>
            <w:tcMar>
              <w:top w:w="60" w:type="dxa"/>
              <w:left w:w="120" w:type="dxa"/>
              <w:bottom w:w="60" w:type="dxa"/>
              <w:right w:w="120" w:type="dxa"/>
            </w:tcMar>
          </w:tcPr>
          <w:p w14:paraId="2C19D857" w14:textId="77777777" w:rsidR="000A70B6" w:rsidRDefault="000A70B6" w:rsidP="00457D5D">
            <w:r>
              <w:rPr>
                <w:rFonts w:eastAsia="Arial" w:cs="Arial"/>
                <w:i/>
                <w:iCs/>
                <w:color w:val="808080"/>
                <w:sz w:val="20"/>
                <w:szCs w:val="20"/>
              </w:rPr>
              <w:t>&lt;e.g. Full refresh OR Desktop review, legislation and related documents updated.&gt;</w:t>
            </w:r>
          </w:p>
        </w:tc>
        <w:tc>
          <w:tcPr>
            <w:tcW w:w="2408" w:type="dxa"/>
            <w:tcBorders>
              <w:top w:val="single" w:sz="4" w:space="0" w:color="D0D0D0"/>
              <w:left w:val="single" w:sz="4" w:space="0" w:color="D0D0D0"/>
              <w:bottom w:val="single" w:sz="4" w:space="0" w:color="D0D0D0"/>
              <w:right w:val="single" w:sz="4" w:space="0" w:color="D0D0D0"/>
            </w:tcBorders>
            <w:tcMar>
              <w:top w:w="60" w:type="dxa"/>
              <w:left w:w="120" w:type="dxa"/>
              <w:bottom w:w="60" w:type="dxa"/>
              <w:right w:w="120" w:type="dxa"/>
            </w:tcMar>
          </w:tcPr>
          <w:p w14:paraId="768D3A9F" w14:textId="77777777" w:rsidR="000A70B6" w:rsidRDefault="000A70B6" w:rsidP="00457D5D">
            <w:r>
              <w:rPr>
                <w:rFonts w:eastAsia="Arial" w:cs="Arial"/>
                <w:i/>
                <w:iCs/>
                <w:color w:val="808080"/>
                <w:sz w:val="20"/>
                <w:szCs w:val="20"/>
              </w:rPr>
              <w:t>&lt;Insert final approver e.g. ELT / Council / GM/Manager / Team Leader&gt;</w:t>
            </w:r>
          </w:p>
        </w:tc>
      </w:tr>
    </w:tbl>
    <w:p>
      <w:r>
        <w:br w:type="page"/>
      </w:r>
    </w:p>
    <w:p w14:paraId="6240B9E7" w14:textId="77777777" w:rsidR="00E97AAA" w:rsidRPr="000643DF" w:rsidRDefault="006A2122">
      <w:pPr>
        <w:rPr>
          <w:color w:val="F68B1F"/>
        </w:rPr>
      </w:pPr>
      <w:r>
        <w:rPr>
          <w:rFonts w:cs="Arial"/>
          <w:b/>
          <w:bCs/>
          <w:color w:val="F68B1F"/>
          <w:sz w:val="32"/>
          <w:szCs w:val="32"/>
        </w:rPr>
        <w:lastRenderedPageBreak/>
        <w:t>Table of Contents</w:t>
      </w:r>
    </w:p>
    <w:p>
      <w:pPr>
        <w:pStyle w:val="TOC1"/>
        <w:rPr>
          <w:rFonts w:asciiTheme="minorHAnsi" w:hAnsiTheme="minorHAnsi" w:cstheme="minorBidi"/>
          <w:noProof/>
          <w:kern w:val="2"/>
          <w:sz w:val="24"/>
          <w:szCs w:val="24"/>
          <w:lang w:val="en-AU" w:eastAsia="en-AU"/>
          <w14:ligatures/>
        </w:rPr>
      </w:pPr>
      <w:r>
        <w:fldChar w:fldCharType="begin"/>
      </w:r>
      <w:r>
        <w:instrText xml:space="preserve"> TOC \o "1-1" \h \z \u </w:instrText>
      </w:r>
      <w:r>
        <w:fldChar w:fldCharType="separate"/>
      </w:r>
      <w:r>
        <w:t xml:space="preserve">1.</w:t>
      </w:r>
      <w:r>
        <w:tab/>
      </w:r>
      <w:r>
        <w:t xml:space="preserve">Councillor Briefings</w:t>
      </w:r>
      <w:r>
        <w:tab/>
      </w:r>
      <w:r>
        <w:fldChar w:fldCharType="begin"/>
      </w:r>
      <w:r>
        <w:instrText xml:space="preserve"> PAGEREF _Toc900000001 \h </w:instrText>
      </w:r>
      <w:r>
        <w:fldChar w:fldCharType="separate"/>
      </w:r>
      <w:r>
        <w:t xml:space="preserve">4</w:t>
      </w:r>
      <w:r>
        <w:fldChar w:fldCharType="end"/>
      </w:r>
    </w:p>
    <w:p>
      <w:pPr>
        <w:pStyle w:val="TOC1"/>
        <w:rPr>
          <w:rFonts w:asciiTheme="minorHAnsi" w:hAnsiTheme="minorHAnsi" w:cstheme="minorBidi"/>
          <w:noProof/>
          <w:kern w:val="2"/>
          <w:sz w:val="24"/>
          <w:szCs w:val="24"/>
          <w:lang w:val="en-AU" w:eastAsia="en-AU"/>
          <w14:ligatures/>
        </w:rPr>
      </w:pPr>
      <w:r>
        <w:t xml:space="preserve">2.</w:t>
      </w:r>
      <w:r>
        <w:tab/>
      </w:r>
      <w:r>
        <w:t xml:space="preserve">When a Councillor Briefing is Required</w:t>
      </w:r>
      <w:r>
        <w:tab/>
      </w:r>
      <w:r>
        <w:fldChar w:fldCharType="begin"/>
      </w:r>
      <w:r>
        <w:instrText xml:space="preserve"> PAGEREF _Toc900000002 \h </w:instrText>
      </w:r>
      <w:r>
        <w:fldChar w:fldCharType="separate"/>
      </w:r>
      <w:r>
        <w:t xml:space="preserve">4</w:t>
      </w:r>
      <w:r>
        <w:fldChar w:fldCharType="end"/>
      </w:r>
    </w:p>
    <w:p>
      <w:pPr>
        <w:pStyle w:val="TOC1"/>
        <w:rPr>
          <w:rFonts w:asciiTheme="minorHAnsi" w:hAnsiTheme="minorHAnsi" w:cstheme="minorBidi"/>
          <w:noProof/>
          <w:kern w:val="2"/>
          <w:sz w:val="24"/>
          <w:szCs w:val="24"/>
          <w:lang w:val="en-AU" w:eastAsia="en-AU"/>
          <w14:ligatures/>
        </w:rPr>
      </w:pPr>
      <w:r>
        <w:t xml:space="preserve">3.</w:t>
      </w:r>
      <w:r>
        <w:tab/>
      </w:r>
      <w:r>
        <w:t xml:space="preserve">Draft Agenda Review</w:t>
      </w:r>
      <w:r>
        <w:tab/>
      </w:r>
      <w:r>
        <w:fldChar w:fldCharType="begin"/>
      </w:r>
      <w:r>
        <w:instrText xml:space="preserve"> PAGEREF _Toc900000003 \h </w:instrText>
      </w:r>
      <w:r>
        <w:fldChar w:fldCharType="separate"/>
      </w:r>
      <w:r>
        <w:t xml:space="preserve">6</w:t>
      </w:r>
      <w:r>
        <w:fldChar w:fldCharType="end"/>
      </w:r>
    </w:p>
    <w:p>
      <w:pPr>
        <w:pStyle w:val="TOC1"/>
        <w:rPr>
          <w:rFonts w:asciiTheme="minorHAnsi" w:hAnsiTheme="minorHAnsi" w:cstheme="minorBidi"/>
          <w:noProof/>
          <w:kern w:val="2"/>
          <w:sz w:val="24"/>
          <w:szCs w:val="24"/>
          <w:lang w:val="en-AU" w:eastAsia="en-AU"/>
          <w14:ligatures/>
        </w:rPr>
      </w:pPr>
      <w:r>
        <w:t xml:space="preserve">4.</w:t>
      </w:r>
      <w:r>
        <w:tab/>
      </w:r>
      <w:r>
        <w:t xml:space="preserve">Councillor Notes/Emails to Councillors:</w:t>
      </w:r>
      <w:r>
        <w:tab/>
      </w:r>
      <w:r>
        <w:fldChar w:fldCharType="begin"/>
      </w:r>
      <w:r>
        <w:instrText xml:space="preserve"> PAGEREF _Toc900000004 \h </w:instrText>
      </w:r>
      <w:r>
        <w:fldChar w:fldCharType="separate"/>
      </w:r>
      <w:r>
        <w:t xml:space="preserve">7</w:t>
      </w:r>
      <w:r>
        <w:fldChar w:fldCharType="end"/>
      </w:r>
    </w:p>
    <w:p>
      <w:pPr>
        <w:pStyle w:val="TOC1"/>
        <w:rPr>
          <w:rFonts w:asciiTheme="minorHAnsi" w:hAnsiTheme="minorHAnsi" w:cstheme="minorBidi"/>
          <w:noProof/>
          <w:kern w:val="2"/>
          <w:sz w:val="24"/>
          <w:szCs w:val="24"/>
          <w:lang w:val="en-AU" w:eastAsia="en-AU"/>
          <w14:ligatures/>
        </w:rPr>
      </w:pPr>
      <w:r>
        <w:t xml:space="preserve">5.</w:t>
      </w:r>
      <w:r>
        <w:tab/>
      </w:r>
      <w:r>
        <w:t xml:space="preserve">Timelines and Reporting:</w:t>
      </w:r>
      <w:r>
        <w:tab/>
      </w:r>
      <w:r>
        <w:fldChar w:fldCharType="begin"/>
      </w:r>
      <w:r>
        <w:instrText xml:space="preserve"> PAGEREF _Toc900000005 \h </w:instrText>
      </w:r>
      <w:r>
        <w:fldChar w:fldCharType="separate"/>
      </w:r>
      <w:r>
        <w:t xml:space="preserve">7</w:t>
      </w:r>
      <w:r>
        <w:fldChar w:fldCharType="end"/>
      </w:r>
    </w:p>
    <w:p w14:paraId="7714FA4B" w14:textId="77777777" w:rsidR="005D3AC6" w:rsidRDefault="00DB49F0">
      <w:pPr>
        <w:pStyle w:val="TOC1"/>
        <w:rPr>
          <w:rFonts w:asciiTheme="minorHAnsi" w:hAnsiTheme="minorHAnsi" w:cstheme="minorBidi"/>
          <w:noProof/>
          <w:kern w:val="2"/>
          <w:sz w:val="24"/>
          <w:szCs w:val="24"/>
          <w:lang w:val="en-AU" w:eastAsia="en-AU"/>
          <w14:ligatures w14:val="standardContextual"/>
        </w:rPr>
      </w:pPr>
      <w:r>
        <w:fldChar w:fldCharType="end"/>
      </w:r>
    </w:p>
    <w:p>
      <w:r>
        <w:br w:type="page"/>
      </w:r>
    </w:p>
    <w:p>
      <w:pPr/>
      <w:r>
        <w:t xml:space="preserve">The guidelines outlines when a Councillor Briefing is required, how briefings are scheduled, and the timelines that support effective decision</w:t>
        <w:noBreakHyphen/>
        <w:t>making</w:t>
      </w:r>
    </w:p>
    <w:p>
      <w:pPr>
        <w:pStyle w:val="Heading1"/>
      </w:pPr>
      <w:bookmarkStart w:id="9001" w:name="_Toc900000001"/>
      <w:r>
        <w:t xml:space="preserve">Councillor Briefings</w:t>
      </w:r>
      <w:bookmarkEnd w:id="9001"/>
    </w:p>
    <w:p>
      <w:pPr/>
      <w:r>
        <w:t xml:space="preserve">Under the Local Government Act 2020, Councillor briefings are classified as informal meetings, meaning they cannot involve decision</w:t>
        <w:noBreakHyphen/>
        <w:t xml:space="preserve">making or the formation of binding positions. Despite these constraints, briefings continue to play an essential role in supporting effective governance. They provide a structured opportunity for councillors to receive information, seek clarification, and explore issues in depth before formal decisions are made in the Council Chamber.</w:t>
      </w:r>
    </w:p>
    <w:p>
      <w:pPr/>
      <w:r>
        <w:t>The purpose of these sessions is to set councillors up for success by ensuring they have the information, context, and analysis required to make informed and confident decisions. They also ensure that the work officers have undertaken directly meets councillors’ needs, providing clear, relevant and well</w:t>
        <w:noBreakHyphen/>
        <w:t>framed advice that supports their responsibilities as decision</w:t>
        <w:noBreakHyphen/>
        <w:t>makers.</w:t>
      </w:r>
    </w:p>
    <w:p>
      <w:pPr/>
      <w:r>
        <w:t>The following requirements apply:</w:t>
      </w:r>
    </w:p>
    <w:p>
      <w:pPr>
        <w:numPr>
          <w:ilvl w:val="0"/>
          <w:numId w:val="3"/>
        </w:numPr>
      </w:pPr>
      <w:r>
        <w:t xml:space="preserve">All briefings are scheduled through the Reports and Briefing Timetbale (RBT) process.</w:t>
      </w:r>
    </w:p>
    <w:p>
      <w:pPr>
        <w:numPr>
          <w:ilvl w:val="0"/>
          <w:numId w:val="3"/>
        </w:numPr>
      </w:pPr>
      <w:r>
        <w:t>Briefing topics are reviewed weekly by the Executive Leadership Team (ELT), the Mayor, and the Deputy Mayor to ensure alignment with priorities and workload.</w:t>
      </w:r>
    </w:p>
    <w:p>
      <w:pPr>
        <w:numPr>
          <w:ilvl w:val="0"/>
          <w:numId w:val="3"/>
        </w:numPr>
      </w:pPr>
      <w:r>
        <w:t>An InfoCouncil briefing cover sheet must accompany every session to outline purpose, context, and required outcomes.</w:t>
      </w:r>
    </w:p>
    <w:p>
      <w:pPr>
        <w:numPr>
          <w:ilvl w:val="0"/>
          <w:numId w:val="3"/>
        </w:numPr>
      </w:pPr>
      <w:r>
        <w:t xml:space="preserve">An Informal Meeting of Council form but be completed by an attending officer at all meetings where there is more than one Councillor and an officer present  in line with transparency and governance requirements.</w:t>
      </w:r>
    </w:p>
    <w:p>
      <w:pPr>
        <w:numPr>
          <w:ilvl w:val="0"/>
          <w:numId w:val="3"/>
        </w:numPr>
      </w:pPr>
      <w:r>
        <w:t>Workshops should be used selectively and only where the complexity, strategic significance, or long</w:t>
        <w:noBreakHyphen/>
        <w:t>term impact of a matter requires extended councillor engagement.</w:t>
      </w:r>
    </w:p>
    <w:p>
      <w:pPr>
        <w:pStyle w:val="Heading1"/>
      </w:pPr>
      <w:bookmarkStart w:id="9002" w:name="_Toc900000002"/>
      <w:r>
        <w:t xml:space="preserve">When a Councillor Briefing is Required</w:t>
      </w:r>
      <w:bookmarkEnd w:id="9002"/>
    </w:p>
    <w:p>
      <w:pPr/>
      <w:r>
        <w:t>A briefing is required when:</w:t>
      </w:r>
    </w:p>
    <w:p>
      <w:pPr>
        <w:numPr>
          <w:ilvl w:val="0"/>
          <w:numId w:val="3"/>
        </w:numPr>
      </w:pPr>
      <w:r>
        <w:t>Officers are seeking guidance, direction, or preliminary feedback.</w:t>
      </w:r>
    </w:p>
    <w:p>
      <w:pPr>
        <w:numPr>
          <w:ilvl w:val="0"/>
          <w:numId w:val="3"/>
        </w:numPr>
      </w:pPr>
      <w:r>
        <w:t xml:space="preserve">Councillor feedback is needed before a matter is debated in the Council Chamber, particularly significant  issues.</w:t>
      </w:r>
    </w:p>
    <w:p>
      <w:pPr>
        <w:numPr>
          <w:ilvl w:val="0"/>
          <w:numId w:val="3"/>
        </w:numPr>
      </w:pPr>
      <w:r>
        <w:t>The matter is complex, technical, or likely to generate significant questions.</w:t>
      </w:r>
    </w:p>
    <w:p>
      <w:pPr>
        <w:numPr>
          <w:ilvl w:val="0"/>
          <w:numId w:val="3"/>
        </w:numPr>
      </w:pPr>
      <w:r>
        <w:t xml:space="preserve">Councillors need an opportunity to interrogate legislative or policy considerations or changes.</w:t>
      </w:r>
    </w:p>
    <w:p>
      <w:pPr/>
      <w:r>
        <w:t>A briefing is not required for:</w:t>
      </w:r>
    </w:p>
    <w:p>
      <w:pPr>
        <w:numPr>
          <w:ilvl w:val="0"/>
          <w:numId w:val="3"/>
        </w:numPr>
      </w:pPr>
      <w:r>
        <w:t>Procedural or administrative reports, such as Councillor expenses or the status of Council decisions.</w:t>
      </w:r>
    </w:p>
    <w:p>
      <w:pPr>
        <w:numPr>
          <w:ilvl w:val="0"/>
          <w:numId w:val="3"/>
        </w:numPr>
      </w:pPr>
      <w:r>
        <w:t>Reports that are legislated with minimal opportunity for amendment.</w:t>
      </w:r>
    </w:p>
    <w:p>
      <w:pPr>
        <w:numPr>
          <w:ilvl w:val="0"/>
          <w:numId w:val="3"/>
        </w:numPr>
      </w:pPr>
      <w:r>
        <w:t xml:space="preserve">Items suitable for discussion at the Draft Agenda Review instead of a dedicated briefing</w:t>
      </w:r>
    </w:p>
    <w:p>
      <w:pPr>
        <w:pStyle w:val="Heading2"/>
      </w:pPr>
      <w:r>
        <w:t xml:space="preserve">Briefings Guide:</w:t>
      </w:r>
    </w:p>
    <w:p>
      <w:pPr/>
      <w:r>
        <w:t xml:space="preserve">This Briefings Guide summarises each briefing format - its duration, appropriate use, and purpose - to help officers choose the most effective structure for engaging Councillors.</w:t>
      </w:r>
    </w:p>
    <w:tbl>
      <w:tblPr>
        <w:tblStyle w:val="TableGrid"/>
        <w:tblW w:w="977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2128"/>
        <w:gridCol w:w="1221"/>
        <w:gridCol w:w="3408"/>
        <w:gridCol w:w="3013"/>
      </w:tblGrid>
      <w:tr>
        <w:trPr>
          <w:tblHeader/>
        </w:trPr>
        <w:tc>
          <w:tcPr>
            <w:tcW w:w="2128" w:type="dxa"/>
            <w:shd w:val="clear" w:color="auto" w:fill="F68B1F"/>
          </w:tcPr>
          <w:p>
            <w:pPr>
              <w:spacing w:before="60" w:after="60"/>
              <w:rPr>
                <w:b/>
                <w:bCs/>
                <w:color w:val="FFFFFF"/>
                <w:sz w:val="20"/>
                <w:szCs w:val="20"/>
              </w:rPr>
            </w:pPr>
            <w:r>
              <w:rPr>
                <w:b/>
                <w:bCs/>
                <w:color w:val="FFFFFF"/>
                <w:sz w:val="20"/>
                <w:szCs w:val="20"/>
              </w:rPr>
              <w:t xml:space="preserve">Session </w:t>
            </w:r>
          </w:p>
        </w:tc>
        <w:tc>
          <w:tcPr>
            <w:tcW w:w="1221" w:type="dxa"/>
            <w:shd w:val="clear" w:color="auto" w:fill="F68B1F"/>
          </w:tcPr>
          <w:p>
            <w:pPr>
              <w:spacing w:before="60" w:after="60"/>
              <w:rPr>
                <w:b/>
                <w:bCs/>
                <w:color w:val="FFFFFF"/>
                <w:sz w:val="20"/>
                <w:szCs w:val="20"/>
              </w:rPr>
            </w:pPr>
            <w:r>
              <w:rPr>
                <w:b/>
                <w:bCs/>
                <w:color w:val="FFFFFF"/>
                <w:sz w:val="20"/>
                <w:szCs w:val="20"/>
              </w:rPr>
              <w:t>Duration</w:t>
            </w:r>
          </w:p>
        </w:tc>
        <w:tc>
          <w:tcPr>
            <w:tcW w:w="3408" w:type="dxa"/>
            <w:shd w:val="clear" w:color="auto" w:fill="F68B1F"/>
          </w:tcPr>
          <w:p>
            <w:pPr>
              <w:spacing w:before="60" w:after="60"/>
              <w:rPr>
                <w:b/>
                <w:bCs/>
                <w:color w:val="FFFFFF"/>
                <w:sz w:val="20"/>
                <w:szCs w:val="20"/>
              </w:rPr>
            </w:pPr>
            <w:r>
              <w:rPr>
                <w:b/>
                <w:bCs/>
                <w:color w:val="FFFFFF"/>
                <w:sz w:val="20"/>
                <w:szCs w:val="20"/>
              </w:rPr>
              <w:t>When format should be used</w:t>
            </w:r>
          </w:p>
        </w:tc>
        <w:tc>
          <w:tcPr>
            <w:tcW w:w="3014" w:type="dxa"/>
            <w:shd w:val="clear" w:color="auto" w:fill="F68B1F"/>
          </w:tcPr>
          <w:p>
            <w:pPr>
              <w:spacing w:before="60" w:after="60"/>
              <w:rPr>
                <w:b/>
                <w:bCs/>
                <w:color w:val="FFFFFF"/>
                <w:sz w:val="20"/>
                <w:szCs w:val="20"/>
              </w:rPr>
            </w:pPr>
            <w:r>
              <w:rPr>
                <w:b/>
                <w:bCs/>
                <w:color w:val="FFFFFF"/>
                <w:sz w:val="20"/>
                <w:szCs w:val="20"/>
              </w:rPr>
              <w:t>Purpose/Typical Use</w:t>
            </w:r>
          </w:p>
        </w:tc>
      </w:tr>
      <w:tr>
        <w:tc>
          <w:tcPr>
            <w:tcW w:w="2128" w:type="dxa"/>
          </w:tcPr>
          <w:p>
            <w:pPr>
              <w:spacing w:before="60" w:after="60"/>
              <w:rPr>
                <w:sz w:val="20"/>
                <w:szCs w:val="20"/>
              </w:rPr>
            </w:pPr>
            <w:r>
              <w:rPr>
                <w:sz w:val="20"/>
                <w:szCs w:val="20"/>
              </w:rPr>
              <w:t>Standard Briefing</w:t>
            </w:r>
          </w:p>
          <w:p>
            <w:pPr>
              <w:spacing w:before="60" w:after="60"/>
              <w:rPr>
                <w:b/>
                <w:bCs/>
                <w:sz w:val="20"/>
                <w:szCs w:val="20"/>
              </w:rPr>
            </w:pPr>
            <w:r>
              <w:rPr>
                <w:b/>
                <w:bCs/>
                <w:sz w:val="20"/>
                <w:szCs w:val="20"/>
              </w:rPr>
              <w:t>(default)</w:t>
            </w:r>
          </w:p>
        </w:tc>
        <w:tc>
          <w:tcPr>
            <w:tcW w:w="1221" w:type="dxa"/>
          </w:tcPr>
          <w:p>
            <w:pPr>
              <w:spacing w:before="60" w:after="60"/>
              <w:rPr>
                <w:b/>
                <w:bCs/>
                <w:sz w:val="20"/>
                <w:szCs w:val="20"/>
              </w:rPr>
            </w:pPr>
            <w:r>
              <w:rPr>
                <w:b/>
                <w:bCs/>
                <w:sz w:val="20"/>
                <w:szCs w:val="20"/>
              </w:rPr>
              <w:t>15 mins</w:t>
            </w:r>
          </w:p>
        </w:tc>
        <w:tc>
          <w:tcPr>
            <w:tcW w:w="3408" w:type="dxa"/>
          </w:tcPr>
          <w:p>
            <w:pPr>
              <w:spacing w:before="60" w:after="60"/>
              <w:rPr>
                <w:sz w:val="20"/>
                <w:szCs w:val="20"/>
              </w:rPr>
            </w:pPr>
            <w:r>
              <w:rPr>
                <w:sz w:val="20"/>
                <w:szCs w:val="20"/>
              </w:rPr>
              <w:t>The matter is straightforward and does not require in</w:t>
              <w:noBreakHyphen/>
              <w:t>depth discussion.</w:t>
            </w:r>
          </w:p>
          <w:p>
            <w:pPr>
              <w:spacing w:before="60" w:after="60"/>
              <w:rPr>
                <w:sz w:val="20"/>
                <w:szCs w:val="20"/>
              </w:rPr>
            </w:pPr>
            <w:r>
              <w:rPr>
                <w:sz w:val="20"/>
                <w:szCs w:val="20"/>
              </w:rPr>
              <w:t>Officers need basic direction, clarification, or confirmation of approach.</w:t>
            </w:r>
          </w:p>
        </w:tc>
        <w:tc>
          <w:tcPr>
            <w:tcW w:w="3014" w:type="dxa"/>
          </w:tcPr>
          <w:p>
            <w:pPr>
              <w:spacing w:before="60" w:after="60"/>
              <w:rPr>
                <w:sz w:val="20"/>
                <w:szCs w:val="20"/>
              </w:rPr>
            </w:pPr>
            <w:r>
              <w:rPr>
                <w:sz w:val="20"/>
                <w:szCs w:val="20"/>
              </w:rPr>
              <w:t xml:space="preserve">Clarify preferred direction (not formal resolutions)..</w:t>
            </w:r>
          </w:p>
        </w:tc>
      </w:tr>
      <w:tr>
        <w:tc>
          <w:tcPr>
            <w:tcW w:w="2128" w:type="dxa"/>
          </w:tcPr>
          <w:p>
            <w:pPr>
              <w:spacing w:before="60" w:after="60"/>
              <w:rPr>
                <w:sz w:val="20"/>
                <w:szCs w:val="20"/>
              </w:rPr>
            </w:pPr>
            <w:r>
              <w:rPr>
                <w:sz w:val="20"/>
                <w:szCs w:val="20"/>
              </w:rPr>
              <w:t>Extended briefing</w:t>
            </w:r>
          </w:p>
        </w:tc>
        <w:tc>
          <w:tcPr>
            <w:tcW w:w="1221" w:type="dxa"/>
          </w:tcPr>
          <w:p>
            <w:pPr>
              <w:spacing w:before="60" w:after="60"/>
              <w:rPr>
                <w:sz w:val="20"/>
                <w:szCs w:val="20"/>
              </w:rPr>
            </w:pPr>
            <w:r>
              <w:rPr>
                <w:sz w:val="20"/>
                <w:szCs w:val="20"/>
              </w:rPr>
              <w:t>30mins</w:t>
            </w:r>
          </w:p>
        </w:tc>
        <w:tc>
          <w:tcPr>
            <w:tcW w:w="3408" w:type="dxa"/>
          </w:tcPr>
          <w:p>
            <w:pPr>
              <w:spacing w:before="60" w:after="60"/>
              <w:rPr>
                <w:sz w:val="20"/>
                <w:szCs w:val="20"/>
              </w:rPr>
            </w:pPr>
            <w:r>
              <w:rPr>
                <w:sz w:val="20"/>
                <w:szCs w:val="20"/>
              </w:rPr>
              <w:t>The matter is more complex, sensitive, or has policy implications.</w:t>
            </w:r>
          </w:p>
          <w:p>
            <w:pPr>
              <w:spacing w:before="60" w:after="60"/>
              <w:rPr>
                <w:sz w:val="20"/>
                <w:szCs w:val="20"/>
              </w:rPr>
            </w:pPr>
            <w:r>
              <w:rPr>
                <w:sz w:val="20"/>
                <w:szCs w:val="20"/>
              </w:rPr>
              <w:t xml:space="preserve">Officers need Councillors to test options, refine content, or provide detailed feedback.</w:t>
            </w:r>
          </w:p>
          <w:p>
            <w:pPr>
              <w:spacing w:before="60" w:after="60"/>
              <w:rPr>
                <w:sz w:val="20"/>
                <w:szCs w:val="20"/>
              </w:rPr>
            </w:pPr>
            <w:r>
              <w:rPr>
                <w:sz w:val="20"/>
                <w:szCs w:val="20"/>
              </w:rPr>
              <w:t xml:space="preserve">When Councillors are likely to need targeted Q&amp;A.</w:t>
            </w:r>
          </w:p>
        </w:tc>
        <w:tc>
          <w:tcPr>
            <w:tcW w:w="3014" w:type="dxa"/>
          </w:tcPr>
          <w:p>
            <w:pPr>
              <w:spacing w:before="60" w:after="60"/>
              <w:rPr>
                <w:sz w:val="20"/>
                <w:szCs w:val="20"/>
              </w:rPr>
            </w:pPr>
            <w:r>
              <w:rPr>
                <w:sz w:val="20"/>
                <w:szCs w:val="20"/>
              </w:rPr>
              <w:t>Focused discussion on draft reports.</w:t>
            </w:r>
          </w:p>
          <w:p>
            <w:pPr>
              <w:spacing w:before="60" w:after="60"/>
              <w:rPr>
                <w:sz w:val="20"/>
                <w:szCs w:val="20"/>
              </w:rPr>
            </w:pPr>
            <w:r>
              <w:rPr>
                <w:sz w:val="20"/>
                <w:szCs w:val="20"/>
              </w:rPr>
              <w:t>Testing policy positions or options.</w:t>
            </w:r>
          </w:p>
          <w:p>
            <w:pPr>
              <w:spacing w:before="60" w:after="60"/>
              <w:rPr>
                <w:sz w:val="20"/>
                <w:szCs w:val="20"/>
              </w:rPr>
            </w:pPr>
            <w:r>
              <w:rPr>
                <w:sz w:val="20"/>
                <w:szCs w:val="20"/>
              </w:rPr>
              <w:t>Addressing identified risks or issues before final drafting.</w:t>
            </w:r>
          </w:p>
          <w:p>
            <w:pPr>
              <w:spacing w:before="60" w:after="60"/>
              <w:rPr>
                <w:sz w:val="20"/>
                <w:szCs w:val="20"/>
              </w:rPr>
            </w:pPr>
            <w:r>
              <w:rPr>
                <w:sz w:val="20"/>
                <w:szCs w:val="20"/>
              </w:rPr>
              <w:t>Preparing complex items for the Council agenda.</w:t>
            </w:r>
          </w:p>
        </w:tc>
      </w:tr>
      <w:tr>
        <w:tc>
          <w:tcPr>
            <w:tcW w:w="2128" w:type="dxa"/>
          </w:tcPr>
          <w:p>
            <w:pPr>
              <w:spacing w:before="60" w:after="60"/>
              <w:rPr>
                <w:sz w:val="20"/>
                <w:szCs w:val="20"/>
              </w:rPr>
            </w:pPr>
            <w:r>
              <w:rPr>
                <w:sz w:val="20"/>
                <w:szCs w:val="20"/>
              </w:rPr>
              <w:t>In-depth briefing/workshop</w:t>
            </w:r>
          </w:p>
        </w:tc>
        <w:tc>
          <w:tcPr>
            <w:tcW w:w="1221" w:type="dxa"/>
          </w:tcPr>
          <w:p>
            <w:pPr>
              <w:spacing w:before="60" w:after="60"/>
              <w:rPr>
                <w:sz w:val="20"/>
                <w:szCs w:val="20"/>
              </w:rPr>
            </w:pPr>
            <w:r>
              <w:rPr>
                <w:sz w:val="20"/>
                <w:szCs w:val="20"/>
              </w:rPr>
              <w:t>45mins or more</w:t>
            </w:r>
          </w:p>
        </w:tc>
        <w:tc>
          <w:tcPr>
            <w:tcW w:w="3408" w:type="dxa"/>
          </w:tcPr>
          <w:p>
            <w:pPr>
              <w:spacing w:before="60" w:after="60"/>
              <w:rPr>
                <w:sz w:val="20"/>
                <w:szCs w:val="20"/>
              </w:rPr>
            </w:pPr>
            <w:r>
              <w:rPr>
                <w:sz w:val="20"/>
                <w:szCs w:val="20"/>
              </w:rPr>
              <w:t>When the matter is strategic, complex, or has long</w:t>
              <w:noBreakHyphen/>
              <w:t>term implications.</w:t>
            </w:r>
          </w:p>
          <w:p>
            <w:pPr>
              <w:spacing w:before="60" w:after="60"/>
              <w:rPr>
                <w:sz w:val="20"/>
                <w:szCs w:val="20"/>
              </w:rPr>
            </w:pPr>
            <w:r>
              <w:rPr>
                <w:sz w:val="20"/>
                <w:szCs w:val="20"/>
              </w:rPr>
              <w:t xml:space="preserve">When multiple options require Councillor deliberation, scenario testing, or trade</w:t>
              <w:noBreakHyphen/>
              <w:t>off discussions.</w:t>
            </w:r>
          </w:p>
          <w:p>
            <w:pPr>
              <w:spacing w:before="60" w:after="60"/>
              <w:rPr>
                <w:sz w:val="20"/>
                <w:szCs w:val="20"/>
              </w:rPr>
            </w:pPr>
            <w:r>
              <w:rPr>
                <w:sz w:val="20"/>
                <w:szCs w:val="20"/>
              </w:rPr>
              <w:t>When officers need substantive guidance before drafting a policy, strategy, or major project report.</w:t>
            </w:r>
          </w:p>
        </w:tc>
        <w:tc>
          <w:tcPr>
            <w:tcW w:w="3014" w:type="dxa"/>
          </w:tcPr>
          <w:p>
            <w:pPr>
              <w:spacing w:before="60" w:after="60"/>
              <w:rPr>
                <w:sz w:val="20"/>
                <w:szCs w:val="20"/>
              </w:rPr>
            </w:pPr>
            <w:r>
              <w:rPr>
                <w:sz w:val="20"/>
                <w:szCs w:val="20"/>
              </w:rPr>
              <w:t>Strategic planning sessions.</w:t>
            </w:r>
          </w:p>
          <w:p>
            <w:pPr>
              <w:spacing w:before="60" w:after="60"/>
              <w:rPr>
                <w:sz w:val="20"/>
                <w:szCs w:val="20"/>
              </w:rPr>
            </w:pPr>
            <w:r>
              <w:rPr>
                <w:sz w:val="20"/>
                <w:szCs w:val="20"/>
              </w:rPr>
              <w:t>Complex topics requiring detailed exploration.</w:t>
            </w:r>
          </w:p>
          <w:p>
            <w:pPr>
              <w:spacing w:before="60" w:after="60"/>
              <w:rPr>
                <w:sz w:val="20"/>
                <w:szCs w:val="20"/>
              </w:rPr>
            </w:pPr>
            <w:r>
              <w:rPr>
                <w:sz w:val="20"/>
                <w:szCs w:val="20"/>
              </w:rPr>
              <w:t>Workshops on major policies, strategies, masterplans, or long</w:t>
              <w:noBreakHyphen/>
              <w:t>term financial/asset planning.</w:t>
            </w:r>
          </w:p>
          <w:p>
            <w:pPr>
              <w:spacing w:before="60" w:after="60"/>
              <w:rPr>
                <w:sz w:val="20"/>
                <w:szCs w:val="20"/>
              </w:rPr>
            </w:pPr>
            <w:r>
              <w:rPr>
                <w:sz w:val="20"/>
                <w:szCs w:val="20"/>
              </w:rPr>
              <w:t>Workshops should be designed to be interactive with the aim of gaining Councillor input</w:t>
            </w:r>
          </w:p>
        </w:tc>
      </w:tr>
    </w:tbl>
    <w:p>
      <w:pPr>
        <w:pStyle w:val="Heading2"/>
      </w:pPr>
      <w:r>
        <w:t xml:space="preserve">Tips for good briefings:</w:t>
      </w:r>
    </w:p>
    <w:p>
      <w:pPr>
        <w:numPr>
          <w:ilvl w:val="0"/>
          <w:numId w:val="3"/>
        </w:numPr>
      </w:pPr>
      <w:r>
        <w:t xml:space="preserve">Be clear on what you need: State upfront the specific advice, direction, or clarification you are seeking from Councillors.</w:t>
      </w:r>
    </w:p>
    <w:p>
      <w:pPr>
        <w:numPr>
          <w:ilvl w:val="0"/>
          <w:numId w:val="3"/>
        </w:numPr>
      </w:pPr>
      <w:r>
        <w:t xml:space="preserve">Assume Councillors have read the briefing pack: Use the session to highlight key issues, not repeat the written material.</w:t>
      </w:r>
    </w:p>
    <w:p>
      <w:pPr>
        <w:numPr>
          <w:ilvl w:val="0"/>
          <w:numId w:val="3"/>
        </w:numPr>
      </w:pPr>
      <w:r>
        <w:t xml:space="preserve">Keep it focused: Present only the essential context, options, risks, and questions that require Councillor input.</w:t>
      </w:r>
    </w:p>
    <w:p>
      <w:pPr>
        <w:numPr>
          <w:ilvl w:val="0"/>
          <w:numId w:val="3"/>
        </w:numPr>
      </w:pPr>
      <w:r>
        <w:t xml:space="preserve">Be transparent about risks and constraints: Clearly outline trade</w:t>
        <w:noBreakHyphen/>
        <w:t>offs, limitations, and any legislative or financial implications</w:t>
      </w:r>
    </w:p>
    <w:p>
      <w:pPr>
        <w:numPr>
          <w:ilvl w:val="0"/>
          <w:numId w:val="3"/>
        </w:numPr>
      </w:pPr>
      <w:r>
        <w:t>Stick to the allocated time: Match the depth of discussion to the briefing type and avoid letting short sessions drift into extended workshops.</w:t>
      </w:r>
    </w:p>
    <w:p>
      <w:pPr>
        <w:numPr>
          <w:ilvl w:val="0"/>
          <w:numId w:val="3"/>
        </w:numPr>
      </w:pPr>
      <w:r>
        <w:t>Maintain meeting conventions: Speak “through the Mayor” and follow standard protocols to ensure respectful, orderly discussion.</w:t>
      </w:r>
    </w:p>
    <w:p>
      <w:pPr>
        <w:pStyle w:val="Heading2"/>
      </w:pPr>
      <w:r>
        <w:t xml:space="preserve">Inviting external stakeholder to briefings:</w:t>
      </w:r>
    </w:p>
    <w:p>
      <w:pPr>
        <w:numPr>
          <w:ilvl w:val="0"/>
          <w:numId w:val="3"/>
        </w:numPr>
      </w:pPr>
      <w:r>
        <w:t>Briefing times are fixed: The scheduled time will not be changed unless this has been agreed directly with the external stakeholder.</w:t>
      </w:r>
    </w:p>
    <w:p>
      <w:pPr>
        <w:numPr>
          <w:ilvl w:val="0"/>
          <w:numId w:val="3"/>
        </w:numPr>
      </w:pPr>
      <w:r>
        <w:t>Prepare external presenters: Officers are responsible for briefing external stakeholders on what to expect - including the format, time allocation, key topics, and the importance of allowing sufficient time for Councillors to ask questions.</w:t>
      </w:r>
    </w:p>
    <w:p>
      <w:pPr>
        <w:numPr>
          <w:ilvl w:val="0"/>
          <w:numId w:val="3"/>
        </w:numPr>
      </w:pPr>
      <w:r>
        <w:t xml:space="preserve">External presentations are strictly limited to half of the available briefing time (unless altered by the Mayor/Chair) to ensure that Councillors have adequate time for questions or to briefed directly by Officers.</w:t>
      </w:r>
    </w:p>
    <w:p>
      <w:pPr>
        <w:numPr>
          <w:ilvl w:val="0"/>
          <w:numId w:val="3"/>
        </w:numPr>
      </w:pPr>
      <w:r>
        <w:t>Provide clear access arrangements: Ensure stakeholders receive the meeting link if attending online, or are met in the foyer and escorted to the briefing room if attending in person.</w:t>
      </w:r>
    </w:p>
    <w:p>
      <w:pPr>
        <w:pStyle w:val="Heading2"/>
      </w:pPr>
      <w:r>
        <w:t xml:space="preserve">Statuatory Planning Briefings:</w:t>
      </w:r>
    </w:p>
    <w:p>
      <w:pPr/>
      <w:r>
        <w:t>On days where there are Statuatory Planning Committees, the team will be offered a dedicated briefing window to allow councillors to ask any quesitons relating to reports being considered that evening.</w:t>
      </w:r>
    </w:p>
    <w:p>
      <w:pPr>
        <w:pStyle w:val="Heading1"/>
      </w:pPr>
      <w:bookmarkStart w:id="9003" w:name="_Toc900000003"/>
      <w:r>
        <w:t xml:space="preserve">Draft Agenda Review </w:t>
      </w:r>
      <w:bookmarkEnd w:id="9003"/>
    </w:p>
    <w:p>
      <w:pPr/>
      <w:r>
        <w:t xml:space="preserve">The Draft Agenda Review provides Councillors with a final opportunity to review and sense</w:t>
        <w:noBreakHyphen/>
        <w:t>check reports before they are included in the Council Meeting agenda. It is used for:</w:t>
      </w:r>
    </w:p>
    <w:p>
      <w:pPr>
        <w:numPr>
          <w:ilvl w:val="0"/>
          <w:numId w:val="3"/>
        </w:numPr>
      </w:pPr>
      <w:r>
        <w:t>Reports that require a final check</w:t>
        <w:noBreakHyphen/>
        <w:t>in following an earlier briefing.</w:t>
      </w:r>
    </w:p>
    <w:p>
      <w:pPr>
        <w:numPr>
          <w:ilvl w:val="0"/>
          <w:numId w:val="3"/>
        </w:numPr>
      </w:pPr>
      <w:r>
        <w:t xml:space="preserve">Reports where a full briefing is not required, but Councillor input or clarification could be beneficial.</w:t>
      </w:r>
    </w:p>
    <w:p>
      <w:pPr>
        <w:numPr>
          <w:ilvl w:val="0"/>
          <w:numId w:val="3"/>
        </w:numPr>
      </w:pPr>
      <w:r>
        <w:t>Testing specific sections of a report, confirming key messages, or providing final updates.</w:t>
      </w:r>
    </w:p>
    <w:p>
      <w:pPr/>
      <w:r>
        <w:t xml:space="preserve">Attending draft agenda review: Similar to briefings, all of ELT are invited to the Draft Agenda Review as a standing invitation. Relevant Managers and officers who authored council reports will also be invited. </w:t>
      </w:r>
    </w:p>
    <w:p>
      <w:pPr/>
      <w:r>
        <w:t>Managing confidential items: Confidential items will be considered as the last matters of the draft agenda review. The chair will allow for officers that are present to depart prior to engaging in conversation on confidential matters.</w:t>
      </w:r>
    </w:p>
    <w:p>
      <w:pPr>
        <w:pStyle w:val="Heading1"/>
      </w:pPr>
      <w:bookmarkStart w:id="9004" w:name="_Toc900000004"/>
      <w:r>
        <w:t xml:space="preserve">Councillor Notes/Emails to Councillors:</w:t>
      </w:r>
      <w:bookmarkEnd w:id="9004"/>
    </w:p>
    <w:p>
      <w:pPr/>
      <w:r>
        <w:t xml:space="preserve">Councillor Notes and Emails are used to keep Councillors informed of important updates, decisions, emerging issues, and time</w:t>
        <w:noBreakHyphen/>
        <w:t>sensitive matters.</w:t>
      </w:r>
    </w:p>
    <w:p>
      <w:pPr>
        <w:pStyle w:val="Heading2"/>
      </w:pPr>
      <w:r>
        <w:t xml:space="preserve">Councillor Notes (Formal Updates)</w:t>
      </w:r>
    </w:p>
    <w:p>
      <w:pPr/>
      <w:r>
        <w:t>Councillor Notes provide formal written updates on Council decisions, the progress of reports, or significant emerging issues. They are appropriate when:</w:t>
      </w:r>
    </w:p>
    <w:p>
      <w:pPr>
        <w:numPr>
          <w:ilvl w:val="0"/>
          <w:numId w:val="3"/>
        </w:numPr>
      </w:pPr>
      <w:r>
        <w:t xml:space="preserve">The information is important or useful for Councillors to be aware of, </w:t>
      </w:r>
      <w:r>
        <w:rPr>
          <w:b/>
          <w:bCs/>
        </w:rPr>
        <w:t>and</w:t>
      </w:r>
    </w:p>
    <w:p>
      <w:pPr>
        <w:numPr>
          <w:ilvl w:val="0"/>
          <w:numId w:val="3"/>
        </w:numPr>
      </w:pPr>
      <w:r>
        <w:t xml:space="preserve">No interaction, feedback, or action is required from councillors, </w:t>
      </w:r>
      <w:r>
        <w:rPr>
          <w:b/>
          <w:bCs/>
        </w:rPr>
        <w:t>and</w:t>
      </w:r>
    </w:p>
    <w:p>
      <w:pPr>
        <w:numPr>
          <w:ilvl w:val="0"/>
          <w:numId w:val="3"/>
        </w:numPr>
      </w:pPr>
      <w:r>
        <w:t>The update should be formally recorded and stored on the Councillor Notes intranet page.</w:t>
      </w:r>
    </w:p>
    <w:p>
      <w:pPr>
        <w:pStyle w:val="Heading2"/>
      </w:pPr>
      <w:r>
        <w:t xml:space="preserve">Emails to Councillors (Informal or TimeSensitive Updates)</w:t>
      </w:r>
    </w:p>
    <w:p>
      <w:pPr/>
      <w:r>
        <w:t xml:space="preserve">Emails are used for urgent, emerging, or operational updates that need to reach Councillors quickly. They are appropriate when:</w:t>
      </w:r>
    </w:p>
    <w:p>
      <w:pPr>
        <w:numPr>
          <w:ilvl w:val="0"/>
          <w:numId w:val="3"/>
        </w:numPr>
      </w:pPr>
      <w:r>
        <w:t>The information is time</w:t>
        <w:noBreakHyphen/>
        <w:t>sensitive, operational, or emerging.</w:t>
      </w:r>
    </w:p>
    <w:p>
      <w:pPr>
        <w:numPr>
          <w:ilvl w:val="0"/>
          <w:numId w:val="3"/>
        </w:numPr>
      </w:pPr>
      <w:r>
        <w:t>A formal Councillor Note is not required.</w:t>
      </w:r>
    </w:p>
    <w:p>
      <w:pPr>
        <w:numPr>
          <w:ilvl w:val="0"/>
          <w:numId w:val="3"/>
        </w:numPr>
      </w:pPr>
      <w:r>
        <w:t>Councillors may need situational awareness but no formal action or feedback is expected.</w:t>
      </w:r>
    </w:p>
    <w:p>
      <w:pPr/>
      <w:r>
        <w:t xml:space="preserve">Note: Officers providing email updates to Councillors must do so in accordance with the Councillor Contact Guidelines, including copying in the relevant Level 3 Manager and General Manager/all of ELT where appropriate.</w:t>
      </w:r>
    </w:p>
    <w:p>
      <w:pPr>
        <w:pStyle w:val="Heading1"/>
      </w:pPr>
      <w:bookmarkStart w:id="9005" w:name="_Toc900000005"/>
      <w:r>
        <w:t xml:space="preserve">Timelines and Reporting:</w:t>
      </w:r>
      <w:bookmarkEnd w:id="9005"/>
    </w:p>
    <w:p>
      <w:pPr>
        <w:pStyle w:val="Heading2"/>
      </w:pPr>
      <w:r>
        <w:t xml:space="preserve">Timelines:</w:t>
      </w:r>
    </w:p>
    <w:p>
      <w:pPr>
        <w:pStyle w:val="Heading3"/>
      </w:pPr>
      <w:r>
        <w:t xml:space="preserve">Councillor Briefings</w:t>
      </w:r>
    </w:p>
    <w:p>
      <w:pPr>
        <w:numPr>
          <w:ilvl w:val="0"/>
          <w:numId w:val="3"/>
        </w:numPr>
      </w:pPr>
      <w:r>
        <w:t>Briefings should be scheduled at least 2-3 weeks before the Council Meeting at which the report will be considered.</w:t>
      </w:r>
    </w:p>
    <w:p>
      <w:pPr>
        <w:pStyle w:val="Heading3"/>
      </w:pPr>
      <w:r>
        <w:t xml:space="preserve">Draft Agenda Review </w:t>
      </w:r>
    </w:p>
    <w:p>
      <w:pPr>
        <w:numPr>
          <w:ilvl w:val="0"/>
          <w:numId w:val="3"/>
        </w:numPr>
      </w:pPr>
      <w:r>
        <w:t>Papers for Draft Agenda Review are due 3 weeks before the Council Meeting.</w:t>
      </w:r>
    </w:p>
    <w:p>
      <w:pPr>
        <w:numPr>
          <w:ilvl w:val="0"/>
          <w:numId w:val="3"/>
        </w:numPr>
      </w:pPr>
      <w:r>
        <w:t xml:space="preserve">Items are reviewed at Draft Agenda Review, 2 weeks before the meeting, providing a final opportunity to test content and confirm readiness for the agenda – allowing officers 1 week to make any minor changes before publication.</w:t>
      </w:r>
    </w:p>
    <w:p>
      <w:pPr>
        <w:pStyle w:val="Heading3"/>
      </w:pPr>
      <w:r>
        <w:t xml:space="preserve">Councillor Notes</w:t>
      </w:r>
    </w:p>
    <w:p>
      <w:pPr>
        <w:numPr>
          <w:ilvl w:val="0"/>
          <w:numId w:val="3"/>
        </w:numPr>
      </w:pPr>
      <w:r>
        <w:t>All items must be submitted to </w:t>
      </w:r>
      <w:hyperlink r:id="rId200" w:tooltip="Email Helpdesk - Councillor Notes" w:history="1">
        <w:r>
          <w:rPr>
            <w:rStyle w:val="Hyperlink"/>
          </w:rPr>
          <w:t>councillornotes@portphillip.vic.gov.au</w:t>
        </w:r>
      </w:hyperlink>
      <w:r>
        <w:t xml:space="preserve"> by 12 midday each Tuesday and are are distributed to Councillors on a weekly basis to keep them informed of key updates.</w:t>
      </w:r>
    </w:p>
    <w:p>
      <w:pPr>
        <w:pStyle w:val="Heading2"/>
      </w:pPr>
      <w:r>
        <w:t xml:space="preserve">Reporting:</w:t>
      </w:r>
    </w:p>
    <w:p>
      <w:pPr>
        <w:numPr>
          <w:ilvl w:val="0"/>
          <w:numId w:val="3"/>
        </w:numPr>
      </w:pPr>
      <w:r>
        <w:rPr>
          <w:b/>
          <w:bCs/>
        </w:rPr>
        <w:t xml:space="preserve">An Informal Meeting of Councillors form is required to be completed by officers within 48 hours of the Councillor Briefing. </w:t>
      </w:r>
      <w:r>
        <w:t xml:space="preserve">Governance complete one for Draft Agenda Review Briefings. These records are reported formally to Council via  report in accordance with the Governance Rules. </w:t>
      </w:r>
    </w:p>
    <w:sectPr w:rsidR="00E305D7" w:rsidSect="00C607ED">
      <w:headerReference w:type="default" r:id="rId21"/>
      <w:footerReference w:type="default" r:id="rId22"/>
      <w:headerReference w:type="first" r:id="rId23"/>
      <w:pgSz w:w="11906" w:h="16838"/>
      <w:pgMar w:top="1134" w:right="1440" w:bottom="1440" w:left="1440" w:header="284"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1760A" w14:textId="77777777" w:rsidR="008B604E" w:rsidRDefault="008B604E" w:rsidP="003C2590">
      <w:pPr>
        <w:spacing w:after="0" w:line="240" w:lineRule="auto"/>
      </w:pPr>
      <w:r>
        <w:separator/>
      </w:r>
    </w:p>
    <w:p w14:paraId="733A4209" w14:textId="77777777" w:rsidR="008B604E" w:rsidRDefault="008B604E"/>
    <w:p w14:paraId="1D043C65" w14:textId="77777777" w:rsidR="008B604E" w:rsidRDefault="008B604E" w:rsidP="00614F7B"/>
  </w:endnote>
  <w:endnote w:type="continuationSeparator" w:id="0">
    <w:p w14:paraId="476CE56D" w14:textId="77777777" w:rsidR="008B604E" w:rsidRDefault="008B604E" w:rsidP="003C2590">
      <w:pPr>
        <w:spacing w:after="0" w:line="240" w:lineRule="auto"/>
      </w:pPr>
      <w:r>
        <w:continuationSeparator/>
      </w:r>
    </w:p>
    <w:p w14:paraId="37AA5067" w14:textId="77777777" w:rsidR="008B604E" w:rsidRDefault="008B604E"/>
    <w:p w14:paraId="1BDB560A" w14:textId="77777777" w:rsidR="008B604E" w:rsidRDefault="008B604E" w:rsidP="00614F7B"/>
  </w:endnote>
  <w:endnote w:type="continuationNotice" w:id="1">
    <w:p w14:paraId="025D9266" w14:textId="77777777" w:rsidR="008B604E" w:rsidRDefault="008B604E">
      <w:pPr>
        <w:spacing w:after="0" w:line="240" w:lineRule="auto"/>
      </w:pPr>
    </w:p>
    <w:p w14:paraId="5AC6112B" w14:textId="77777777" w:rsidR="008B604E" w:rsidRDefault="008B604E"/>
    <w:p w14:paraId="7B8D8EB6" w14:textId="77777777" w:rsidR="008B604E" w:rsidRDefault="008B604E" w:rsidP="00614F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oppins SemiBold">
    <w:panose1 w:val="00000700000000000000"/>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18F93" w14:textId="77777777" w:rsidR="00343A30" w:rsidRDefault="00343A30">
    <w:pPr>
      <w:pStyle w:val="Footer"/>
      <w:pBdr>
        <w:top w:val="single" w:sz="4" w:space="4" w:color="D0D0D0"/>
      </w:pBdr>
      <w:tabs>
        <w:tab w:val="clear" w:pos="4513"/>
        <w:tab w:val="clear" w:pos="9026"/>
        <w:tab w:val="right" w:pos="9638"/>
      </w:tabs>
    </w:pPr>
    <w:r>
      <w:rPr>
        <w:rFonts w:cs="Arial"/>
        <w:i/>
        <w:iCs/>
        <w:color w:val="808080"/>
        <w:sz w:val="16"/>
        <w:szCs w:val="16"/>
      </w:rPr>
      <w:t>Councillor Briefing Guidelines  |  Version &lt;X.X&gt;</w:t>
    </w:r>
    <w:r>
      <w:rPr>
        <w:sz w:val="20"/>
        <w:szCs w:val="20"/>
      </w:rPr>
      <w:tab/>
    </w:r>
    <w:r>
      <w:rPr>
        <w:rFonts w:cs="Arial"/>
        <w:sz w:val="20"/>
        <w:szCs w:val="20"/>
      </w:rPr>
      <w:fldChar w:fldCharType="begin"/>
    </w:r>
    <w:r>
      <w:rPr>
        <w:rFonts w:cs="Arial"/>
        <w:sz w:val="20"/>
        <w:szCs w:val="20"/>
      </w:rPr>
      <w:instrText xml:space="preserve"> PAGE   \* MERGEFORMAT </w:instrText>
    </w:r>
    <w:r>
      <w:rPr>
        <w:rFonts w:cs="Arial"/>
        <w:sz w:val="20"/>
        <w:szCs w:val="20"/>
      </w:rPr>
      <w:fldChar w:fldCharType="separate"/>
    </w:r>
    <w:r>
      <w:rPr>
        <w:rFonts w:cs="Arial"/>
        <w:noProof/>
        <w:sz w:val="20"/>
        <w:szCs w:val="20"/>
      </w:rPr>
      <w:t>1</w:t>
    </w:r>
    <w:r>
      <w:rPr>
        <w:rFonts w:cs="Arial"/>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22B3D" w14:textId="77777777" w:rsidR="008B604E" w:rsidRDefault="008B604E" w:rsidP="003C2590">
      <w:pPr>
        <w:spacing w:after="0" w:line="240" w:lineRule="auto"/>
      </w:pPr>
      <w:r>
        <w:separator/>
      </w:r>
    </w:p>
    <w:p w14:paraId="14C1B97A" w14:textId="77777777" w:rsidR="008B604E" w:rsidRDefault="008B604E"/>
    <w:p w14:paraId="66F52987" w14:textId="77777777" w:rsidR="008B604E" w:rsidRDefault="008B604E" w:rsidP="00614F7B"/>
  </w:footnote>
  <w:footnote w:type="continuationSeparator" w:id="0">
    <w:p w14:paraId="4CE459A7" w14:textId="77777777" w:rsidR="008B604E" w:rsidRDefault="008B604E" w:rsidP="003C2590">
      <w:pPr>
        <w:spacing w:after="0" w:line="240" w:lineRule="auto"/>
      </w:pPr>
      <w:r>
        <w:continuationSeparator/>
      </w:r>
    </w:p>
    <w:p w14:paraId="6F502BEA" w14:textId="77777777" w:rsidR="008B604E" w:rsidRDefault="008B604E"/>
    <w:p w14:paraId="71B19E73" w14:textId="77777777" w:rsidR="008B604E" w:rsidRDefault="008B604E" w:rsidP="00614F7B"/>
  </w:footnote>
  <w:footnote w:type="continuationNotice" w:id="1">
    <w:p w14:paraId="388F7D01" w14:textId="77777777" w:rsidR="008B604E" w:rsidRDefault="008B604E">
      <w:pPr>
        <w:spacing w:after="0" w:line="240" w:lineRule="auto"/>
      </w:pPr>
    </w:p>
    <w:p w14:paraId="73BB5040" w14:textId="77777777" w:rsidR="008B604E" w:rsidRDefault="008B604E"/>
    <w:p w14:paraId="74028CA0" w14:textId="77777777" w:rsidR="008B604E" w:rsidRDefault="008B604E" w:rsidP="00614F7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8561C" w14:textId="77777777" w:rsidR="00343A30" w:rsidRPr="005E4170" w:rsidRDefault="004B40A7" w:rsidP="00343A30">
    <w:pPr>
      <w:tabs>
        <w:tab w:val="left" w:pos="-3060"/>
        <w:tab w:val="left" w:pos="-2340"/>
        <w:tab w:val="center" w:pos="4819"/>
        <w:tab w:val="left" w:pos="6300"/>
      </w:tabs>
      <w:suppressAutoHyphens/>
      <w:spacing w:before="480" w:after="120" w:line="288" w:lineRule="auto"/>
      <w:rPr>
        <w:sz w:val="24"/>
        <w:szCs w:val="24"/>
      </w:rPr>
    </w:pPr>
    <w:r>
      <w:rPr>
        <w:noProof/>
        <w:sz w:val="24"/>
        <w:szCs w:val="24"/>
      </w:rPr>
      <w:drawing>
        <wp:anchor distT="0" distB="0" distL="114300" distR="114300" simplePos="0" relativeHeight="251660289" behindDoc="1" locked="0" layoutInCell="1" allowOverlap="1" wp14:anchorId="17640488" wp14:editId="3D4D43D5">
          <wp:simplePos x="0" y="0"/>
          <wp:positionH relativeFrom="column">
            <wp:posOffset>-900268</wp:posOffset>
          </wp:positionH>
          <wp:positionV relativeFrom="paragraph">
            <wp:posOffset>-167640</wp:posOffset>
          </wp:positionV>
          <wp:extent cx="7534800" cy="1080000"/>
          <wp:effectExtent l="0" t="0" r="0" b="0"/>
          <wp:wrapNone/>
          <wp:docPr id="685938599" name="Picture 2" descr="A black and orange rectang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938599" name="Picture 2" descr="A black and orange rectangle  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34800" cy="1080000"/>
                  </a:xfrm>
                  <a:prstGeom prst="rect">
                    <a:avLst/>
                  </a:prstGeom>
                </pic:spPr>
              </pic:pic>
            </a:graphicData>
          </a:graphic>
          <wp14:sizeRelH relativeFrom="margin">
            <wp14:pctWidth>0</wp14:pctWidth>
          </wp14:sizeRelH>
          <wp14:sizeRelV relativeFrom="margin">
            <wp14:pctHeight>0</wp14:pctHeight>
          </wp14:sizeRelV>
        </wp:anchor>
      </w:drawing>
    </w:r>
    <w:r w:rsidR="00B156CE">
      <w:rPr>
        <w:noProof/>
        <w:sz w:val="24"/>
        <w:szCs w:val="24"/>
      </w:rPr>
      <w:drawing>
        <wp:anchor distT="0" distB="0" distL="114300" distR="114300" simplePos="0" relativeHeight="251662337" behindDoc="1" locked="0" layoutInCell="1" allowOverlap="1" wp14:anchorId="5AC1D87A" wp14:editId="05A55165">
          <wp:simplePos x="0" y="0"/>
          <wp:positionH relativeFrom="column">
            <wp:posOffset>5571460</wp:posOffset>
          </wp:positionH>
          <wp:positionV relativeFrom="paragraph">
            <wp:posOffset>-197116</wp:posOffset>
          </wp:positionV>
          <wp:extent cx="729900" cy="752446"/>
          <wp:effectExtent l="0" t="0" r="0" b="0"/>
          <wp:wrapNone/>
          <wp:docPr id="2089100807" name="Picture 3" descr="A circle with a palm tree and a building in the midd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00807" name="Picture 3" descr="A circle with a palm tree and a building in the middle  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729900" cy="752446"/>
                  </a:xfrm>
                  <a:prstGeom prst="rect">
                    <a:avLst/>
                  </a:prstGeom>
                </pic:spPr>
              </pic:pic>
            </a:graphicData>
          </a:graphic>
          <wp14:sizeRelH relativeFrom="margin">
            <wp14:pctWidth>0</wp14:pctWidth>
          </wp14:sizeRelH>
          <wp14:sizeRelV relativeFrom="margin">
            <wp14:pctHeight>0</wp14:pctHeight>
          </wp14:sizeRelV>
        </wp:anchor>
      </w:drawing>
    </w:r>
    <w:r w:rsidR="00D66572" w:rsidRPr="005E4170">
      <w:rPr>
        <w:rFonts w:eastAsia="Times New Roman" w:cs="Arial"/>
        <w:sz w:val="24"/>
        <w:szCs w:val="24"/>
        <w:lang w:eastAsia="en-AU"/>
      </w:rPr>
      <w:t>Councillor Briefing Guidelines</w:t>
    </w:r>
  </w:p>
  <w:p w14:paraId="3A1C7120" w14:textId="77777777" w:rsidR="00365258" w:rsidRDefault="00365258"/>
  <w:p w14:paraId="702CA340" w14:textId="77777777" w:rsidR="00F8111D" w:rsidRDefault="00F8111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E64C9" w14:textId="77777777" w:rsidR="003C2590" w:rsidRPr="00343A30" w:rsidRDefault="005E4170" w:rsidP="00343A30">
    <w:pPr>
      <w:pStyle w:val="Header"/>
      <w:jc w:val="right"/>
    </w:pPr>
    <w:r>
      <w:rPr>
        <w:noProof/>
      </w:rPr>
      <w:drawing>
        <wp:anchor distT="0" distB="0" distL="114300" distR="114300" simplePos="0" relativeHeight="251659265" behindDoc="1" locked="0" layoutInCell="1" allowOverlap="1" wp14:anchorId="0AAC6F4A" wp14:editId="50A234B2">
          <wp:simplePos x="0" y="0"/>
          <wp:positionH relativeFrom="column">
            <wp:posOffset>-904875</wp:posOffset>
          </wp:positionH>
          <wp:positionV relativeFrom="paragraph">
            <wp:posOffset>-167250</wp:posOffset>
          </wp:positionV>
          <wp:extent cx="7542000" cy="10660940"/>
          <wp:effectExtent l="0" t="0" r="1905" b="7620"/>
          <wp:wrapNone/>
          <wp:docPr id="1332110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10434"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542000" cy="10660940"/>
                  </a:xfrm>
                  <a:prstGeom prst="rect">
                    <a:avLst/>
                  </a:prstGeom>
                </pic:spPr>
              </pic:pic>
            </a:graphicData>
          </a:graphic>
          <wp14:sizeRelH relativeFrom="margin">
            <wp14:pctWidth>0</wp14:pctWidth>
          </wp14:sizeRelH>
          <wp14:sizeRelV relativeFrom="margin">
            <wp14:pctHeight>0</wp14:pctHeight>
          </wp14:sizeRelV>
        </wp:anchor>
      </w:drawing>
    </w:r>
  </w:p>
  <w:p w14:paraId="162D1D22" w14:textId="77777777" w:rsidR="00365258" w:rsidRDefault="00365258"/>
  <w:p w14:paraId="5BC36379" w14:textId="77777777" w:rsidR="00365258" w:rsidRDefault="00365258"/>
  <w:p w14:paraId="71CC1167" w14:textId="77777777" w:rsidR="00365258" w:rsidRDefault="0036525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413D1"/>
    <w:multiLevelType w:val="hybridMultilevel"/>
    <w:tmpl w:val="FEC8D0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6126128"/>
    <w:multiLevelType w:val="multilevel"/>
    <w:tmpl w:val="0C7434AE"/>
    <w:lvl w:ilvl="0">
      <w:start w:val="1"/>
      <w:numFmt w:val="decimal"/>
      <w:pStyle w:val="Heading1"/>
      <w:lvlText w:val="%1."/>
      <w:lvlJc w:val="left"/>
      <w:pPr>
        <w:ind w:left="360" w:hanging="360"/>
      </w:pPr>
      <w:rPr>
        <w:rFonts w:hint="default"/>
      </w:rPr>
    </w:lvl>
    <w:lvl w:ilvl="1">
      <w:start w:val="1"/>
      <w:numFmt w:val="decimal"/>
      <w:pStyle w:val="Heading2"/>
      <w:isLgl/>
      <w:lvlText w:val="%1.%2."/>
      <w:lvlJc w:val="left"/>
      <w:pPr>
        <w:ind w:left="720" w:hanging="720"/>
      </w:pPr>
      <w:rPr>
        <w:rFonts w:hint="default"/>
      </w:rPr>
    </w:lvl>
    <w:lvl w:ilvl="2">
      <w:start w:val="1"/>
      <w:numFmt w:val="decimal"/>
      <w:pStyle w:val="Heading3"/>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6DC1D11"/>
    <w:multiLevelType w:val="hybridMultilevel"/>
    <w:tmpl w:val="BB04F9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03F43BE"/>
    <w:multiLevelType w:val="hybridMultilevel"/>
    <w:tmpl w:val="571A108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 w15:restartNumberingAfterBreak="0">
    <w:nsid w:val="2E0C2FF3"/>
    <w:multiLevelType w:val="hybridMultilevel"/>
    <w:tmpl w:val="8D905520"/>
    <w:lvl w:ilvl="0" w:tplc="6254BC1C">
      <w:start w:val="1"/>
      <w:numFmt w:val="bullet"/>
      <w:pStyle w:val="BULLETS"/>
      <w:lvlText w:val=""/>
      <w:lvlJc w:val="left"/>
      <w:pPr>
        <w:tabs>
          <w:tab w:val="num" w:pos="360"/>
        </w:tabs>
        <w:ind w:left="360" w:hanging="360"/>
      </w:pPr>
      <w:rPr>
        <w:rFonts w:ascii="Symbol" w:hAnsi="Symbol" w:hint="default"/>
        <w:color w:val="auto"/>
      </w:rPr>
    </w:lvl>
    <w:lvl w:ilvl="1" w:tplc="0C090003">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3A921FF4"/>
    <w:multiLevelType w:val="hybridMultilevel"/>
    <w:tmpl w:val="7CD441CE"/>
    <w:lvl w:ilvl="0" w:tplc="D7A6B4CA">
      <w:start w:val="1"/>
      <w:numFmt w:val="bullet"/>
      <w:pStyle w:val="ListParagraph"/>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 w15:restartNumberingAfterBreak="0">
    <w:nsid w:val="4DA733C9"/>
    <w:multiLevelType w:val="hybridMultilevel"/>
    <w:tmpl w:val="A8C8A45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7" w15:restartNumberingAfterBreak="0">
    <w:nsid w:val="61E268FF"/>
    <w:multiLevelType w:val="hybridMultilevel"/>
    <w:tmpl w:val="7C66F54A"/>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start w:val="1"/>
      <w:numFmt w:val="bullet"/>
      <w:lvlText w:val=""/>
      <w:lvlJc w:val="left"/>
      <w:pPr>
        <w:ind w:left="3600" w:hanging="360"/>
      </w:pPr>
      <w:rPr>
        <w:rFonts w:ascii="Symbol" w:hAnsi="Symbol" w:hint="default"/>
      </w:rPr>
    </w:lvl>
    <w:lvl w:ilvl="4" w:tplc="0C090003">
      <w:start w:val="1"/>
      <w:numFmt w:val="bullet"/>
      <w:lvlText w:val="o"/>
      <w:lvlJc w:val="left"/>
      <w:pPr>
        <w:ind w:left="4320" w:hanging="360"/>
      </w:pPr>
      <w:rPr>
        <w:rFonts w:ascii="Courier New" w:hAnsi="Courier New" w:cs="Courier New" w:hint="default"/>
      </w:rPr>
    </w:lvl>
    <w:lvl w:ilvl="5" w:tplc="0C090005">
      <w:start w:val="1"/>
      <w:numFmt w:val="bullet"/>
      <w:lvlText w:val=""/>
      <w:lvlJc w:val="left"/>
      <w:pPr>
        <w:ind w:left="5040" w:hanging="360"/>
      </w:pPr>
      <w:rPr>
        <w:rFonts w:ascii="Wingdings" w:hAnsi="Wingdings" w:hint="default"/>
      </w:rPr>
    </w:lvl>
    <w:lvl w:ilvl="6" w:tplc="0C090001">
      <w:start w:val="1"/>
      <w:numFmt w:val="bullet"/>
      <w:lvlText w:val=""/>
      <w:lvlJc w:val="left"/>
      <w:pPr>
        <w:ind w:left="5760" w:hanging="360"/>
      </w:pPr>
      <w:rPr>
        <w:rFonts w:ascii="Symbol" w:hAnsi="Symbol" w:hint="default"/>
      </w:rPr>
    </w:lvl>
    <w:lvl w:ilvl="7" w:tplc="0C090003">
      <w:start w:val="1"/>
      <w:numFmt w:val="bullet"/>
      <w:lvlText w:val="o"/>
      <w:lvlJc w:val="left"/>
      <w:pPr>
        <w:ind w:left="6480" w:hanging="360"/>
      </w:pPr>
      <w:rPr>
        <w:rFonts w:ascii="Courier New" w:hAnsi="Courier New" w:cs="Courier New" w:hint="default"/>
      </w:rPr>
    </w:lvl>
    <w:lvl w:ilvl="8" w:tplc="0C090005">
      <w:start w:val="1"/>
      <w:numFmt w:val="bullet"/>
      <w:lvlText w:val=""/>
      <w:lvlJc w:val="left"/>
      <w:pPr>
        <w:ind w:left="7200" w:hanging="360"/>
      </w:pPr>
      <w:rPr>
        <w:rFonts w:ascii="Wingdings" w:hAnsi="Wingdings" w:hint="default"/>
      </w:rPr>
    </w:lvl>
  </w:abstractNum>
  <w:abstractNum w:abstractNumId="8" w15:restartNumberingAfterBreak="0">
    <w:nsid w:val="63BB5B9B"/>
    <w:multiLevelType w:val="hybridMultilevel"/>
    <w:tmpl w:val="1E529E10"/>
    <w:lvl w:ilvl="0" w:tplc="0C090003">
      <w:start w:val="1"/>
      <w:numFmt w:val="bullet"/>
      <w:lvlText w:val="o"/>
      <w:lvlJc w:val="left"/>
      <w:pPr>
        <w:ind w:left="1287" w:hanging="360"/>
      </w:pPr>
      <w:rPr>
        <w:rFonts w:ascii="Courier New" w:hAnsi="Courier New" w:cs="Courier New"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9" w15:restartNumberingAfterBreak="0">
    <w:nsid w:val="68F12E8A"/>
    <w:multiLevelType w:val="hybridMultilevel"/>
    <w:tmpl w:val="604E2C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F506D91"/>
    <w:multiLevelType w:val="multilevel"/>
    <w:tmpl w:val="4F30514E"/>
    <w:lvl w:ilvl="0">
      <w:start w:val="1"/>
      <w:numFmt w:val="decimal"/>
      <w:pStyle w:val="TempateHeadingLevel2"/>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num w:numId="1" w16cid:durableId="505246402">
    <w:abstractNumId w:val="10"/>
  </w:num>
  <w:num w:numId="2" w16cid:durableId="359939399">
    <w:abstractNumId w:val="1"/>
  </w:num>
  <w:num w:numId="3" w16cid:durableId="233130931">
    <w:abstractNumId w:val="5"/>
  </w:num>
  <w:num w:numId="4" w16cid:durableId="2088918033">
    <w:abstractNumId w:val="7"/>
  </w:num>
  <w:num w:numId="5" w16cid:durableId="966004981">
    <w:abstractNumId w:val="3"/>
  </w:num>
  <w:num w:numId="6" w16cid:durableId="2095543904">
    <w:abstractNumId w:val="4"/>
  </w:num>
  <w:num w:numId="7" w16cid:durableId="1564606868">
    <w:abstractNumId w:val="6"/>
  </w:num>
  <w:num w:numId="8" w16cid:durableId="1769226808">
    <w:abstractNumId w:val="1"/>
  </w:num>
  <w:num w:numId="9" w16cid:durableId="30495025">
    <w:abstractNumId w:val="1"/>
  </w:num>
  <w:num w:numId="10" w16cid:durableId="500856098">
    <w:abstractNumId w:val="5"/>
  </w:num>
  <w:num w:numId="11" w16cid:durableId="1567494930">
    <w:abstractNumId w:val="5"/>
  </w:num>
  <w:num w:numId="12" w16cid:durableId="459107264">
    <w:abstractNumId w:val="8"/>
  </w:num>
  <w:num w:numId="13" w16cid:durableId="308095220">
    <w:abstractNumId w:val="1"/>
  </w:num>
  <w:num w:numId="14" w16cid:durableId="80369727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01873316">
    <w:abstractNumId w:val="0"/>
  </w:num>
  <w:num w:numId="16" w16cid:durableId="1482696558">
    <w:abstractNumId w:val="9"/>
  </w:num>
  <w:num w:numId="17" w16cid:durableId="648898023">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updateFields w:val="tru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7ED"/>
    <w:rsid w:val="00003807"/>
    <w:rsid w:val="000124B8"/>
    <w:rsid w:val="00012CF2"/>
    <w:rsid w:val="00017F19"/>
    <w:rsid w:val="00021C8B"/>
    <w:rsid w:val="00024349"/>
    <w:rsid w:val="00025BD8"/>
    <w:rsid w:val="00026D9F"/>
    <w:rsid w:val="000304B2"/>
    <w:rsid w:val="000307EA"/>
    <w:rsid w:val="0003338C"/>
    <w:rsid w:val="000363C2"/>
    <w:rsid w:val="00036AC5"/>
    <w:rsid w:val="00044346"/>
    <w:rsid w:val="00044C66"/>
    <w:rsid w:val="00047A8E"/>
    <w:rsid w:val="00051013"/>
    <w:rsid w:val="00061CCC"/>
    <w:rsid w:val="000637B1"/>
    <w:rsid w:val="00063DC8"/>
    <w:rsid w:val="000643DF"/>
    <w:rsid w:val="0006680B"/>
    <w:rsid w:val="0007145E"/>
    <w:rsid w:val="00082362"/>
    <w:rsid w:val="00090F95"/>
    <w:rsid w:val="000943C0"/>
    <w:rsid w:val="000A122E"/>
    <w:rsid w:val="000A3360"/>
    <w:rsid w:val="000A5353"/>
    <w:rsid w:val="000A70B6"/>
    <w:rsid w:val="000A76A3"/>
    <w:rsid w:val="000A7F23"/>
    <w:rsid w:val="000B1AA9"/>
    <w:rsid w:val="000B328F"/>
    <w:rsid w:val="000B4AD2"/>
    <w:rsid w:val="000C44CD"/>
    <w:rsid w:val="000C6C04"/>
    <w:rsid w:val="000D2A85"/>
    <w:rsid w:val="000D3D72"/>
    <w:rsid w:val="000D446F"/>
    <w:rsid w:val="000D4CEF"/>
    <w:rsid w:val="000D7DCA"/>
    <w:rsid w:val="000D7FA3"/>
    <w:rsid w:val="000E07FA"/>
    <w:rsid w:val="000E2E78"/>
    <w:rsid w:val="000F06BA"/>
    <w:rsid w:val="000F7F8C"/>
    <w:rsid w:val="00103297"/>
    <w:rsid w:val="00106715"/>
    <w:rsid w:val="001104B8"/>
    <w:rsid w:val="00110DC3"/>
    <w:rsid w:val="001233BA"/>
    <w:rsid w:val="001240B0"/>
    <w:rsid w:val="00127F8F"/>
    <w:rsid w:val="00127FE9"/>
    <w:rsid w:val="001328DF"/>
    <w:rsid w:val="0014158C"/>
    <w:rsid w:val="0014314E"/>
    <w:rsid w:val="001472A2"/>
    <w:rsid w:val="0014777A"/>
    <w:rsid w:val="00153BE7"/>
    <w:rsid w:val="00154CFE"/>
    <w:rsid w:val="00156592"/>
    <w:rsid w:val="00161C1F"/>
    <w:rsid w:val="00163FC0"/>
    <w:rsid w:val="0016535D"/>
    <w:rsid w:val="001657A7"/>
    <w:rsid w:val="0016675F"/>
    <w:rsid w:val="001670B8"/>
    <w:rsid w:val="00167788"/>
    <w:rsid w:val="001713CF"/>
    <w:rsid w:val="001729CF"/>
    <w:rsid w:val="00173D6D"/>
    <w:rsid w:val="00175193"/>
    <w:rsid w:val="001766A6"/>
    <w:rsid w:val="001801EE"/>
    <w:rsid w:val="00183591"/>
    <w:rsid w:val="00183CF1"/>
    <w:rsid w:val="00185A83"/>
    <w:rsid w:val="001866A5"/>
    <w:rsid w:val="00186992"/>
    <w:rsid w:val="00190CFD"/>
    <w:rsid w:val="001937D7"/>
    <w:rsid w:val="00195240"/>
    <w:rsid w:val="001961D9"/>
    <w:rsid w:val="00196F4A"/>
    <w:rsid w:val="001A1FC1"/>
    <w:rsid w:val="001A3F27"/>
    <w:rsid w:val="001A46D2"/>
    <w:rsid w:val="001A4BA7"/>
    <w:rsid w:val="001B2949"/>
    <w:rsid w:val="001B2F76"/>
    <w:rsid w:val="001B30E2"/>
    <w:rsid w:val="001B357A"/>
    <w:rsid w:val="001B4172"/>
    <w:rsid w:val="001B6D9D"/>
    <w:rsid w:val="001B747A"/>
    <w:rsid w:val="001C027E"/>
    <w:rsid w:val="001C2A1A"/>
    <w:rsid w:val="001C326E"/>
    <w:rsid w:val="001C32F8"/>
    <w:rsid w:val="001D0913"/>
    <w:rsid w:val="001D4CC3"/>
    <w:rsid w:val="001D6422"/>
    <w:rsid w:val="001D7068"/>
    <w:rsid w:val="001E1A97"/>
    <w:rsid w:val="001E2151"/>
    <w:rsid w:val="001E4B28"/>
    <w:rsid w:val="001E5CB3"/>
    <w:rsid w:val="001F33D3"/>
    <w:rsid w:val="001F53BA"/>
    <w:rsid w:val="0020184A"/>
    <w:rsid w:val="002024EB"/>
    <w:rsid w:val="0020382B"/>
    <w:rsid w:val="0020626A"/>
    <w:rsid w:val="00206561"/>
    <w:rsid w:val="00207BA2"/>
    <w:rsid w:val="00210307"/>
    <w:rsid w:val="002110DB"/>
    <w:rsid w:val="00224127"/>
    <w:rsid w:val="00224408"/>
    <w:rsid w:val="00230580"/>
    <w:rsid w:val="00241A6F"/>
    <w:rsid w:val="00242B92"/>
    <w:rsid w:val="002434C7"/>
    <w:rsid w:val="002451C4"/>
    <w:rsid w:val="002478C8"/>
    <w:rsid w:val="0025062B"/>
    <w:rsid w:val="00254393"/>
    <w:rsid w:val="00255002"/>
    <w:rsid w:val="00263E25"/>
    <w:rsid w:val="0026794A"/>
    <w:rsid w:val="00267B28"/>
    <w:rsid w:val="002702A9"/>
    <w:rsid w:val="00272673"/>
    <w:rsid w:val="0028060F"/>
    <w:rsid w:val="00284B54"/>
    <w:rsid w:val="0029204A"/>
    <w:rsid w:val="0029315B"/>
    <w:rsid w:val="00295050"/>
    <w:rsid w:val="002A264A"/>
    <w:rsid w:val="002A301E"/>
    <w:rsid w:val="002A39E9"/>
    <w:rsid w:val="002A48A1"/>
    <w:rsid w:val="002A50B6"/>
    <w:rsid w:val="002A7662"/>
    <w:rsid w:val="002B05E7"/>
    <w:rsid w:val="002B21F0"/>
    <w:rsid w:val="002B58C1"/>
    <w:rsid w:val="002B5A13"/>
    <w:rsid w:val="002C2B82"/>
    <w:rsid w:val="002C33FD"/>
    <w:rsid w:val="002C4891"/>
    <w:rsid w:val="002C7437"/>
    <w:rsid w:val="002D1916"/>
    <w:rsid w:val="002D25FA"/>
    <w:rsid w:val="002D6091"/>
    <w:rsid w:val="002E3046"/>
    <w:rsid w:val="002E51A3"/>
    <w:rsid w:val="002E6C20"/>
    <w:rsid w:val="002F151A"/>
    <w:rsid w:val="002F51B4"/>
    <w:rsid w:val="002F6A0D"/>
    <w:rsid w:val="00302388"/>
    <w:rsid w:val="00302DF2"/>
    <w:rsid w:val="003044BB"/>
    <w:rsid w:val="00306C2C"/>
    <w:rsid w:val="00311F35"/>
    <w:rsid w:val="0031307F"/>
    <w:rsid w:val="00313291"/>
    <w:rsid w:val="0031404E"/>
    <w:rsid w:val="00315FAD"/>
    <w:rsid w:val="003167D6"/>
    <w:rsid w:val="00321AD8"/>
    <w:rsid w:val="00321BD9"/>
    <w:rsid w:val="00324C3A"/>
    <w:rsid w:val="0032656C"/>
    <w:rsid w:val="00326EF8"/>
    <w:rsid w:val="003279D6"/>
    <w:rsid w:val="003324D1"/>
    <w:rsid w:val="00335891"/>
    <w:rsid w:val="00335FD9"/>
    <w:rsid w:val="00340B67"/>
    <w:rsid w:val="00343A30"/>
    <w:rsid w:val="00344167"/>
    <w:rsid w:val="00347FB0"/>
    <w:rsid w:val="00350C35"/>
    <w:rsid w:val="003516DC"/>
    <w:rsid w:val="00352A7E"/>
    <w:rsid w:val="00352D77"/>
    <w:rsid w:val="00354E66"/>
    <w:rsid w:val="0036331A"/>
    <w:rsid w:val="003645D3"/>
    <w:rsid w:val="00365258"/>
    <w:rsid w:val="00365A78"/>
    <w:rsid w:val="00371FED"/>
    <w:rsid w:val="003730D2"/>
    <w:rsid w:val="00374D27"/>
    <w:rsid w:val="00380EFC"/>
    <w:rsid w:val="0038147D"/>
    <w:rsid w:val="00386E44"/>
    <w:rsid w:val="00395087"/>
    <w:rsid w:val="00397387"/>
    <w:rsid w:val="003A07E5"/>
    <w:rsid w:val="003A1075"/>
    <w:rsid w:val="003A18D1"/>
    <w:rsid w:val="003A26D8"/>
    <w:rsid w:val="003A594A"/>
    <w:rsid w:val="003A5D76"/>
    <w:rsid w:val="003B164E"/>
    <w:rsid w:val="003B3D6C"/>
    <w:rsid w:val="003B5AA8"/>
    <w:rsid w:val="003B6581"/>
    <w:rsid w:val="003B76B8"/>
    <w:rsid w:val="003C1D82"/>
    <w:rsid w:val="003C2590"/>
    <w:rsid w:val="003C644A"/>
    <w:rsid w:val="003D34E1"/>
    <w:rsid w:val="003E01BF"/>
    <w:rsid w:val="003E0696"/>
    <w:rsid w:val="003E2467"/>
    <w:rsid w:val="003E2634"/>
    <w:rsid w:val="003E3FF0"/>
    <w:rsid w:val="003E4190"/>
    <w:rsid w:val="003E47DB"/>
    <w:rsid w:val="003F0992"/>
    <w:rsid w:val="003F1830"/>
    <w:rsid w:val="003F2334"/>
    <w:rsid w:val="003F2CE6"/>
    <w:rsid w:val="003F3F04"/>
    <w:rsid w:val="003F4A1A"/>
    <w:rsid w:val="004005A3"/>
    <w:rsid w:val="00400911"/>
    <w:rsid w:val="00400E4E"/>
    <w:rsid w:val="00403374"/>
    <w:rsid w:val="004045E3"/>
    <w:rsid w:val="00404BA0"/>
    <w:rsid w:val="004074A5"/>
    <w:rsid w:val="00410BC6"/>
    <w:rsid w:val="0041172A"/>
    <w:rsid w:val="00411D2F"/>
    <w:rsid w:val="00416249"/>
    <w:rsid w:val="00420D33"/>
    <w:rsid w:val="00421A1A"/>
    <w:rsid w:val="00423987"/>
    <w:rsid w:val="004248EC"/>
    <w:rsid w:val="00425D4B"/>
    <w:rsid w:val="00426E82"/>
    <w:rsid w:val="00427240"/>
    <w:rsid w:val="00427DDA"/>
    <w:rsid w:val="004365DA"/>
    <w:rsid w:val="0043753F"/>
    <w:rsid w:val="00441BC3"/>
    <w:rsid w:val="00441C42"/>
    <w:rsid w:val="004439DD"/>
    <w:rsid w:val="00443D42"/>
    <w:rsid w:val="00444681"/>
    <w:rsid w:val="004452F7"/>
    <w:rsid w:val="00445519"/>
    <w:rsid w:val="00447955"/>
    <w:rsid w:val="004520C0"/>
    <w:rsid w:val="004529AE"/>
    <w:rsid w:val="0045687F"/>
    <w:rsid w:val="00466EF1"/>
    <w:rsid w:val="00467685"/>
    <w:rsid w:val="00467F18"/>
    <w:rsid w:val="00471B3B"/>
    <w:rsid w:val="00474A43"/>
    <w:rsid w:val="00475CB5"/>
    <w:rsid w:val="0048213F"/>
    <w:rsid w:val="0048548B"/>
    <w:rsid w:val="004A0A93"/>
    <w:rsid w:val="004A1213"/>
    <w:rsid w:val="004A60F0"/>
    <w:rsid w:val="004B28AB"/>
    <w:rsid w:val="004B40A7"/>
    <w:rsid w:val="004C2BF1"/>
    <w:rsid w:val="004C3763"/>
    <w:rsid w:val="004C444A"/>
    <w:rsid w:val="004C4C52"/>
    <w:rsid w:val="004C64B2"/>
    <w:rsid w:val="004C7A25"/>
    <w:rsid w:val="004D1871"/>
    <w:rsid w:val="004E3C22"/>
    <w:rsid w:val="004E44A6"/>
    <w:rsid w:val="004F44BD"/>
    <w:rsid w:val="004F49EE"/>
    <w:rsid w:val="004F4B25"/>
    <w:rsid w:val="004F576D"/>
    <w:rsid w:val="004F5AEE"/>
    <w:rsid w:val="004F6370"/>
    <w:rsid w:val="0050350B"/>
    <w:rsid w:val="00504B60"/>
    <w:rsid w:val="005162B4"/>
    <w:rsid w:val="00521204"/>
    <w:rsid w:val="005246D1"/>
    <w:rsid w:val="005320E8"/>
    <w:rsid w:val="00543083"/>
    <w:rsid w:val="00543E88"/>
    <w:rsid w:val="00546821"/>
    <w:rsid w:val="00553D77"/>
    <w:rsid w:val="00560E79"/>
    <w:rsid w:val="005654D8"/>
    <w:rsid w:val="00567298"/>
    <w:rsid w:val="0057374D"/>
    <w:rsid w:val="00576319"/>
    <w:rsid w:val="005773C1"/>
    <w:rsid w:val="00583B25"/>
    <w:rsid w:val="005843C5"/>
    <w:rsid w:val="00585744"/>
    <w:rsid w:val="0059083B"/>
    <w:rsid w:val="0059250F"/>
    <w:rsid w:val="0059274C"/>
    <w:rsid w:val="00593713"/>
    <w:rsid w:val="0059455B"/>
    <w:rsid w:val="00594D2F"/>
    <w:rsid w:val="00595987"/>
    <w:rsid w:val="00597EFB"/>
    <w:rsid w:val="005A0080"/>
    <w:rsid w:val="005A190A"/>
    <w:rsid w:val="005A3FF6"/>
    <w:rsid w:val="005A6EEC"/>
    <w:rsid w:val="005A783D"/>
    <w:rsid w:val="005B1229"/>
    <w:rsid w:val="005B3302"/>
    <w:rsid w:val="005B3F02"/>
    <w:rsid w:val="005C3795"/>
    <w:rsid w:val="005C5896"/>
    <w:rsid w:val="005C6E43"/>
    <w:rsid w:val="005D003B"/>
    <w:rsid w:val="005D015C"/>
    <w:rsid w:val="005D06CC"/>
    <w:rsid w:val="005D223E"/>
    <w:rsid w:val="005D3AC6"/>
    <w:rsid w:val="005D3ADE"/>
    <w:rsid w:val="005D50C8"/>
    <w:rsid w:val="005E1E6D"/>
    <w:rsid w:val="005E4170"/>
    <w:rsid w:val="005E5482"/>
    <w:rsid w:val="005E5A03"/>
    <w:rsid w:val="005E68AE"/>
    <w:rsid w:val="005E72BE"/>
    <w:rsid w:val="005E7406"/>
    <w:rsid w:val="005F6A72"/>
    <w:rsid w:val="005F7527"/>
    <w:rsid w:val="00600776"/>
    <w:rsid w:val="00600842"/>
    <w:rsid w:val="0060283D"/>
    <w:rsid w:val="00611139"/>
    <w:rsid w:val="00614F7B"/>
    <w:rsid w:val="00614FF5"/>
    <w:rsid w:val="00623A69"/>
    <w:rsid w:val="00631690"/>
    <w:rsid w:val="0063577F"/>
    <w:rsid w:val="006358FC"/>
    <w:rsid w:val="006423F0"/>
    <w:rsid w:val="006500E6"/>
    <w:rsid w:val="00650C13"/>
    <w:rsid w:val="0065150E"/>
    <w:rsid w:val="00651F0A"/>
    <w:rsid w:val="00651FA2"/>
    <w:rsid w:val="00656BC9"/>
    <w:rsid w:val="00656D97"/>
    <w:rsid w:val="00660535"/>
    <w:rsid w:val="006613B7"/>
    <w:rsid w:val="00664F15"/>
    <w:rsid w:val="00666C1F"/>
    <w:rsid w:val="00667694"/>
    <w:rsid w:val="00673410"/>
    <w:rsid w:val="006742F2"/>
    <w:rsid w:val="006747F9"/>
    <w:rsid w:val="006748D2"/>
    <w:rsid w:val="006753CD"/>
    <w:rsid w:val="00677A5E"/>
    <w:rsid w:val="00680ACB"/>
    <w:rsid w:val="00681AAE"/>
    <w:rsid w:val="00690CF3"/>
    <w:rsid w:val="00691FA1"/>
    <w:rsid w:val="00692194"/>
    <w:rsid w:val="006924C7"/>
    <w:rsid w:val="00692B4D"/>
    <w:rsid w:val="0069324B"/>
    <w:rsid w:val="006942B2"/>
    <w:rsid w:val="006945ED"/>
    <w:rsid w:val="00694693"/>
    <w:rsid w:val="00694FE9"/>
    <w:rsid w:val="00695580"/>
    <w:rsid w:val="0069572B"/>
    <w:rsid w:val="00697712"/>
    <w:rsid w:val="006A1B7E"/>
    <w:rsid w:val="006A2122"/>
    <w:rsid w:val="006A3515"/>
    <w:rsid w:val="006A62B1"/>
    <w:rsid w:val="006B49E3"/>
    <w:rsid w:val="006B5629"/>
    <w:rsid w:val="006B6B9C"/>
    <w:rsid w:val="006B7B17"/>
    <w:rsid w:val="006C4829"/>
    <w:rsid w:val="006C59A7"/>
    <w:rsid w:val="006C7CAF"/>
    <w:rsid w:val="006D02C4"/>
    <w:rsid w:val="006D2D7C"/>
    <w:rsid w:val="006D2E73"/>
    <w:rsid w:val="006D4090"/>
    <w:rsid w:val="006E0256"/>
    <w:rsid w:val="006E3F3A"/>
    <w:rsid w:val="006E61D3"/>
    <w:rsid w:val="006E70DE"/>
    <w:rsid w:val="006E7352"/>
    <w:rsid w:val="006F3A9F"/>
    <w:rsid w:val="00707827"/>
    <w:rsid w:val="00707BF5"/>
    <w:rsid w:val="007105F5"/>
    <w:rsid w:val="00713701"/>
    <w:rsid w:val="00715EAB"/>
    <w:rsid w:val="007161B4"/>
    <w:rsid w:val="00720080"/>
    <w:rsid w:val="00720738"/>
    <w:rsid w:val="00721234"/>
    <w:rsid w:val="00722422"/>
    <w:rsid w:val="007259D1"/>
    <w:rsid w:val="00726C09"/>
    <w:rsid w:val="00733431"/>
    <w:rsid w:val="00740D96"/>
    <w:rsid w:val="007421D3"/>
    <w:rsid w:val="00742591"/>
    <w:rsid w:val="00752CCA"/>
    <w:rsid w:val="00752E9B"/>
    <w:rsid w:val="00752FDC"/>
    <w:rsid w:val="007534FB"/>
    <w:rsid w:val="007557F1"/>
    <w:rsid w:val="00755806"/>
    <w:rsid w:val="0075728E"/>
    <w:rsid w:val="00757457"/>
    <w:rsid w:val="007601F3"/>
    <w:rsid w:val="00764089"/>
    <w:rsid w:val="007669E8"/>
    <w:rsid w:val="00766E06"/>
    <w:rsid w:val="00770FD9"/>
    <w:rsid w:val="00772C2E"/>
    <w:rsid w:val="007730D1"/>
    <w:rsid w:val="007737AF"/>
    <w:rsid w:val="00774AA2"/>
    <w:rsid w:val="00780280"/>
    <w:rsid w:val="0078199B"/>
    <w:rsid w:val="00782270"/>
    <w:rsid w:val="00787A63"/>
    <w:rsid w:val="00790043"/>
    <w:rsid w:val="0079082B"/>
    <w:rsid w:val="007930F3"/>
    <w:rsid w:val="00794341"/>
    <w:rsid w:val="0079569F"/>
    <w:rsid w:val="007965B1"/>
    <w:rsid w:val="00796F34"/>
    <w:rsid w:val="00797831"/>
    <w:rsid w:val="007A04B5"/>
    <w:rsid w:val="007A2C56"/>
    <w:rsid w:val="007A30DA"/>
    <w:rsid w:val="007A3515"/>
    <w:rsid w:val="007A3C79"/>
    <w:rsid w:val="007A797F"/>
    <w:rsid w:val="007B317B"/>
    <w:rsid w:val="007B38EC"/>
    <w:rsid w:val="007C0FA1"/>
    <w:rsid w:val="007C15FE"/>
    <w:rsid w:val="007C1C53"/>
    <w:rsid w:val="007C41B5"/>
    <w:rsid w:val="007D063A"/>
    <w:rsid w:val="007D45F8"/>
    <w:rsid w:val="007E07CD"/>
    <w:rsid w:val="007E24E5"/>
    <w:rsid w:val="007E301B"/>
    <w:rsid w:val="007E3B3F"/>
    <w:rsid w:val="007E3D1A"/>
    <w:rsid w:val="007F2226"/>
    <w:rsid w:val="007F4FFD"/>
    <w:rsid w:val="007F5C93"/>
    <w:rsid w:val="008008F0"/>
    <w:rsid w:val="0080525C"/>
    <w:rsid w:val="00807CFF"/>
    <w:rsid w:val="008108E4"/>
    <w:rsid w:val="008116B5"/>
    <w:rsid w:val="00811754"/>
    <w:rsid w:val="00812931"/>
    <w:rsid w:val="008140E9"/>
    <w:rsid w:val="00814F90"/>
    <w:rsid w:val="008153AD"/>
    <w:rsid w:val="00815673"/>
    <w:rsid w:val="00815D3E"/>
    <w:rsid w:val="00820D79"/>
    <w:rsid w:val="00822F61"/>
    <w:rsid w:val="00823C60"/>
    <w:rsid w:val="008250BF"/>
    <w:rsid w:val="008253FC"/>
    <w:rsid w:val="00827648"/>
    <w:rsid w:val="00827B74"/>
    <w:rsid w:val="00833973"/>
    <w:rsid w:val="00841069"/>
    <w:rsid w:val="008424D9"/>
    <w:rsid w:val="00842F32"/>
    <w:rsid w:val="00843643"/>
    <w:rsid w:val="008454F6"/>
    <w:rsid w:val="00851590"/>
    <w:rsid w:val="00851AD0"/>
    <w:rsid w:val="00855119"/>
    <w:rsid w:val="00855E79"/>
    <w:rsid w:val="00855EA5"/>
    <w:rsid w:val="008578D2"/>
    <w:rsid w:val="008623B6"/>
    <w:rsid w:val="00863A43"/>
    <w:rsid w:val="00865E75"/>
    <w:rsid w:val="008665D5"/>
    <w:rsid w:val="00866D6B"/>
    <w:rsid w:val="008735F8"/>
    <w:rsid w:val="0087633B"/>
    <w:rsid w:val="00881062"/>
    <w:rsid w:val="00883B87"/>
    <w:rsid w:val="00884284"/>
    <w:rsid w:val="008853F5"/>
    <w:rsid w:val="0089078B"/>
    <w:rsid w:val="008942BE"/>
    <w:rsid w:val="00895EE2"/>
    <w:rsid w:val="008973B4"/>
    <w:rsid w:val="008A2CFE"/>
    <w:rsid w:val="008A2FED"/>
    <w:rsid w:val="008A63C8"/>
    <w:rsid w:val="008B2476"/>
    <w:rsid w:val="008B604E"/>
    <w:rsid w:val="008C09EA"/>
    <w:rsid w:val="008C0FB8"/>
    <w:rsid w:val="008C1F14"/>
    <w:rsid w:val="008C3468"/>
    <w:rsid w:val="008C55AE"/>
    <w:rsid w:val="008D1D24"/>
    <w:rsid w:val="008D5186"/>
    <w:rsid w:val="008D6644"/>
    <w:rsid w:val="008E12C9"/>
    <w:rsid w:val="008E256B"/>
    <w:rsid w:val="008F2DB8"/>
    <w:rsid w:val="008F3E13"/>
    <w:rsid w:val="00902AE5"/>
    <w:rsid w:val="00903622"/>
    <w:rsid w:val="00903CB9"/>
    <w:rsid w:val="009076E8"/>
    <w:rsid w:val="00907E7B"/>
    <w:rsid w:val="0091134C"/>
    <w:rsid w:val="00911465"/>
    <w:rsid w:val="0091292C"/>
    <w:rsid w:val="00921571"/>
    <w:rsid w:val="00921595"/>
    <w:rsid w:val="00921F7F"/>
    <w:rsid w:val="00923016"/>
    <w:rsid w:val="00923104"/>
    <w:rsid w:val="00923B8D"/>
    <w:rsid w:val="00925B38"/>
    <w:rsid w:val="0093181E"/>
    <w:rsid w:val="0093375C"/>
    <w:rsid w:val="0093430A"/>
    <w:rsid w:val="00934CD2"/>
    <w:rsid w:val="009428CA"/>
    <w:rsid w:val="00942BFB"/>
    <w:rsid w:val="00943675"/>
    <w:rsid w:val="00953445"/>
    <w:rsid w:val="009602CC"/>
    <w:rsid w:val="0096076A"/>
    <w:rsid w:val="00960EA5"/>
    <w:rsid w:val="00962EE2"/>
    <w:rsid w:val="00964BF0"/>
    <w:rsid w:val="00964F68"/>
    <w:rsid w:val="00970F49"/>
    <w:rsid w:val="0097175D"/>
    <w:rsid w:val="009760CC"/>
    <w:rsid w:val="00992852"/>
    <w:rsid w:val="00993030"/>
    <w:rsid w:val="009A13D7"/>
    <w:rsid w:val="009A1701"/>
    <w:rsid w:val="009A28FA"/>
    <w:rsid w:val="009A5161"/>
    <w:rsid w:val="009A6561"/>
    <w:rsid w:val="009A7B31"/>
    <w:rsid w:val="009B1C73"/>
    <w:rsid w:val="009B5A5D"/>
    <w:rsid w:val="009C034F"/>
    <w:rsid w:val="009C1738"/>
    <w:rsid w:val="009C1EC0"/>
    <w:rsid w:val="009C3E2A"/>
    <w:rsid w:val="009C3FB2"/>
    <w:rsid w:val="009C6918"/>
    <w:rsid w:val="009C69F9"/>
    <w:rsid w:val="009C6A57"/>
    <w:rsid w:val="009C7C33"/>
    <w:rsid w:val="009D11A2"/>
    <w:rsid w:val="009D1EA8"/>
    <w:rsid w:val="009D3A45"/>
    <w:rsid w:val="009D790F"/>
    <w:rsid w:val="009E1358"/>
    <w:rsid w:val="009E2247"/>
    <w:rsid w:val="009E2380"/>
    <w:rsid w:val="009E2D79"/>
    <w:rsid w:val="009E59D9"/>
    <w:rsid w:val="009F1BC1"/>
    <w:rsid w:val="009F4641"/>
    <w:rsid w:val="009F6D49"/>
    <w:rsid w:val="00A01E0B"/>
    <w:rsid w:val="00A02AE3"/>
    <w:rsid w:val="00A0364A"/>
    <w:rsid w:val="00A06D37"/>
    <w:rsid w:val="00A07AF7"/>
    <w:rsid w:val="00A10266"/>
    <w:rsid w:val="00A105FA"/>
    <w:rsid w:val="00A110F9"/>
    <w:rsid w:val="00A15C2E"/>
    <w:rsid w:val="00A17EC1"/>
    <w:rsid w:val="00A20A34"/>
    <w:rsid w:val="00A23786"/>
    <w:rsid w:val="00A25EA5"/>
    <w:rsid w:val="00A25ECA"/>
    <w:rsid w:val="00A30776"/>
    <w:rsid w:val="00A31A29"/>
    <w:rsid w:val="00A31E7B"/>
    <w:rsid w:val="00A329C7"/>
    <w:rsid w:val="00A33434"/>
    <w:rsid w:val="00A33F40"/>
    <w:rsid w:val="00A34607"/>
    <w:rsid w:val="00A35D6D"/>
    <w:rsid w:val="00A376F6"/>
    <w:rsid w:val="00A379F5"/>
    <w:rsid w:val="00A40060"/>
    <w:rsid w:val="00A41988"/>
    <w:rsid w:val="00A41999"/>
    <w:rsid w:val="00A438BD"/>
    <w:rsid w:val="00A443CA"/>
    <w:rsid w:val="00A60915"/>
    <w:rsid w:val="00A70D26"/>
    <w:rsid w:val="00A71687"/>
    <w:rsid w:val="00A734F8"/>
    <w:rsid w:val="00A74C82"/>
    <w:rsid w:val="00A77256"/>
    <w:rsid w:val="00A86615"/>
    <w:rsid w:val="00A87E9E"/>
    <w:rsid w:val="00A93827"/>
    <w:rsid w:val="00A9405C"/>
    <w:rsid w:val="00A942C1"/>
    <w:rsid w:val="00A97325"/>
    <w:rsid w:val="00A97E58"/>
    <w:rsid w:val="00AA07FC"/>
    <w:rsid w:val="00AA43BC"/>
    <w:rsid w:val="00AA6CC7"/>
    <w:rsid w:val="00AA7560"/>
    <w:rsid w:val="00AB4221"/>
    <w:rsid w:val="00AB45F2"/>
    <w:rsid w:val="00AC4957"/>
    <w:rsid w:val="00AC4B69"/>
    <w:rsid w:val="00AC590A"/>
    <w:rsid w:val="00AC7482"/>
    <w:rsid w:val="00AC77F0"/>
    <w:rsid w:val="00AC7A4D"/>
    <w:rsid w:val="00AD4A0E"/>
    <w:rsid w:val="00AE1B37"/>
    <w:rsid w:val="00AE3CD8"/>
    <w:rsid w:val="00AE51A5"/>
    <w:rsid w:val="00AE70D4"/>
    <w:rsid w:val="00AF0081"/>
    <w:rsid w:val="00AF2E3D"/>
    <w:rsid w:val="00AF3C84"/>
    <w:rsid w:val="00B00FF6"/>
    <w:rsid w:val="00B05617"/>
    <w:rsid w:val="00B060FA"/>
    <w:rsid w:val="00B079EA"/>
    <w:rsid w:val="00B11294"/>
    <w:rsid w:val="00B156CE"/>
    <w:rsid w:val="00B20C1F"/>
    <w:rsid w:val="00B21384"/>
    <w:rsid w:val="00B21545"/>
    <w:rsid w:val="00B25450"/>
    <w:rsid w:val="00B30884"/>
    <w:rsid w:val="00B30A5C"/>
    <w:rsid w:val="00B30B8E"/>
    <w:rsid w:val="00B325FE"/>
    <w:rsid w:val="00B33B05"/>
    <w:rsid w:val="00B40484"/>
    <w:rsid w:val="00B4055D"/>
    <w:rsid w:val="00B43792"/>
    <w:rsid w:val="00B44AD1"/>
    <w:rsid w:val="00B50916"/>
    <w:rsid w:val="00B52778"/>
    <w:rsid w:val="00B5373B"/>
    <w:rsid w:val="00B53FE6"/>
    <w:rsid w:val="00B57339"/>
    <w:rsid w:val="00B57A19"/>
    <w:rsid w:val="00B57CFC"/>
    <w:rsid w:val="00B60FEF"/>
    <w:rsid w:val="00B612DB"/>
    <w:rsid w:val="00B61873"/>
    <w:rsid w:val="00B623BD"/>
    <w:rsid w:val="00B6439E"/>
    <w:rsid w:val="00B67C25"/>
    <w:rsid w:val="00B72A17"/>
    <w:rsid w:val="00B81C29"/>
    <w:rsid w:val="00B820C9"/>
    <w:rsid w:val="00B8656A"/>
    <w:rsid w:val="00B87C25"/>
    <w:rsid w:val="00B940D0"/>
    <w:rsid w:val="00B944AA"/>
    <w:rsid w:val="00B9679C"/>
    <w:rsid w:val="00BA070B"/>
    <w:rsid w:val="00BA10ED"/>
    <w:rsid w:val="00BA2695"/>
    <w:rsid w:val="00BA27B8"/>
    <w:rsid w:val="00BA79B4"/>
    <w:rsid w:val="00BB1150"/>
    <w:rsid w:val="00BB56C2"/>
    <w:rsid w:val="00BB56E6"/>
    <w:rsid w:val="00BB571A"/>
    <w:rsid w:val="00BB630C"/>
    <w:rsid w:val="00BC1930"/>
    <w:rsid w:val="00BC63C9"/>
    <w:rsid w:val="00BC7561"/>
    <w:rsid w:val="00BC7D52"/>
    <w:rsid w:val="00BD027D"/>
    <w:rsid w:val="00BD315F"/>
    <w:rsid w:val="00BD6070"/>
    <w:rsid w:val="00BD6797"/>
    <w:rsid w:val="00BD6F48"/>
    <w:rsid w:val="00BE51E5"/>
    <w:rsid w:val="00BE6B21"/>
    <w:rsid w:val="00BF0EEF"/>
    <w:rsid w:val="00BF28F6"/>
    <w:rsid w:val="00BF2C41"/>
    <w:rsid w:val="00BF38C3"/>
    <w:rsid w:val="00BF393B"/>
    <w:rsid w:val="00BF4583"/>
    <w:rsid w:val="00C01AF8"/>
    <w:rsid w:val="00C07557"/>
    <w:rsid w:val="00C1011D"/>
    <w:rsid w:val="00C109D6"/>
    <w:rsid w:val="00C11EAA"/>
    <w:rsid w:val="00C13796"/>
    <w:rsid w:val="00C16829"/>
    <w:rsid w:val="00C16CDF"/>
    <w:rsid w:val="00C2075D"/>
    <w:rsid w:val="00C23937"/>
    <w:rsid w:val="00C25FF1"/>
    <w:rsid w:val="00C33CF2"/>
    <w:rsid w:val="00C3711E"/>
    <w:rsid w:val="00C40376"/>
    <w:rsid w:val="00C419A0"/>
    <w:rsid w:val="00C4422B"/>
    <w:rsid w:val="00C47672"/>
    <w:rsid w:val="00C47A69"/>
    <w:rsid w:val="00C50B64"/>
    <w:rsid w:val="00C5412A"/>
    <w:rsid w:val="00C545B8"/>
    <w:rsid w:val="00C607ED"/>
    <w:rsid w:val="00C61768"/>
    <w:rsid w:val="00C673DF"/>
    <w:rsid w:val="00C71B5E"/>
    <w:rsid w:val="00C7288D"/>
    <w:rsid w:val="00C72C42"/>
    <w:rsid w:val="00C84FC8"/>
    <w:rsid w:val="00C87375"/>
    <w:rsid w:val="00C97152"/>
    <w:rsid w:val="00C97CC6"/>
    <w:rsid w:val="00CA66AE"/>
    <w:rsid w:val="00CA7FCA"/>
    <w:rsid w:val="00CB33F8"/>
    <w:rsid w:val="00CC5A73"/>
    <w:rsid w:val="00CD2DD7"/>
    <w:rsid w:val="00CD63FA"/>
    <w:rsid w:val="00CD6C22"/>
    <w:rsid w:val="00CD7F10"/>
    <w:rsid w:val="00CE42C1"/>
    <w:rsid w:val="00CE5D6F"/>
    <w:rsid w:val="00CE62C0"/>
    <w:rsid w:val="00CF1132"/>
    <w:rsid w:val="00CF2625"/>
    <w:rsid w:val="00CF4B6F"/>
    <w:rsid w:val="00CF5B69"/>
    <w:rsid w:val="00D0459F"/>
    <w:rsid w:val="00D06ABD"/>
    <w:rsid w:val="00D10F4B"/>
    <w:rsid w:val="00D11982"/>
    <w:rsid w:val="00D215BB"/>
    <w:rsid w:val="00D2513C"/>
    <w:rsid w:val="00D266DD"/>
    <w:rsid w:val="00D30337"/>
    <w:rsid w:val="00D3099B"/>
    <w:rsid w:val="00D33E24"/>
    <w:rsid w:val="00D36AC7"/>
    <w:rsid w:val="00D54118"/>
    <w:rsid w:val="00D5728F"/>
    <w:rsid w:val="00D602F2"/>
    <w:rsid w:val="00D6193B"/>
    <w:rsid w:val="00D629C9"/>
    <w:rsid w:val="00D62A71"/>
    <w:rsid w:val="00D63B41"/>
    <w:rsid w:val="00D66572"/>
    <w:rsid w:val="00D70E6E"/>
    <w:rsid w:val="00D723D4"/>
    <w:rsid w:val="00D802A0"/>
    <w:rsid w:val="00D80FE8"/>
    <w:rsid w:val="00D83562"/>
    <w:rsid w:val="00D851BE"/>
    <w:rsid w:val="00D87DCF"/>
    <w:rsid w:val="00D91E28"/>
    <w:rsid w:val="00D95015"/>
    <w:rsid w:val="00D95EAE"/>
    <w:rsid w:val="00D9615A"/>
    <w:rsid w:val="00D96845"/>
    <w:rsid w:val="00DA27EA"/>
    <w:rsid w:val="00DA40B1"/>
    <w:rsid w:val="00DA6563"/>
    <w:rsid w:val="00DA6FD3"/>
    <w:rsid w:val="00DB0F0A"/>
    <w:rsid w:val="00DB49F0"/>
    <w:rsid w:val="00DC36D9"/>
    <w:rsid w:val="00DC45EA"/>
    <w:rsid w:val="00DC4D8F"/>
    <w:rsid w:val="00DC7BE6"/>
    <w:rsid w:val="00DD1301"/>
    <w:rsid w:val="00DD27A1"/>
    <w:rsid w:val="00DD2E2E"/>
    <w:rsid w:val="00DD3A71"/>
    <w:rsid w:val="00DD4476"/>
    <w:rsid w:val="00DE2F54"/>
    <w:rsid w:val="00DE36E8"/>
    <w:rsid w:val="00DE388F"/>
    <w:rsid w:val="00DE4903"/>
    <w:rsid w:val="00DE71E7"/>
    <w:rsid w:val="00DF433D"/>
    <w:rsid w:val="00DF47E7"/>
    <w:rsid w:val="00DF5277"/>
    <w:rsid w:val="00DF74E5"/>
    <w:rsid w:val="00E0002A"/>
    <w:rsid w:val="00E00A23"/>
    <w:rsid w:val="00E01CE0"/>
    <w:rsid w:val="00E053A2"/>
    <w:rsid w:val="00E0655A"/>
    <w:rsid w:val="00E10173"/>
    <w:rsid w:val="00E11623"/>
    <w:rsid w:val="00E122E7"/>
    <w:rsid w:val="00E130BB"/>
    <w:rsid w:val="00E141F1"/>
    <w:rsid w:val="00E15D52"/>
    <w:rsid w:val="00E169E0"/>
    <w:rsid w:val="00E17D61"/>
    <w:rsid w:val="00E204EA"/>
    <w:rsid w:val="00E235D7"/>
    <w:rsid w:val="00E24278"/>
    <w:rsid w:val="00E24350"/>
    <w:rsid w:val="00E2768A"/>
    <w:rsid w:val="00E27A22"/>
    <w:rsid w:val="00E305D7"/>
    <w:rsid w:val="00E31C89"/>
    <w:rsid w:val="00E35765"/>
    <w:rsid w:val="00E35BCE"/>
    <w:rsid w:val="00E40F5D"/>
    <w:rsid w:val="00E41070"/>
    <w:rsid w:val="00E4771C"/>
    <w:rsid w:val="00E5360E"/>
    <w:rsid w:val="00E5798C"/>
    <w:rsid w:val="00E60D7A"/>
    <w:rsid w:val="00E60E2D"/>
    <w:rsid w:val="00E628D9"/>
    <w:rsid w:val="00E668F3"/>
    <w:rsid w:val="00E71994"/>
    <w:rsid w:val="00E71B4C"/>
    <w:rsid w:val="00E76DDD"/>
    <w:rsid w:val="00E77384"/>
    <w:rsid w:val="00E82DF9"/>
    <w:rsid w:val="00E90534"/>
    <w:rsid w:val="00E93906"/>
    <w:rsid w:val="00E95F49"/>
    <w:rsid w:val="00E96102"/>
    <w:rsid w:val="00E97AAA"/>
    <w:rsid w:val="00EA1EC3"/>
    <w:rsid w:val="00EA2409"/>
    <w:rsid w:val="00EA2AE3"/>
    <w:rsid w:val="00EA3003"/>
    <w:rsid w:val="00EA395F"/>
    <w:rsid w:val="00EA5E69"/>
    <w:rsid w:val="00EB00E1"/>
    <w:rsid w:val="00EB371F"/>
    <w:rsid w:val="00EB4692"/>
    <w:rsid w:val="00EB6536"/>
    <w:rsid w:val="00EC1339"/>
    <w:rsid w:val="00EC1AD6"/>
    <w:rsid w:val="00EC507E"/>
    <w:rsid w:val="00EC6ECA"/>
    <w:rsid w:val="00EC76D9"/>
    <w:rsid w:val="00EC7BE1"/>
    <w:rsid w:val="00ED41D5"/>
    <w:rsid w:val="00ED646D"/>
    <w:rsid w:val="00ED6EC7"/>
    <w:rsid w:val="00EE708D"/>
    <w:rsid w:val="00EF0860"/>
    <w:rsid w:val="00EF25D4"/>
    <w:rsid w:val="00EF413A"/>
    <w:rsid w:val="00EF563E"/>
    <w:rsid w:val="00EF6217"/>
    <w:rsid w:val="00F0332F"/>
    <w:rsid w:val="00F04418"/>
    <w:rsid w:val="00F05E9B"/>
    <w:rsid w:val="00F14181"/>
    <w:rsid w:val="00F14FA3"/>
    <w:rsid w:val="00F17FA6"/>
    <w:rsid w:val="00F21074"/>
    <w:rsid w:val="00F213BE"/>
    <w:rsid w:val="00F21654"/>
    <w:rsid w:val="00F22FC5"/>
    <w:rsid w:val="00F24361"/>
    <w:rsid w:val="00F3317F"/>
    <w:rsid w:val="00F357D1"/>
    <w:rsid w:val="00F41D18"/>
    <w:rsid w:val="00F450DE"/>
    <w:rsid w:val="00F472F9"/>
    <w:rsid w:val="00F530B1"/>
    <w:rsid w:val="00F56CD1"/>
    <w:rsid w:val="00F61628"/>
    <w:rsid w:val="00F75D27"/>
    <w:rsid w:val="00F763A6"/>
    <w:rsid w:val="00F765EE"/>
    <w:rsid w:val="00F76821"/>
    <w:rsid w:val="00F76AFE"/>
    <w:rsid w:val="00F80DDC"/>
    <w:rsid w:val="00F8111D"/>
    <w:rsid w:val="00F90AD7"/>
    <w:rsid w:val="00F92EF4"/>
    <w:rsid w:val="00F93F60"/>
    <w:rsid w:val="00F9490E"/>
    <w:rsid w:val="00F96D90"/>
    <w:rsid w:val="00F96F5F"/>
    <w:rsid w:val="00FA1663"/>
    <w:rsid w:val="00FA2508"/>
    <w:rsid w:val="00FA3012"/>
    <w:rsid w:val="00FA3EAB"/>
    <w:rsid w:val="00FA569B"/>
    <w:rsid w:val="00FB3D2A"/>
    <w:rsid w:val="00FB569F"/>
    <w:rsid w:val="00FC1D5B"/>
    <w:rsid w:val="00FC3F7A"/>
    <w:rsid w:val="00FC624B"/>
    <w:rsid w:val="00FC635B"/>
    <w:rsid w:val="00FC6A8A"/>
    <w:rsid w:val="00FD037F"/>
    <w:rsid w:val="00FD0F58"/>
    <w:rsid w:val="00FD3928"/>
    <w:rsid w:val="00FD3F44"/>
    <w:rsid w:val="00FD4014"/>
    <w:rsid w:val="00FD46F7"/>
    <w:rsid w:val="00FE3A78"/>
    <w:rsid w:val="00FE4A1A"/>
    <w:rsid w:val="00FE4EA1"/>
    <w:rsid w:val="00FE7432"/>
    <w:rsid w:val="00FF12A4"/>
    <w:rsid w:val="00FF2949"/>
    <w:rsid w:val="00FF2DC7"/>
    <w:rsid w:val="00FF2F9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B4176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2F2"/>
    <w:rPr>
      <w:rFonts w:ascii="Arial" w:hAnsi="Arial"/>
    </w:rPr>
  </w:style>
  <w:style w:type="paragraph" w:styleId="Heading1">
    <w:name w:val="heading 1"/>
    <w:basedOn w:val="Normal"/>
    <w:next w:val="Normal"/>
    <w:link w:val="Heading1Char"/>
    <w:uiPriority w:val="9"/>
    <w:qFormat/>
    <w:rsid w:val="009E59D9"/>
    <w:pPr>
      <w:keepNext/>
      <w:keepLines/>
      <w:numPr>
        <w:numId w:val="2"/>
      </w:numPr>
      <w:spacing w:before="240" w:after="120"/>
      <w:ind w:left="709" w:hanging="709"/>
      <w:outlineLvl w:val="0"/>
    </w:pPr>
    <w:rPr>
      <w:rFonts w:eastAsiaTheme="majorEastAsia" w:cs="Arial"/>
      <w:color w:val="F68B1F"/>
      <w:sz w:val="40"/>
      <w:szCs w:val="40"/>
    </w:rPr>
  </w:style>
  <w:style w:type="paragraph" w:styleId="Heading2">
    <w:name w:val="heading 2"/>
    <w:basedOn w:val="Heading1"/>
    <w:next w:val="Normal"/>
    <w:link w:val="Heading2Char"/>
    <w:uiPriority w:val="9"/>
    <w:unhideWhenUsed/>
    <w:qFormat/>
    <w:rsid w:val="00A376F6"/>
    <w:pPr>
      <w:numPr>
        <w:ilvl w:val="1"/>
      </w:numPr>
      <w:ind w:left="709" w:hanging="709"/>
      <w:outlineLvl w:val="1"/>
    </w:pPr>
    <w:rPr>
      <w:b/>
      <w:bCs/>
      <w:color w:val="auto"/>
      <w:sz w:val="28"/>
      <w:szCs w:val="28"/>
    </w:rPr>
  </w:style>
  <w:style w:type="paragraph" w:styleId="Heading3">
    <w:name w:val="heading 3"/>
    <w:basedOn w:val="Heading2"/>
    <w:next w:val="Normal"/>
    <w:link w:val="Heading3Char"/>
    <w:uiPriority w:val="9"/>
    <w:unhideWhenUsed/>
    <w:qFormat/>
    <w:rsid w:val="00C2075D"/>
    <w:pPr>
      <w:numPr>
        <w:ilvl w:val="2"/>
      </w:numPr>
      <w:ind w:hanging="153"/>
      <w:outlineLvl w:val="2"/>
    </w:pPr>
    <w:rPr>
      <w:sz w:val="24"/>
      <w:szCs w:val="24"/>
    </w:rPr>
  </w:style>
  <w:style w:type="paragraph" w:styleId="Heading4">
    <w:name w:val="heading 4"/>
    <w:next w:val="Normal"/>
    <w:link w:val="Heading4Char"/>
    <w:uiPriority w:val="9"/>
    <w:unhideWhenUsed/>
    <w:qFormat/>
    <w:rsid w:val="008C0FB8"/>
    <w:pPr>
      <w:keepNext/>
      <w:keepLines/>
      <w:spacing w:before="240" w:after="120"/>
      <w:outlineLvl w:val="3"/>
    </w:pPr>
    <w:rPr>
      <w:rFonts w:ascii="Arial" w:eastAsiaTheme="majorEastAsia" w:hAnsi="Arial" w:cstheme="majorBidi"/>
      <w:b/>
      <w:iCs/>
      <w:sz w:val="28"/>
    </w:rPr>
  </w:style>
  <w:style w:type="paragraph" w:styleId="Heading5">
    <w:name w:val="heading 5"/>
    <w:basedOn w:val="Normal"/>
    <w:next w:val="Normal"/>
    <w:link w:val="Heading5Char"/>
    <w:uiPriority w:val="9"/>
    <w:unhideWhenUsed/>
    <w:rsid w:val="000A76A3"/>
    <w:pPr>
      <w:keepNext/>
      <w:keepLines/>
      <w:spacing w:before="240" w:line="288" w:lineRule="auto"/>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A5353"/>
    <w:pPr>
      <w:keepNext/>
      <w:keepLines/>
      <w:spacing w:before="40" w:after="0"/>
      <w:outlineLvl w:val="5"/>
    </w:pPr>
    <w:rPr>
      <w:rFonts w:asciiTheme="majorHAnsi" w:eastAsiaTheme="majorEastAsia" w:hAnsiTheme="majorHAnsi" w:cstheme="majorBidi"/>
      <w:color w:val="844505" w:themeColor="accent1" w:themeShade="7F"/>
    </w:rPr>
  </w:style>
  <w:style w:type="paragraph" w:styleId="Heading7">
    <w:name w:val="heading 7"/>
    <w:basedOn w:val="Normal"/>
    <w:next w:val="Normal"/>
    <w:link w:val="Heading7Char"/>
    <w:uiPriority w:val="9"/>
    <w:semiHidden/>
    <w:unhideWhenUsed/>
    <w:qFormat/>
    <w:rsid w:val="000A5353"/>
    <w:pPr>
      <w:keepNext/>
      <w:keepLines/>
      <w:spacing w:before="40" w:after="0"/>
      <w:outlineLvl w:val="6"/>
    </w:pPr>
    <w:rPr>
      <w:rFonts w:asciiTheme="majorHAnsi" w:eastAsiaTheme="majorEastAsia" w:hAnsiTheme="majorHAnsi" w:cstheme="majorBidi"/>
      <w:i/>
      <w:iCs/>
      <w:color w:val="844505" w:themeColor="accent1" w:themeShade="7F"/>
    </w:rPr>
  </w:style>
  <w:style w:type="paragraph" w:styleId="Heading8">
    <w:name w:val="heading 8"/>
    <w:basedOn w:val="Normal"/>
    <w:next w:val="Normal"/>
    <w:link w:val="Heading8Char"/>
    <w:uiPriority w:val="9"/>
    <w:semiHidden/>
    <w:unhideWhenUsed/>
    <w:qFormat/>
    <w:rsid w:val="000A5353"/>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A5353"/>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C25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2590"/>
  </w:style>
  <w:style w:type="paragraph" w:styleId="Footer">
    <w:name w:val="footer"/>
    <w:basedOn w:val="Normal"/>
    <w:link w:val="FooterChar"/>
    <w:uiPriority w:val="99"/>
    <w:unhideWhenUsed/>
    <w:rsid w:val="003C25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2590"/>
  </w:style>
  <w:style w:type="paragraph" w:customStyle="1" w:styleId="Meetingminutesheader">
    <w:name w:val="Meeting minutes header"/>
    <w:basedOn w:val="Normal"/>
    <w:link w:val="MeetingminutesheaderChar"/>
    <w:qFormat/>
    <w:rsid w:val="003C2590"/>
    <w:pPr>
      <w:outlineLvl w:val="0"/>
    </w:pPr>
    <w:rPr>
      <w:rFonts w:cs="Arial"/>
      <w:color w:val="F68B1F"/>
      <w:sz w:val="40"/>
      <w:szCs w:val="40"/>
    </w:rPr>
  </w:style>
  <w:style w:type="character" w:customStyle="1" w:styleId="MeetingminutesheaderChar">
    <w:name w:val="Meeting minutes header Char"/>
    <w:basedOn w:val="DefaultParagraphFont"/>
    <w:link w:val="Meetingminutesheader"/>
    <w:rsid w:val="003C2590"/>
    <w:rPr>
      <w:rFonts w:ascii="Arial" w:hAnsi="Arial" w:cs="Arial"/>
      <w:color w:val="F68B1F"/>
      <w:sz w:val="40"/>
      <w:szCs w:val="40"/>
    </w:rPr>
  </w:style>
  <w:style w:type="table" w:styleId="TableGrid">
    <w:name w:val="Table Grid"/>
    <w:basedOn w:val="TableNormal"/>
    <w:uiPriority w:val="39"/>
    <w:rsid w:val="003C25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Normal"/>
    <w:link w:val="Heading21Char"/>
    <w:qFormat/>
    <w:rsid w:val="003C2590"/>
    <w:rPr>
      <w:rFonts w:cs="Arial"/>
      <w:b/>
      <w:szCs w:val="20"/>
    </w:rPr>
  </w:style>
  <w:style w:type="character" w:customStyle="1" w:styleId="Heading21Char">
    <w:name w:val="Heading 2.1 Char"/>
    <w:basedOn w:val="DefaultParagraphFont"/>
    <w:link w:val="Heading21"/>
    <w:rsid w:val="003C2590"/>
    <w:rPr>
      <w:rFonts w:ascii="Arial" w:hAnsi="Arial" w:cs="Arial"/>
      <w:b/>
      <w:szCs w:val="20"/>
    </w:rPr>
  </w:style>
  <w:style w:type="character" w:styleId="Hyperlink">
    <w:name w:val="Hyperlink"/>
    <w:basedOn w:val="DefaultParagraphFont"/>
    <w:uiPriority w:val="99"/>
    <w:unhideWhenUsed/>
    <w:rsid w:val="004005A3"/>
    <w:rPr>
      <w:color w:val="854505" w:themeColor="hyperlink"/>
      <w:u w:val="single"/>
    </w:rPr>
  </w:style>
  <w:style w:type="character" w:styleId="CommentReference">
    <w:name w:val="annotation reference"/>
    <w:basedOn w:val="DefaultParagraphFont"/>
    <w:uiPriority w:val="99"/>
    <w:semiHidden/>
    <w:unhideWhenUsed/>
    <w:rsid w:val="00667694"/>
    <w:rPr>
      <w:sz w:val="16"/>
      <w:szCs w:val="16"/>
    </w:rPr>
  </w:style>
  <w:style w:type="paragraph" w:styleId="CommentText">
    <w:name w:val="annotation text"/>
    <w:basedOn w:val="Normal"/>
    <w:link w:val="CommentTextChar"/>
    <w:uiPriority w:val="99"/>
    <w:unhideWhenUsed/>
    <w:rsid w:val="00667694"/>
    <w:pPr>
      <w:spacing w:line="240" w:lineRule="auto"/>
    </w:pPr>
    <w:rPr>
      <w:sz w:val="20"/>
      <w:szCs w:val="20"/>
    </w:rPr>
  </w:style>
  <w:style w:type="character" w:customStyle="1" w:styleId="CommentTextChar">
    <w:name w:val="Comment Text Char"/>
    <w:basedOn w:val="DefaultParagraphFont"/>
    <w:link w:val="CommentText"/>
    <w:uiPriority w:val="99"/>
    <w:rsid w:val="00667694"/>
    <w:rPr>
      <w:sz w:val="20"/>
      <w:szCs w:val="20"/>
    </w:rPr>
  </w:style>
  <w:style w:type="paragraph" w:styleId="CommentSubject">
    <w:name w:val="annotation subject"/>
    <w:basedOn w:val="CommentText"/>
    <w:next w:val="CommentText"/>
    <w:link w:val="CommentSubjectChar"/>
    <w:uiPriority w:val="99"/>
    <w:semiHidden/>
    <w:unhideWhenUsed/>
    <w:rsid w:val="00667694"/>
    <w:rPr>
      <w:b/>
      <w:bCs/>
    </w:rPr>
  </w:style>
  <w:style w:type="character" w:customStyle="1" w:styleId="CommentSubjectChar">
    <w:name w:val="Comment Subject Char"/>
    <w:basedOn w:val="CommentTextChar"/>
    <w:link w:val="CommentSubject"/>
    <w:uiPriority w:val="99"/>
    <w:semiHidden/>
    <w:rsid w:val="00667694"/>
    <w:rPr>
      <w:b/>
      <w:bCs/>
      <w:sz w:val="20"/>
      <w:szCs w:val="20"/>
    </w:rPr>
  </w:style>
  <w:style w:type="paragraph" w:customStyle="1" w:styleId="Tableheading">
    <w:name w:val="Table heading"/>
    <w:basedOn w:val="Normal"/>
    <w:qFormat/>
    <w:rsid w:val="001A3F27"/>
    <w:rPr>
      <w:rFonts w:cs="Arial"/>
      <w:b/>
      <w:color w:val="FFFFFF" w:themeColor="background1"/>
      <w:szCs w:val="20"/>
    </w:rPr>
  </w:style>
  <w:style w:type="paragraph" w:styleId="ListParagraph">
    <w:name w:val="List Paragraph"/>
    <w:basedOn w:val="Normal"/>
    <w:link w:val="ListParagraphChar"/>
    <w:uiPriority w:val="34"/>
    <w:qFormat/>
    <w:rsid w:val="006C7CAF"/>
    <w:pPr>
      <w:numPr>
        <w:numId w:val="3"/>
      </w:numPr>
      <w:tabs>
        <w:tab w:val="left" w:pos="-3060"/>
        <w:tab w:val="left" w:pos="-2340"/>
        <w:tab w:val="left" w:pos="6300"/>
      </w:tabs>
      <w:suppressAutoHyphens/>
      <w:spacing w:after="120" w:line="288" w:lineRule="auto"/>
      <w:contextualSpacing/>
      <w:jc w:val="both"/>
    </w:pPr>
  </w:style>
  <w:style w:type="paragraph" w:styleId="Revision">
    <w:name w:val="Revision"/>
    <w:hidden/>
    <w:uiPriority w:val="99"/>
    <w:semiHidden/>
    <w:rsid w:val="00923B8D"/>
    <w:pPr>
      <w:spacing w:after="0" w:line="240" w:lineRule="auto"/>
    </w:pPr>
  </w:style>
  <w:style w:type="paragraph" w:styleId="BodyText">
    <w:name w:val="Body Text"/>
    <w:basedOn w:val="Normal"/>
    <w:link w:val="BodyTextChar"/>
    <w:uiPriority w:val="1"/>
    <w:qFormat/>
    <w:rsid w:val="00BF28F6"/>
    <w:pPr>
      <w:widowControl w:val="0"/>
      <w:autoSpaceDE w:val="0"/>
      <w:autoSpaceDN w:val="0"/>
      <w:spacing w:before="120" w:after="0" w:line="240" w:lineRule="auto"/>
    </w:pPr>
    <w:rPr>
      <w:rFonts w:eastAsia="Arial" w:cs="Arial"/>
      <w:sz w:val="21"/>
      <w:szCs w:val="21"/>
      <w:lang w:val="en-US"/>
    </w:rPr>
  </w:style>
  <w:style w:type="character" w:customStyle="1" w:styleId="BodyTextChar">
    <w:name w:val="Body Text Char"/>
    <w:basedOn w:val="DefaultParagraphFont"/>
    <w:link w:val="BodyText"/>
    <w:uiPriority w:val="1"/>
    <w:rsid w:val="00BF28F6"/>
    <w:rPr>
      <w:rFonts w:ascii="Arial" w:eastAsia="Arial" w:hAnsi="Arial" w:cs="Arial"/>
      <w:sz w:val="21"/>
      <w:szCs w:val="21"/>
      <w:lang w:val="en-US"/>
    </w:rPr>
  </w:style>
  <w:style w:type="character" w:customStyle="1" w:styleId="Heading1Char">
    <w:name w:val="Heading 1 Char"/>
    <w:basedOn w:val="DefaultParagraphFont"/>
    <w:link w:val="Heading1"/>
    <w:uiPriority w:val="9"/>
    <w:rsid w:val="009E59D9"/>
    <w:rPr>
      <w:rFonts w:ascii="Arial" w:eastAsiaTheme="majorEastAsia" w:hAnsi="Arial" w:cs="Arial"/>
      <w:color w:val="F68B1F"/>
      <w:sz w:val="40"/>
      <w:szCs w:val="40"/>
    </w:rPr>
  </w:style>
  <w:style w:type="paragraph" w:styleId="TOCHeading">
    <w:name w:val="TOC Heading"/>
    <w:basedOn w:val="Heading1"/>
    <w:next w:val="Normal"/>
    <w:uiPriority w:val="39"/>
    <w:unhideWhenUsed/>
    <w:qFormat/>
    <w:rsid w:val="00365A78"/>
    <w:pPr>
      <w:numPr>
        <w:numId w:val="0"/>
      </w:numPr>
      <w:outlineLvl w:val="9"/>
    </w:pPr>
    <w:rPr>
      <w:sz w:val="32"/>
      <w:szCs w:val="32"/>
      <w:lang w:val="en-US"/>
    </w:rPr>
  </w:style>
  <w:style w:type="paragraph" w:styleId="TOC2">
    <w:name w:val="toc 2"/>
    <w:basedOn w:val="Normal"/>
    <w:next w:val="Normal"/>
    <w:autoRedefine/>
    <w:uiPriority w:val="39"/>
    <w:unhideWhenUsed/>
    <w:rsid w:val="00D66572"/>
    <w:pPr>
      <w:tabs>
        <w:tab w:val="left" w:pos="993"/>
        <w:tab w:val="right" w:leader="dot" w:pos="9628"/>
      </w:tabs>
      <w:spacing w:after="100"/>
      <w:ind w:left="426"/>
    </w:pPr>
    <w:rPr>
      <w:rFonts w:eastAsiaTheme="minorEastAsia" w:cs="Times New Roman"/>
      <w:lang w:val="en-US"/>
    </w:rPr>
  </w:style>
  <w:style w:type="paragraph" w:styleId="TOC1">
    <w:name w:val="toc 1"/>
    <w:basedOn w:val="Normal"/>
    <w:next w:val="Normal"/>
    <w:autoRedefine/>
    <w:uiPriority w:val="39"/>
    <w:unhideWhenUsed/>
    <w:rsid w:val="001670B8"/>
    <w:pPr>
      <w:tabs>
        <w:tab w:val="left" w:pos="426"/>
        <w:tab w:val="right" w:leader="dot" w:pos="9628"/>
      </w:tabs>
      <w:spacing w:after="100"/>
    </w:pPr>
    <w:rPr>
      <w:rFonts w:eastAsiaTheme="minorEastAsia" w:cs="Times New Roman"/>
      <w:lang w:val="en-US"/>
    </w:rPr>
  </w:style>
  <w:style w:type="paragraph" w:styleId="TOC3">
    <w:name w:val="toc 3"/>
    <w:basedOn w:val="Normal"/>
    <w:next w:val="Normal"/>
    <w:autoRedefine/>
    <w:uiPriority w:val="39"/>
    <w:unhideWhenUsed/>
    <w:rsid w:val="00D66572"/>
    <w:pPr>
      <w:tabs>
        <w:tab w:val="left" w:pos="993"/>
        <w:tab w:val="left" w:pos="1701"/>
        <w:tab w:val="right" w:leader="dot" w:pos="9628"/>
      </w:tabs>
      <w:spacing w:after="100"/>
      <w:ind w:left="993"/>
    </w:pPr>
    <w:rPr>
      <w:rFonts w:eastAsiaTheme="minorEastAsia" w:cs="Times New Roman"/>
      <w:lang w:val="en-US"/>
    </w:rPr>
  </w:style>
  <w:style w:type="paragraph" w:customStyle="1" w:styleId="TempateHeadingLevel2">
    <w:name w:val="Tempate Heading Level 2"/>
    <w:basedOn w:val="Heading21"/>
    <w:link w:val="TempateHeadingLevel2Char"/>
    <w:qFormat/>
    <w:rsid w:val="00365258"/>
    <w:pPr>
      <w:numPr>
        <w:numId w:val="1"/>
      </w:numPr>
    </w:pPr>
    <w:rPr>
      <w:color w:val="F68B1F"/>
      <w:sz w:val="28"/>
      <w:szCs w:val="28"/>
    </w:rPr>
  </w:style>
  <w:style w:type="character" w:customStyle="1" w:styleId="TempateHeadingLevel2Char">
    <w:name w:val="Tempate Heading Level 2 Char"/>
    <w:basedOn w:val="Heading21Char"/>
    <w:link w:val="TempateHeadingLevel2"/>
    <w:rsid w:val="00365258"/>
    <w:rPr>
      <w:rFonts w:ascii="Arial" w:hAnsi="Arial" w:cs="Arial"/>
      <w:b/>
      <w:color w:val="F68B1F"/>
      <w:sz w:val="28"/>
      <w:szCs w:val="28"/>
    </w:rPr>
  </w:style>
  <w:style w:type="paragraph" w:customStyle="1" w:styleId="TempateHeadingLevel1">
    <w:name w:val="Tempate Heading Level 1"/>
    <w:basedOn w:val="Meetingminutesheader"/>
    <w:link w:val="TempateHeadingLevel1Char"/>
    <w:qFormat/>
    <w:rsid w:val="00365258"/>
    <w:pPr>
      <w:jc w:val="center"/>
    </w:pPr>
  </w:style>
  <w:style w:type="character" w:customStyle="1" w:styleId="TempateHeadingLevel1Char">
    <w:name w:val="Tempate Heading Level 1 Char"/>
    <w:basedOn w:val="MeetingminutesheaderChar"/>
    <w:link w:val="TempateHeadingLevel1"/>
    <w:rsid w:val="00365258"/>
    <w:rPr>
      <w:rFonts w:ascii="Arial" w:hAnsi="Arial" w:cs="Arial"/>
      <w:color w:val="F68B1F"/>
      <w:sz w:val="40"/>
      <w:szCs w:val="40"/>
    </w:rPr>
  </w:style>
  <w:style w:type="character" w:customStyle="1" w:styleId="Heading2Char">
    <w:name w:val="Heading 2 Char"/>
    <w:basedOn w:val="DefaultParagraphFont"/>
    <w:link w:val="Heading2"/>
    <w:uiPriority w:val="9"/>
    <w:rsid w:val="00A376F6"/>
    <w:rPr>
      <w:rFonts w:ascii="Arial" w:eastAsiaTheme="majorEastAsia" w:hAnsi="Arial" w:cs="Arial"/>
      <w:b/>
      <w:bCs/>
      <w:sz w:val="28"/>
      <w:szCs w:val="28"/>
    </w:rPr>
  </w:style>
  <w:style w:type="character" w:customStyle="1" w:styleId="Heading3Char">
    <w:name w:val="Heading 3 Char"/>
    <w:basedOn w:val="DefaultParagraphFont"/>
    <w:link w:val="Heading3"/>
    <w:uiPriority w:val="9"/>
    <w:rsid w:val="00C2075D"/>
    <w:rPr>
      <w:rFonts w:ascii="Arial" w:eastAsiaTheme="majorEastAsia" w:hAnsi="Arial" w:cs="Arial"/>
      <w:b/>
      <w:bCs/>
      <w:sz w:val="24"/>
      <w:szCs w:val="24"/>
    </w:rPr>
  </w:style>
  <w:style w:type="character" w:customStyle="1" w:styleId="Heading5Char">
    <w:name w:val="Heading 5 Char"/>
    <w:basedOn w:val="DefaultParagraphFont"/>
    <w:link w:val="Heading5"/>
    <w:uiPriority w:val="9"/>
    <w:rsid w:val="000A76A3"/>
    <w:rPr>
      <w:rFonts w:ascii="Arial" w:eastAsiaTheme="majorEastAsia" w:hAnsi="Arial" w:cstheme="majorBidi"/>
      <w:b/>
    </w:rPr>
  </w:style>
  <w:style w:type="paragraph" w:customStyle="1" w:styleId="Introduction">
    <w:name w:val="Introduction"/>
    <w:basedOn w:val="Normal"/>
    <w:link w:val="IntroductionChar"/>
    <w:qFormat/>
    <w:rsid w:val="00047A8E"/>
    <w:pPr>
      <w:spacing w:after="120" w:line="288" w:lineRule="auto"/>
    </w:pPr>
    <w:rPr>
      <w:b/>
      <w:bCs/>
    </w:rPr>
  </w:style>
  <w:style w:type="character" w:customStyle="1" w:styleId="IntroductionChar">
    <w:name w:val="Introduction Char"/>
    <w:basedOn w:val="DefaultParagraphFont"/>
    <w:link w:val="Introduction"/>
    <w:rsid w:val="00047A8E"/>
    <w:rPr>
      <w:rFonts w:ascii="Arial" w:hAnsi="Arial"/>
      <w:b/>
      <w:bCs/>
    </w:rPr>
  </w:style>
  <w:style w:type="paragraph" w:styleId="ListBullet">
    <w:name w:val="List Bullet"/>
    <w:uiPriority w:val="99"/>
    <w:unhideWhenUsed/>
    <w:rsid w:val="00567298"/>
    <w:pPr>
      <w:spacing w:after="120" w:line="288" w:lineRule="auto"/>
      <w:contextualSpacing/>
    </w:pPr>
    <w:rPr>
      <w:rFonts w:ascii="Arial" w:hAnsi="Arial"/>
    </w:rPr>
  </w:style>
  <w:style w:type="character" w:customStyle="1" w:styleId="Heading4Char">
    <w:name w:val="Heading 4 Char"/>
    <w:basedOn w:val="DefaultParagraphFont"/>
    <w:link w:val="Heading4"/>
    <w:uiPriority w:val="9"/>
    <w:rsid w:val="008C0FB8"/>
    <w:rPr>
      <w:rFonts w:ascii="Arial" w:eastAsiaTheme="majorEastAsia" w:hAnsi="Arial" w:cstheme="majorBidi"/>
      <w:b/>
      <w:iCs/>
      <w:sz w:val="28"/>
    </w:rPr>
  </w:style>
  <w:style w:type="paragraph" w:customStyle="1" w:styleId="Tablebody">
    <w:name w:val="Table body"/>
    <w:basedOn w:val="Normal"/>
    <w:qFormat/>
    <w:rsid w:val="006500E6"/>
    <w:pPr>
      <w:spacing w:after="0" w:line="288" w:lineRule="auto"/>
    </w:pPr>
    <w:rPr>
      <w:bCs/>
    </w:rPr>
  </w:style>
  <w:style w:type="character" w:customStyle="1" w:styleId="Heading6Char">
    <w:name w:val="Heading 6 Char"/>
    <w:basedOn w:val="DefaultParagraphFont"/>
    <w:link w:val="Heading6"/>
    <w:uiPriority w:val="9"/>
    <w:semiHidden/>
    <w:rsid w:val="000A5353"/>
    <w:rPr>
      <w:rFonts w:asciiTheme="majorHAnsi" w:eastAsiaTheme="majorEastAsia" w:hAnsiTheme="majorHAnsi" w:cstheme="majorBidi"/>
      <w:color w:val="844505" w:themeColor="accent1" w:themeShade="7F"/>
    </w:rPr>
  </w:style>
  <w:style w:type="character" w:customStyle="1" w:styleId="Heading7Char">
    <w:name w:val="Heading 7 Char"/>
    <w:basedOn w:val="DefaultParagraphFont"/>
    <w:link w:val="Heading7"/>
    <w:uiPriority w:val="9"/>
    <w:semiHidden/>
    <w:rsid w:val="000A5353"/>
    <w:rPr>
      <w:rFonts w:asciiTheme="majorHAnsi" w:eastAsiaTheme="majorEastAsia" w:hAnsiTheme="majorHAnsi" w:cstheme="majorBidi"/>
      <w:i/>
      <w:iCs/>
      <w:color w:val="844505" w:themeColor="accent1" w:themeShade="7F"/>
    </w:rPr>
  </w:style>
  <w:style w:type="character" w:customStyle="1" w:styleId="Heading8Char">
    <w:name w:val="Heading 8 Char"/>
    <w:basedOn w:val="DefaultParagraphFont"/>
    <w:link w:val="Heading8"/>
    <w:uiPriority w:val="9"/>
    <w:semiHidden/>
    <w:rsid w:val="000A535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A5353"/>
    <w:rPr>
      <w:rFonts w:asciiTheme="majorHAnsi" w:eastAsiaTheme="majorEastAsia" w:hAnsiTheme="majorHAnsi" w:cstheme="majorBidi"/>
      <w:i/>
      <w:iCs/>
      <w:color w:val="272727" w:themeColor="text1" w:themeTint="D8"/>
      <w:sz w:val="21"/>
      <w:szCs w:val="21"/>
    </w:rPr>
  </w:style>
  <w:style w:type="character" w:customStyle="1" w:styleId="ListParagraphChar">
    <w:name w:val="List Paragraph Char"/>
    <w:basedOn w:val="DefaultParagraphFont"/>
    <w:link w:val="ListParagraph"/>
    <w:uiPriority w:val="34"/>
    <w:rsid w:val="006C7CAF"/>
    <w:rPr>
      <w:rFonts w:ascii="Arial" w:hAnsi="Arial"/>
    </w:rPr>
  </w:style>
  <w:style w:type="paragraph" w:styleId="FootnoteText">
    <w:name w:val="footnote text"/>
    <w:basedOn w:val="Normal"/>
    <w:link w:val="FootnoteTextChar"/>
    <w:uiPriority w:val="99"/>
    <w:semiHidden/>
    <w:unhideWhenUsed/>
    <w:rsid w:val="00471B3B"/>
    <w:pPr>
      <w:tabs>
        <w:tab w:val="left" w:pos="-3060"/>
        <w:tab w:val="left" w:pos="-2340"/>
        <w:tab w:val="left" w:pos="6300"/>
      </w:tabs>
      <w:suppressAutoHyphens/>
      <w:spacing w:after="0" w:line="288" w:lineRule="auto"/>
    </w:pPr>
    <w:rPr>
      <w:rFonts w:eastAsia="Times New Roman" w:cs="Arial"/>
      <w:color w:val="000000" w:themeColor="text1"/>
      <w:sz w:val="20"/>
      <w:szCs w:val="20"/>
      <w:lang w:eastAsia="en-AU"/>
    </w:rPr>
  </w:style>
  <w:style w:type="character" w:customStyle="1" w:styleId="FootnoteTextChar">
    <w:name w:val="Footnote Text Char"/>
    <w:basedOn w:val="DefaultParagraphFont"/>
    <w:link w:val="FootnoteText"/>
    <w:uiPriority w:val="99"/>
    <w:semiHidden/>
    <w:rsid w:val="00471B3B"/>
    <w:rPr>
      <w:rFonts w:ascii="Arial" w:eastAsia="Times New Roman" w:hAnsi="Arial" w:cs="Arial"/>
      <w:color w:val="000000" w:themeColor="text1"/>
      <w:sz w:val="20"/>
      <w:szCs w:val="20"/>
      <w:lang w:eastAsia="en-AU"/>
    </w:rPr>
  </w:style>
  <w:style w:type="character" w:styleId="FootnoteReference">
    <w:name w:val="footnote reference"/>
    <w:basedOn w:val="DefaultParagraphFont"/>
    <w:uiPriority w:val="99"/>
    <w:semiHidden/>
    <w:unhideWhenUsed/>
    <w:rsid w:val="00471B3B"/>
    <w:rPr>
      <w:vertAlign w:val="superscript"/>
    </w:rPr>
  </w:style>
  <w:style w:type="character" w:customStyle="1" w:styleId="aranob">
    <w:name w:val="aranob"/>
    <w:basedOn w:val="DefaultParagraphFont"/>
    <w:rsid w:val="00471B3B"/>
  </w:style>
  <w:style w:type="character" w:styleId="Emphasis">
    <w:name w:val="Emphasis"/>
    <w:basedOn w:val="DefaultParagraphFont"/>
    <w:uiPriority w:val="20"/>
    <w:qFormat/>
    <w:rsid w:val="00471B3B"/>
    <w:rPr>
      <w:i/>
      <w:iCs/>
    </w:rPr>
  </w:style>
  <w:style w:type="paragraph" w:customStyle="1" w:styleId="BULLETS">
    <w:name w:val="BULLETS"/>
    <w:basedOn w:val="Normal"/>
    <w:rsid w:val="001E5CB3"/>
    <w:pPr>
      <w:numPr>
        <w:numId w:val="6"/>
      </w:numPr>
      <w:tabs>
        <w:tab w:val="left" w:pos="-3060"/>
        <w:tab w:val="left" w:pos="-2340"/>
        <w:tab w:val="left" w:pos="6300"/>
      </w:tabs>
      <w:suppressAutoHyphens/>
      <w:spacing w:before="40" w:after="80" w:line="288" w:lineRule="auto"/>
    </w:pPr>
    <w:rPr>
      <w:rFonts w:eastAsia="Times New Roman" w:cs="Arial"/>
      <w:color w:val="000000" w:themeColor="text1"/>
      <w:lang w:eastAsia="en-AU"/>
    </w:rPr>
  </w:style>
  <w:style w:type="character" w:customStyle="1" w:styleId="normaltextrun">
    <w:name w:val="normaltextrun"/>
    <w:basedOn w:val="DefaultParagraphFont"/>
    <w:rsid w:val="004D1871"/>
  </w:style>
  <w:style w:type="character" w:customStyle="1" w:styleId="eop">
    <w:name w:val="eop"/>
    <w:basedOn w:val="DefaultParagraphFont"/>
    <w:rsid w:val="00D851BE"/>
  </w:style>
  <w:style w:type="character" w:styleId="FollowedHyperlink">
    <w:name w:val="FollowedHyperlink"/>
    <w:basedOn w:val="DefaultParagraphFont"/>
    <w:uiPriority w:val="99"/>
    <w:semiHidden/>
    <w:unhideWhenUsed/>
    <w:rsid w:val="00324C3A"/>
    <w:rPr>
      <w:color w:val="C76808" w:themeColor="followedHyperlink"/>
      <w:u w:val="single"/>
    </w:rPr>
  </w:style>
  <w:style w:type="character" w:styleId="UnresolvedMention">
    <w:name w:val="Unresolved Mention"/>
    <w:basedOn w:val="DefaultParagraphFont"/>
    <w:uiPriority w:val="99"/>
    <w:semiHidden/>
    <w:unhideWhenUsed/>
    <w:rsid w:val="00A70D26"/>
    <w:rPr>
      <w:color w:val="605E5C"/>
      <w:shd w:val="clear" w:color="auto" w:fill="E1DFDD"/>
    </w:rPr>
  </w:style>
  <w:style w:type="paragraph" w:styleId="NoSpacing">
    <w:name w:val="No Spacing"/>
    <w:link w:val="NoSpacingChar"/>
    <w:uiPriority w:val="1"/>
    <w:qFormat/>
    <w:rsid w:val="005E4170"/>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5E4170"/>
    <w:rPr>
      <w:rFonts w:eastAsiaTheme="minorEastAsia"/>
      <w:lang w:val="en-US"/>
    </w:rPr>
  </w:style>
  <w:style w:type="paragraph" w:styleId="NormalWeb">
    <w:name w:val="Normal (Web)"/>
    <w:basedOn w:val="Normal"/>
    <w:uiPriority w:val="99"/>
    <w:semiHidden/>
    <w:unhideWhenUsed/>
    <w:rsid w:val="00A97E5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574762">
      <w:bodyDiv w:val="1"/>
      <w:marLeft w:val="0"/>
      <w:marRight w:val="0"/>
      <w:marTop w:val="0"/>
      <w:marBottom w:val="0"/>
      <w:divBdr>
        <w:top w:val="none" w:sz="0" w:space="0" w:color="auto"/>
        <w:left w:val="none" w:sz="0" w:space="0" w:color="auto"/>
        <w:bottom w:val="none" w:sz="0" w:space="0" w:color="auto"/>
        <w:right w:val="none" w:sz="0" w:space="0" w:color="auto"/>
      </w:divBdr>
      <w:divsChild>
        <w:div w:id="580676229">
          <w:marLeft w:val="0"/>
          <w:marRight w:val="0"/>
          <w:marTop w:val="0"/>
          <w:marBottom w:val="0"/>
          <w:divBdr>
            <w:top w:val="none" w:sz="0" w:space="0" w:color="auto"/>
            <w:left w:val="none" w:sz="0" w:space="0" w:color="auto"/>
            <w:bottom w:val="none" w:sz="0" w:space="0" w:color="auto"/>
            <w:right w:val="none" w:sz="0" w:space="0" w:color="auto"/>
          </w:divBdr>
        </w:div>
      </w:divsChild>
    </w:div>
    <w:div w:id="1023901263">
      <w:bodyDiv w:val="1"/>
      <w:marLeft w:val="0"/>
      <w:marRight w:val="0"/>
      <w:marTop w:val="0"/>
      <w:marBottom w:val="0"/>
      <w:divBdr>
        <w:top w:val="none" w:sz="0" w:space="0" w:color="auto"/>
        <w:left w:val="none" w:sz="0" w:space="0" w:color="auto"/>
        <w:bottom w:val="none" w:sz="0" w:space="0" w:color="auto"/>
        <w:right w:val="none" w:sz="0" w:space="0" w:color="auto"/>
      </w:divBdr>
      <w:divsChild>
        <w:div w:id="1122966284">
          <w:marLeft w:val="0"/>
          <w:marRight w:val="0"/>
          <w:marTop w:val="0"/>
          <w:marBottom w:val="0"/>
          <w:divBdr>
            <w:top w:val="none" w:sz="0" w:space="0" w:color="auto"/>
            <w:left w:val="none" w:sz="0" w:space="0" w:color="auto"/>
            <w:bottom w:val="none" w:sz="0" w:space="0" w:color="auto"/>
            <w:right w:val="none" w:sz="0" w:space="0" w:color="auto"/>
          </w:divBdr>
        </w:div>
      </w:divsChild>
    </w:div>
    <w:div w:id="1106385749">
      <w:bodyDiv w:val="1"/>
      <w:marLeft w:val="0"/>
      <w:marRight w:val="0"/>
      <w:marTop w:val="0"/>
      <w:marBottom w:val="0"/>
      <w:divBdr>
        <w:top w:val="none" w:sz="0" w:space="0" w:color="auto"/>
        <w:left w:val="none" w:sz="0" w:space="0" w:color="auto"/>
        <w:bottom w:val="none" w:sz="0" w:space="0" w:color="auto"/>
        <w:right w:val="none" w:sz="0" w:space="0" w:color="auto"/>
      </w:divBdr>
      <w:divsChild>
        <w:div w:id="1304117451">
          <w:marLeft w:val="0"/>
          <w:marRight w:val="0"/>
          <w:marTop w:val="0"/>
          <w:marBottom w:val="0"/>
          <w:divBdr>
            <w:top w:val="none" w:sz="0" w:space="0" w:color="auto"/>
            <w:left w:val="none" w:sz="0" w:space="0" w:color="auto"/>
            <w:bottom w:val="none" w:sz="0" w:space="0" w:color="auto"/>
            <w:right w:val="none" w:sz="0" w:space="0" w:color="auto"/>
          </w:divBdr>
          <w:divsChild>
            <w:div w:id="1459182010">
              <w:marLeft w:val="0"/>
              <w:marRight w:val="0"/>
              <w:marTop w:val="0"/>
              <w:marBottom w:val="0"/>
              <w:divBdr>
                <w:top w:val="none" w:sz="0" w:space="0" w:color="auto"/>
                <w:left w:val="none" w:sz="0" w:space="0" w:color="auto"/>
                <w:bottom w:val="none" w:sz="0" w:space="0" w:color="auto"/>
                <w:right w:val="none" w:sz="0" w:space="0" w:color="auto"/>
              </w:divBdr>
              <w:divsChild>
                <w:div w:id="91442253">
                  <w:marLeft w:val="0"/>
                  <w:marRight w:val="0"/>
                  <w:marTop w:val="0"/>
                  <w:marBottom w:val="0"/>
                  <w:divBdr>
                    <w:top w:val="none" w:sz="0" w:space="0" w:color="auto"/>
                    <w:left w:val="none" w:sz="0" w:space="0" w:color="auto"/>
                    <w:bottom w:val="none" w:sz="0" w:space="0" w:color="auto"/>
                    <w:right w:val="none" w:sz="0" w:space="0" w:color="auto"/>
                  </w:divBdr>
                  <w:divsChild>
                    <w:div w:id="1461613032">
                      <w:marLeft w:val="0"/>
                      <w:marRight w:val="0"/>
                      <w:marTop w:val="0"/>
                      <w:marBottom w:val="0"/>
                      <w:divBdr>
                        <w:top w:val="none" w:sz="0" w:space="0" w:color="auto"/>
                        <w:left w:val="none" w:sz="0" w:space="0" w:color="auto"/>
                        <w:bottom w:val="none" w:sz="0" w:space="0" w:color="auto"/>
                        <w:right w:val="none" w:sz="0" w:space="0" w:color="auto"/>
                      </w:divBdr>
                      <w:divsChild>
                        <w:div w:id="867374657">
                          <w:marLeft w:val="0"/>
                          <w:marRight w:val="0"/>
                          <w:marTop w:val="0"/>
                          <w:marBottom w:val="0"/>
                          <w:divBdr>
                            <w:top w:val="none" w:sz="0" w:space="0" w:color="auto"/>
                            <w:left w:val="none" w:sz="0" w:space="0" w:color="auto"/>
                            <w:bottom w:val="none" w:sz="0" w:space="0" w:color="auto"/>
                            <w:right w:val="none" w:sz="0" w:space="0" w:color="auto"/>
                          </w:divBdr>
                          <w:divsChild>
                            <w:div w:id="278991424">
                              <w:marLeft w:val="0"/>
                              <w:marRight w:val="0"/>
                              <w:marTop w:val="0"/>
                              <w:marBottom w:val="0"/>
                              <w:divBdr>
                                <w:top w:val="none" w:sz="0" w:space="0" w:color="auto"/>
                                <w:left w:val="none" w:sz="0" w:space="0" w:color="auto"/>
                                <w:bottom w:val="none" w:sz="0" w:space="0" w:color="auto"/>
                                <w:right w:val="none" w:sz="0" w:space="0" w:color="auto"/>
                              </w:divBdr>
                              <w:divsChild>
                                <w:div w:id="1193420806">
                                  <w:marLeft w:val="0"/>
                                  <w:marRight w:val="0"/>
                                  <w:marTop w:val="0"/>
                                  <w:marBottom w:val="0"/>
                                  <w:divBdr>
                                    <w:top w:val="none" w:sz="0" w:space="0" w:color="auto"/>
                                    <w:left w:val="none" w:sz="0" w:space="0" w:color="auto"/>
                                    <w:bottom w:val="none" w:sz="0" w:space="0" w:color="auto"/>
                                    <w:right w:val="none" w:sz="0" w:space="0" w:color="auto"/>
                                  </w:divBdr>
                                  <w:divsChild>
                                    <w:div w:id="1751198818">
                                      <w:marLeft w:val="0"/>
                                      <w:marRight w:val="0"/>
                                      <w:marTop w:val="0"/>
                                      <w:marBottom w:val="0"/>
                                      <w:divBdr>
                                        <w:top w:val="none" w:sz="0" w:space="0" w:color="auto"/>
                                        <w:left w:val="none" w:sz="0" w:space="0" w:color="auto"/>
                                        <w:bottom w:val="none" w:sz="0" w:space="0" w:color="auto"/>
                                        <w:right w:val="none" w:sz="0" w:space="0" w:color="auto"/>
                                      </w:divBdr>
                                      <w:divsChild>
                                        <w:div w:id="2021808791">
                                          <w:marLeft w:val="0"/>
                                          <w:marRight w:val="0"/>
                                          <w:marTop w:val="0"/>
                                          <w:marBottom w:val="0"/>
                                          <w:divBdr>
                                            <w:top w:val="none" w:sz="0" w:space="0" w:color="auto"/>
                                            <w:left w:val="none" w:sz="0" w:space="0" w:color="auto"/>
                                            <w:bottom w:val="none" w:sz="0" w:space="0" w:color="auto"/>
                                            <w:right w:val="none" w:sz="0" w:space="0" w:color="auto"/>
                                          </w:divBdr>
                                          <w:divsChild>
                                            <w:div w:id="252860892">
                                              <w:marLeft w:val="0"/>
                                              <w:marRight w:val="0"/>
                                              <w:marTop w:val="0"/>
                                              <w:marBottom w:val="0"/>
                                              <w:divBdr>
                                                <w:top w:val="none" w:sz="0" w:space="0" w:color="auto"/>
                                                <w:left w:val="none" w:sz="0" w:space="0" w:color="auto"/>
                                                <w:bottom w:val="none" w:sz="0" w:space="0" w:color="auto"/>
                                                <w:right w:val="none" w:sz="0" w:space="0" w:color="auto"/>
                                              </w:divBdr>
                                              <w:divsChild>
                                                <w:div w:id="1301501368">
                                                  <w:marLeft w:val="0"/>
                                                  <w:marRight w:val="0"/>
                                                  <w:marTop w:val="0"/>
                                                  <w:marBottom w:val="0"/>
                                                  <w:divBdr>
                                                    <w:top w:val="none" w:sz="0" w:space="0" w:color="auto"/>
                                                    <w:left w:val="none" w:sz="0" w:space="0" w:color="auto"/>
                                                    <w:bottom w:val="none" w:sz="0" w:space="0" w:color="auto"/>
                                                    <w:right w:val="none" w:sz="0" w:space="0" w:color="auto"/>
                                                  </w:divBdr>
                                                  <w:divsChild>
                                                    <w:div w:id="128538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0872875">
      <w:bodyDiv w:val="1"/>
      <w:marLeft w:val="0"/>
      <w:marRight w:val="0"/>
      <w:marTop w:val="0"/>
      <w:marBottom w:val="0"/>
      <w:divBdr>
        <w:top w:val="none" w:sz="0" w:space="0" w:color="auto"/>
        <w:left w:val="none" w:sz="0" w:space="0" w:color="auto"/>
        <w:bottom w:val="none" w:sz="0" w:space="0" w:color="auto"/>
        <w:right w:val="none" w:sz="0" w:space="0" w:color="auto"/>
      </w:divBdr>
      <w:divsChild>
        <w:div w:id="1458336975">
          <w:marLeft w:val="0"/>
          <w:marRight w:val="0"/>
          <w:marTop w:val="0"/>
          <w:marBottom w:val="0"/>
          <w:divBdr>
            <w:top w:val="none" w:sz="0" w:space="0" w:color="auto"/>
            <w:left w:val="none" w:sz="0" w:space="0" w:color="auto"/>
            <w:bottom w:val="none" w:sz="0" w:space="0" w:color="auto"/>
            <w:right w:val="none" w:sz="0" w:space="0" w:color="auto"/>
          </w:divBdr>
        </w:div>
      </w:divsChild>
    </w:div>
    <w:div w:id="1924679713">
      <w:bodyDiv w:val="1"/>
      <w:marLeft w:val="0"/>
      <w:marRight w:val="0"/>
      <w:marTop w:val="0"/>
      <w:marBottom w:val="0"/>
      <w:divBdr>
        <w:top w:val="none" w:sz="0" w:space="0" w:color="auto"/>
        <w:left w:val="none" w:sz="0" w:space="0" w:color="auto"/>
        <w:bottom w:val="none" w:sz="0" w:space="0" w:color="auto"/>
        <w:right w:val="none" w:sz="0" w:space="0" w:color="auto"/>
      </w:divBdr>
      <w:divsChild>
        <w:div w:id="569923863">
          <w:marLeft w:val="0"/>
          <w:marRight w:val="0"/>
          <w:marTop w:val="0"/>
          <w:marBottom w:val="0"/>
          <w:divBdr>
            <w:top w:val="none" w:sz="0" w:space="0" w:color="auto"/>
            <w:left w:val="none" w:sz="0" w:space="0" w:color="auto"/>
            <w:bottom w:val="none" w:sz="0" w:space="0" w:color="auto"/>
            <w:right w:val="none" w:sz="0" w:space="0" w:color="auto"/>
          </w:divBdr>
          <w:divsChild>
            <w:div w:id="416438279">
              <w:marLeft w:val="0"/>
              <w:marRight w:val="0"/>
              <w:marTop w:val="0"/>
              <w:marBottom w:val="0"/>
              <w:divBdr>
                <w:top w:val="none" w:sz="0" w:space="0" w:color="auto"/>
                <w:left w:val="none" w:sz="0" w:space="0" w:color="auto"/>
                <w:bottom w:val="none" w:sz="0" w:space="0" w:color="auto"/>
                <w:right w:val="none" w:sz="0" w:space="0" w:color="auto"/>
              </w:divBdr>
              <w:divsChild>
                <w:div w:id="1056396895">
                  <w:marLeft w:val="0"/>
                  <w:marRight w:val="0"/>
                  <w:marTop w:val="0"/>
                  <w:marBottom w:val="0"/>
                  <w:divBdr>
                    <w:top w:val="none" w:sz="0" w:space="0" w:color="auto"/>
                    <w:left w:val="none" w:sz="0" w:space="0" w:color="auto"/>
                    <w:bottom w:val="none" w:sz="0" w:space="0" w:color="auto"/>
                    <w:right w:val="none" w:sz="0" w:space="0" w:color="auto"/>
                  </w:divBdr>
                  <w:divsChild>
                    <w:div w:id="784354024">
                      <w:marLeft w:val="0"/>
                      <w:marRight w:val="0"/>
                      <w:marTop w:val="0"/>
                      <w:marBottom w:val="0"/>
                      <w:divBdr>
                        <w:top w:val="none" w:sz="0" w:space="0" w:color="auto"/>
                        <w:left w:val="none" w:sz="0" w:space="0" w:color="auto"/>
                        <w:bottom w:val="none" w:sz="0" w:space="0" w:color="auto"/>
                        <w:right w:val="none" w:sz="0" w:space="0" w:color="auto"/>
                      </w:divBdr>
                      <w:divsChild>
                        <w:div w:id="1925915288">
                          <w:marLeft w:val="0"/>
                          <w:marRight w:val="0"/>
                          <w:marTop w:val="0"/>
                          <w:marBottom w:val="0"/>
                          <w:divBdr>
                            <w:top w:val="none" w:sz="0" w:space="0" w:color="auto"/>
                            <w:left w:val="none" w:sz="0" w:space="0" w:color="auto"/>
                            <w:bottom w:val="none" w:sz="0" w:space="0" w:color="auto"/>
                            <w:right w:val="none" w:sz="0" w:space="0" w:color="auto"/>
                          </w:divBdr>
                          <w:divsChild>
                            <w:div w:id="2008358103">
                              <w:marLeft w:val="0"/>
                              <w:marRight w:val="0"/>
                              <w:marTop w:val="0"/>
                              <w:marBottom w:val="0"/>
                              <w:divBdr>
                                <w:top w:val="none" w:sz="0" w:space="0" w:color="auto"/>
                                <w:left w:val="none" w:sz="0" w:space="0" w:color="auto"/>
                                <w:bottom w:val="none" w:sz="0" w:space="0" w:color="auto"/>
                                <w:right w:val="none" w:sz="0" w:space="0" w:color="auto"/>
                              </w:divBdr>
                              <w:divsChild>
                                <w:div w:id="923950577">
                                  <w:marLeft w:val="0"/>
                                  <w:marRight w:val="0"/>
                                  <w:marTop w:val="0"/>
                                  <w:marBottom w:val="0"/>
                                  <w:divBdr>
                                    <w:top w:val="none" w:sz="0" w:space="0" w:color="auto"/>
                                    <w:left w:val="none" w:sz="0" w:space="0" w:color="auto"/>
                                    <w:bottom w:val="none" w:sz="0" w:space="0" w:color="auto"/>
                                    <w:right w:val="none" w:sz="0" w:space="0" w:color="auto"/>
                                  </w:divBdr>
                                  <w:divsChild>
                                    <w:div w:id="839387725">
                                      <w:marLeft w:val="0"/>
                                      <w:marRight w:val="0"/>
                                      <w:marTop w:val="0"/>
                                      <w:marBottom w:val="0"/>
                                      <w:divBdr>
                                        <w:top w:val="none" w:sz="0" w:space="0" w:color="auto"/>
                                        <w:left w:val="none" w:sz="0" w:space="0" w:color="auto"/>
                                        <w:bottom w:val="none" w:sz="0" w:space="0" w:color="auto"/>
                                        <w:right w:val="none" w:sz="0" w:space="0" w:color="auto"/>
                                      </w:divBdr>
                                      <w:divsChild>
                                        <w:div w:id="183635813">
                                          <w:marLeft w:val="0"/>
                                          <w:marRight w:val="0"/>
                                          <w:marTop w:val="0"/>
                                          <w:marBottom w:val="0"/>
                                          <w:divBdr>
                                            <w:top w:val="none" w:sz="0" w:space="0" w:color="auto"/>
                                            <w:left w:val="none" w:sz="0" w:space="0" w:color="auto"/>
                                            <w:bottom w:val="none" w:sz="0" w:space="0" w:color="auto"/>
                                            <w:right w:val="none" w:sz="0" w:space="0" w:color="auto"/>
                                          </w:divBdr>
                                          <w:divsChild>
                                            <w:div w:id="1327636706">
                                              <w:marLeft w:val="0"/>
                                              <w:marRight w:val="0"/>
                                              <w:marTop w:val="0"/>
                                              <w:marBottom w:val="0"/>
                                              <w:divBdr>
                                                <w:top w:val="none" w:sz="0" w:space="0" w:color="auto"/>
                                                <w:left w:val="none" w:sz="0" w:space="0" w:color="auto"/>
                                                <w:bottom w:val="none" w:sz="0" w:space="0" w:color="auto"/>
                                                <w:right w:val="none" w:sz="0" w:space="0" w:color="auto"/>
                                              </w:divBdr>
                                              <w:divsChild>
                                                <w:div w:id="505900829">
                                                  <w:marLeft w:val="0"/>
                                                  <w:marRight w:val="0"/>
                                                  <w:marTop w:val="0"/>
                                                  <w:marBottom w:val="0"/>
                                                  <w:divBdr>
                                                    <w:top w:val="none" w:sz="0" w:space="0" w:color="auto"/>
                                                    <w:left w:val="none" w:sz="0" w:space="0" w:color="auto"/>
                                                    <w:bottom w:val="none" w:sz="0" w:space="0" w:color="auto"/>
                                                    <w:right w:val="none" w:sz="0" w:space="0" w:color="auto"/>
                                                  </w:divBdr>
                                                  <w:divsChild>
                                                    <w:div w:id="104733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3391926">
      <w:bodyDiv w:val="1"/>
      <w:marLeft w:val="0"/>
      <w:marRight w:val="0"/>
      <w:marTop w:val="0"/>
      <w:marBottom w:val="0"/>
      <w:divBdr>
        <w:top w:val="none" w:sz="0" w:space="0" w:color="auto"/>
        <w:left w:val="none" w:sz="0" w:space="0" w:color="auto"/>
        <w:bottom w:val="none" w:sz="0" w:space="0" w:color="auto"/>
        <w:right w:val="none" w:sz="0" w:space="0" w:color="auto"/>
      </w:divBdr>
      <w:divsChild>
        <w:div w:id="19452583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policy@portphillip.vic.gov.au" TargetMode="External"/><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mailto:communications@portphillip.vic.gov.au" TargetMode="External"/><Relationship Id="rId17" Type="http://schemas.openxmlformats.org/officeDocument/2006/relationships/hyperlink" Target="https://www.portphillip.vic.gov.au/about-the-council/divercity-enews-and-local-media"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portphillip.vic.gov.au/"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intranet-cms.portphillip.vic.gov.au/media/n5ljnno4/instrument-attestations.dotx"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mailto:portphillip.vic.gov.au/contact-us" TargetMode="External"/><Relationship Id="rId23"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3.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footer" Target="footer1.xml"/><Relationship Id="rId200" Type="http://schemas.openxmlformats.org/officeDocument/2006/relationships/hyperlink" Target="mailto:councillornotes@portphillip.vic.gov.au?Subject=Councillor%20notes"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44546A"/>
      </a:dk2>
      <a:lt2>
        <a:srgbClr val="E7E6E6"/>
      </a:lt2>
      <a:accent1>
        <a:srgbClr val="F68B1F"/>
      </a:accent1>
      <a:accent2>
        <a:srgbClr val="AF262F"/>
      </a:accent2>
      <a:accent3>
        <a:srgbClr val="6A0006"/>
      </a:accent3>
      <a:accent4>
        <a:srgbClr val="20ABAD"/>
      </a:accent4>
      <a:accent5>
        <a:srgbClr val="007184"/>
      </a:accent5>
      <a:accent6>
        <a:srgbClr val="38322F"/>
      </a:accent6>
      <a:hlink>
        <a:srgbClr val="854505"/>
      </a:hlink>
      <a:folHlink>
        <a:srgbClr val="C76808"/>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1BB6337E8378842991A8F708864F3D0" ma:contentTypeVersion="31" ma:contentTypeDescription="Create a new document." ma:contentTypeScope="" ma:versionID="f9a3e8355c7fd33e4ee2377b79bb635b">
  <xsd:schema xmlns:xsd="http://www.w3.org/2001/XMLSchema" xmlns:xs="http://www.w3.org/2001/XMLSchema" xmlns:p="http://schemas.microsoft.com/office/2006/metadata/properties" xmlns:ns2="37d403fc-065a-48c9-8f19-7eb00a82012a" xmlns:ns3="a57faed5-c7d0-4ee1-918f-e84072c2c7ae" targetNamespace="http://schemas.microsoft.com/office/2006/metadata/properties" ma:root="true" ma:fieldsID="f67eb42367cbb403b5591d5f79ddb476" ns2:_="" ns3:_="">
    <xsd:import namespace="37d403fc-065a-48c9-8f19-7eb00a82012a"/>
    <xsd:import namespace="a57faed5-c7d0-4ee1-918f-e84072c2c7a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element ref="ns2:ECMnumber" minOccurs="0"/>
                <xsd:element ref="ns2:OnCoIRegister" minOccurs="0"/>
                <xsd:element ref="ns2:CEOadvised" minOccurs="0"/>
                <xsd:element ref="ns2:DocumentID"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d403fc-065a-48c9-8f19-7eb00a8201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6d49f6f-2e1b-47e3-8cce-9f11107aca1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_Flow_SignoffStatus" ma:index="21" nillable="true" ma:displayName="Sign-off status" ma:description="ECM number" ma:format="Dropdown" ma:internalName="Sign_x002d_off_x0020_status">
      <xsd:simpleType>
        <xsd:restriction base="dms:Text">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ECMnumber" ma:index="24" nillable="true" ma:displayName="ECM number" ma:decimals="0" ma:description="Once saved into ECM number is to be record against CoI" ma:format="Dropdown" ma:internalName="ECMnumber" ma:percentage="FALSE">
      <xsd:simpleType>
        <xsd:restriction base="dms:Number"/>
      </xsd:simpleType>
    </xsd:element>
    <xsd:element name="OnCoIRegister" ma:index="25" nillable="true" ma:displayName="On CoI Register" ma:description="Has this CoI declaration been recorded on CoI register" ma:format="Dropdown" ma:internalName="OnCoIRegister">
      <xsd:simpleType>
        <xsd:restriction base="dms:Choice">
          <xsd:enumeration value="Yes"/>
          <xsd:enumeration value="No"/>
          <xsd:enumeration value="Not required"/>
        </xsd:restriction>
      </xsd:simpleType>
    </xsd:element>
    <xsd:element name="CEOadvised" ma:index="26" nillable="true" ma:displayName="CEO/Mayor advised" ma:description="Has the CEO been informed of CoI" ma:format="Dropdown" ma:internalName="CEOadvised">
      <xsd:simpleType>
        <xsd:restriction base="dms:Choice">
          <xsd:enumeration value="Yes"/>
          <xsd:enumeration value="No"/>
          <xsd:enumeration value="No record"/>
        </xsd:restriction>
      </xsd:simpleType>
    </xsd:element>
    <xsd:element name="DocumentID" ma:index="27" nillable="true" ma:displayName="Document ID" ma:format="Dropdown" ma:internalName="DocumentID" ma:percentage="FALSE">
      <xsd:simpleType>
        <xsd:restriction base="dms:Number"/>
      </xsd:simpleType>
    </xsd:element>
    <xsd:element name="MediaServiceLocation" ma:index="28"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57faed5-c7d0-4ee1-918f-e84072c2c7a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49fd469-6e32-4685-9108-569e2998c594}" ma:internalName="TaxCatchAll" ma:showField="CatchAllData" ma:web="a57faed5-c7d0-4ee1-918f-e84072c2c7ae">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a57faed5-c7d0-4ee1-918f-e84072c2c7ae" xsi:nil="true"/>
    <lcf76f155ced4ddcb4097134ff3c332f xmlns="37d403fc-065a-48c9-8f19-7eb00a82012a">
      <Terms xmlns="http://schemas.microsoft.com/office/infopath/2007/PartnerControls"/>
    </lcf76f155ced4ddcb4097134ff3c332f>
    <SharedWithUsers xmlns="a57faed5-c7d0-4ee1-918f-e84072c2c7ae">
      <UserInfo>
        <DisplayName/>
        <AccountId xsi:nil="true"/>
        <AccountType/>
      </UserInfo>
    </SharedWithUsers>
    <ECMnumber xmlns="37d403fc-065a-48c9-8f19-7eb00a82012a" xsi:nil="true"/>
    <CEOadvised xmlns="37d403fc-065a-48c9-8f19-7eb00a82012a" xsi:nil="true"/>
    <OnCoIRegister xmlns="37d403fc-065a-48c9-8f19-7eb00a82012a" xsi:nil="true"/>
    <_Flow_SignoffStatus xmlns="37d403fc-065a-48c9-8f19-7eb00a82012a" xsi:nil="true"/>
    <DocumentID xmlns="37d403fc-065a-48c9-8f19-7eb00a82012a"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97C6264-16A4-4BA5-84A5-B2E7A333A73B}">
  <ds:schemaRefs>
    <ds:schemaRef ds:uri="http://schemas.openxmlformats.org/officeDocument/2006/bibliography"/>
  </ds:schemaRefs>
</ds:datastoreItem>
</file>

<file path=customXml/itemProps2.xml><?xml version="1.0" encoding="utf-8"?>
<ds:datastoreItem xmlns:ds="http://schemas.openxmlformats.org/officeDocument/2006/customXml" ds:itemID="{46FFA344-E7EF-441C-BCA7-41D33E7987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d403fc-065a-48c9-8f19-7eb00a82012a"/>
    <ds:schemaRef ds:uri="a57faed5-c7d0-4ee1-918f-e84072c2c7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2F9CEAC-C505-4403-8A8B-D1CE49CA395E}">
  <ds:schemaRefs>
    <ds:schemaRef ds:uri="http://schemas.microsoft.com/office/2006/metadata/properties"/>
    <ds:schemaRef ds:uri="http://schemas.microsoft.com/office/infopath/2007/PartnerControls"/>
    <ds:schemaRef ds:uri="a57faed5-c7d0-4ee1-918f-e84072c2c7ae"/>
    <ds:schemaRef ds:uri="37d403fc-065a-48c9-8f19-7eb00a82012a"/>
  </ds:schemaRefs>
</ds:datastoreItem>
</file>

<file path=customXml/itemProps4.xml><?xml version="1.0" encoding="utf-8"?>
<ds:datastoreItem xmlns:ds="http://schemas.openxmlformats.org/officeDocument/2006/customXml" ds:itemID="{F97C1D20-0468-4C5D-B52E-3951258C462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Template - Process v2.dotx</Template>
  <TotalTime>1</TotalTime>
  <Pages>11</Pages>
  <Words>2285</Words>
  <Characters>13031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City of Port Phillip</Company>
  <LinksUpToDate>false</LinksUpToDate>
  <CharactersWithSpaces>15286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Councillor Briefing Guidelines</dc:title>
  <dc:subject/>
  <dc:creator>malong</dc:creator>
  <cp:keywords/>
  <dc:description/>
  <cp:lastModifiedBy>Ben Nelson</cp:lastModifiedBy>
  <cp:revision>2</cp:revision>
  <cp:lastPrinted>2026-06-19T05:29:00Z</cp:lastPrinted>
  <dcterms:created xsi:type="dcterms:W3CDTF">2026-08-11T03:18:00Z</dcterms:created>
  <dcterms:modified xsi:type="dcterms:W3CDTF">2026-08-11T03:18:00Z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0x01010061BB6337E8378842991A8F708864F3D0</vt:lpwstr>
  </property>
  <property fmtid="{D5CDD505-2E9C-101B-9397-08002B2CF9AE}" pid="4" name="docLang">
    <vt:lpwstr>en</vt:lpwstr>
  </property>
  <property fmtid="{D5CDD505-2E9C-101B-9397-08002B2CF9AE}" pid="5" name="Order">
    <vt:r8>5235800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