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8C56" w14:textId="03D52669" w:rsidR="002958F3" w:rsidRDefault="002958F3"/>
    <w:sdt>
      <w:sdtPr>
        <w:id w:val="-1901434544"/>
        <w:docPartObj>
          <w:docPartGallery w:val="Cover Pages"/>
          <w:docPartUnique/>
        </w:docPartObj>
      </w:sdtPr>
      <w:sdtEndPr>
        <w:rPr>
          <w:rFonts w:cs="Arial"/>
          <w:b/>
          <w:bCs/>
          <w:color w:val="003B5C"/>
          <w:sz w:val="32"/>
          <w:szCs w:val="32"/>
        </w:rPr>
      </w:sdtEndPr>
      <w:sdtContent>
        <w:p w14:paraId="1C68D693" w14:textId="4B159729" w:rsidR="002958F3" w:rsidRDefault="002958F3"/>
        <w:p w14:paraId="49033DDB" w14:textId="232F475D" w:rsidR="002958F3" w:rsidRDefault="002958F3">
          <w:pPr>
            <w:rPr>
              <w:rFonts w:cs="Arial"/>
              <w:b/>
              <w:bCs/>
              <w:color w:val="003B5C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7E7831EF" wp14:editId="653F9C52">
                    <wp:simplePos x="0" y="0"/>
                    <wp:positionH relativeFrom="column">
                      <wp:posOffset>27940</wp:posOffset>
                    </wp:positionH>
                    <wp:positionV relativeFrom="paragraph">
                      <wp:posOffset>2044065</wp:posOffset>
                    </wp:positionV>
                    <wp:extent cx="5800725" cy="4114800"/>
                    <wp:effectExtent l="0" t="0" r="952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00725" cy="411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B944EC" w14:textId="40E61CB6" w:rsidR="002958F3" w:rsidRPr="00B96557" w:rsidRDefault="002958F3">
                                <w:pP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Health and Safety Policy</w:t>
                                </w:r>
                              </w:p>
                              <w:p w14:paraId="28356D7F" w14:textId="74073D2F" w:rsidR="002958F3" w:rsidRPr="00B96557" w:rsidRDefault="002958F3">
                                <w:pPr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Version 2.2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7831E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.2pt;margin-top:160.95pt;width:456.75pt;height:32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57mg7QEAAL4DAAAOAAAAZHJzL2Uyb0RvYy54bWysU8tu2zAQvBfoPxC815KMuE0Fy0GaNEWB 9AGk+QCKoiyiJJdd0pbcr++Ssp0ivQXVgViK3Nmd2eH6arKG7RUGDa7h1aLkTDkJnXbbhj/+uHtz yVmIwnXCgFMNP6jArzavX61HX6slDGA6hYxAXKhH3/AhRl8XRZCDsiIswCtHhz2gFZG2uC06FCOh W1Msy/JtMQJ2HkGqEOjv7XzINxm/75WM3/o+qMhMw6m3mFfMa5vWYrMW9RaFH7Q8tiFe0IUV2lHR M9StiILtUP8DZbVECNDHhQRbQN9rqTIHYlOVz9g8DMKrzIXECf4sU/h/sPLr/sF/RxanDzDRADOJ 4O9B/gzMwc0g3FZdI8I4KNFR4SpJVow+1MfUJHWoQwJpxy/Q0ZDFLkIGmnq0SRXiyQidBnA4i66m yCT9XF2W5bvlijNJZxdVdUH7XEPUp3SPIX5SYFkKGo401Qwv9vchpnZEfbqSqjm408bkyRrHxoa/ XxH+sxOrIxnPaNtwKkjfbIXE8qPrcnIU2swxFTDuSDsxnTnHqZ3oYqLfQncgARBmg9GDoGAA/M3Z SOZqePi1E6g4M58diZiceArwFLSnQDhJqQ2PnM3hTcyOnRlck7i9zrSfKh97I5NkNY6GTi78e59v PT27zR8AAAD//wMAUEsDBBQABgAIAAAAIQAf9VdS3wAAAAkBAAAPAAAAZHJzL2Rvd25yZXYueG1s TI/BTsMwEETvSPyDtZW4USelCjiNU1UITkiINBw4OrGbWI3XIXbb8PcsJ3qb1Yxm3xTb2Q3sbKZg PUpIlwkwg63XFjsJn/Xr/ROwEBVqNXg0En5MgG15e1OoXPsLVua8jx2jEgy5ktDHOOach7Y3ToWl Hw2Sd/CTU5HOqeN6UhcqdwNfJUnGnbJIH3o1mufetMf9yUnYfWH1Yr/fm4/qUNm6Fgm+ZUcp7xbz bgMsmjn+h+EPn9ChJKbGn1AHNkhYryko4WGVCmDki/SRREMiEwJ4WfDrBeUvAAAA//8DAFBLAQIt ABQABgAIAAAAIQC2gziS/gAAAOEBAAATAAAAAAAAAAAAAAAAAAAAAABbQ29udGVudF9UeXBlc10u eG1sUEsBAi0AFAAGAAgAAAAhADj9If/WAAAAlAEAAAsAAAAAAAAAAAAAAAAALwEAAF9yZWxzLy5y ZWxzUEsBAi0AFAAGAAgAAAAhALTnuaDtAQAAvgMAAA4AAAAAAAAAAAAAAAAALgIAAGRycy9lMm9E b2MueG1sUEsBAi0AFAAGAAgAAAAhAB/1V1LfAAAACQEAAA8AAAAAAAAAAAAAAAAARwQAAGRycy9k b3ducmV2LnhtbFBLBQYAAAAABAAEAPMAAABTBQAAAAA= " filled="f" stroked="f">
                    <v:textbox inset="0,0,0,0">
                      <w:txbxContent>
                        <w:p w14:paraId="1AB944EC" w14:textId="40E61CB6" w:rsidR="002958F3" w:rsidRPr="00B96557" w:rsidRDefault="002958F3">
                          <w:pPr>
                            <w:rPr>
                              <w:color w:val="FFFFFF" w:themeColor="background1"/>
                              <w:sz w:val="96"/>
                              <w:szCs w:val="96"/>
                            </w:rPr>
                          </w:pPr>
                          <w:r>
                            <w:rPr>
                              <w:color w:val="FFFFFF" w:themeColor="background1"/>
                              <w:sz w:val="96"/>
                              <w:szCs w:val="96"/>
                            </w:rPr>
                            <w:t>Health and Safety Policy</w:t>
                          </w:r>
                        </w:p>
                        <w:p w14:paraId="28356D7F" w14:textId="74073D2F" w:rsidR="002958F3" w:rsidRPr="00B96557" w:rsidRDefault="002958F3">
                          <w:p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t>Version 2.2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cs="Arial"/>
              <w:b/>
              <w:bCs/>
              <w:color w:val="003B5C"/>
              <w:sz w:val="32"/>
              <w:szCs w:val="32"/>
            </w:rPr>
            <w:br w:type="page"/>
          </w:r>
        </w:p>
      </w:sdtContent>
    </w:sdt>
    <w:p w14:paraId="66E2F4C8" w14:textId="77777777" w:rsidR="00FB1505" w:rsidRDefault="00FB1505" w:rsidP="00FB1505">
      <w:pPr>
        <w:pStyle w:val="Heading4"/>
      </w:pPr>
      <w:r>
        <w:rPr>
          <w:noProof/>
        </w:rPr>
        <w:lastRenderedPageBreak/>
        <w:drawing>
          <wp:inline distT="0" distB="0" distL="0" distR="0" wp14:anchorId="643C4D18" wp14:editId="78666D0E">
            <wp:extent cx="1244600" cy="1244600"/>
            <wp:effectExtent l="0" t="0" r="0" b="0"/>
            <wp:docPr id="37" name="Picture 37" descr="City of Port Philli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City of Port Phillip logo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946" cy="124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78D2" w14:textId="77777777" w:rsidR="00FB1505" w:rsidRPr="00BD0F6D" w:rsidRDefault="00FB1505" w:rsidP="00FB1505">
      <w:pPr>
        <w:pStyle w:val="Heading4"/>
      </w:pPr>
      <w:r>
        <w:t>City of Port Phillip</w:t>
      </w:r>
    </w:p>
    <w:p w14:paraId="3788D3CD" w14:textId="77777777" w:rsidR="00FB1505" w:rsidRDefault="00FB1505" w:rsidP="00FB1505">
      <w:pPr>
        <w:spacing w:after="0"/>
      </w:pPr>
      <w:r>
        <w:t>99a Carlisle Street</w:t>
      </w:r>
    </w:p>
    <w:p w14:paraId="17322C34" w14:textId="77777777" w:rsidR="00FB1505" w:rsidRPr="000865EB" w:rsidRDefault="00FB1505" w:rsidP="00FB1505">
      <w:r>
        <w:t>St Kilda VIC 3182</w:t>
        <w:tab/>
        <w:tab/>
      </w:r>
    </w:p>
    <w:p w14:paraId="7AD67A5D" w14:textId="77777777" w:rsidR="00FB1505" w:rsidRDefault="00FB1505" w:rsidP="00FB1505">
      <w:pPr>
        <w:spacing w:after="0"/>
      </w:pPr>
      <w:r>
        <w:t>Phone:</w:t>
      </w:r>
      <w:r>
        <w:rPr>
          <w:rFonts w:ascii="Poppins SemiBold" w:hAnsi="Poppins SemiBold" w:cs="Poppins SemiBold"/>
        </w:rPr>
        <w:t xml:space="preserve"> ASSIST</w:t>
      </w:r>
      <w:r>
        <w:t xml:space="preserve"> 03 9209 6777</w:t>
      </w:r>
    </w:p>
    <w:p w14:paraId="112139D3" w14:textId="77777777" w:rsidR="00FB1505" w:rsidRDefault="00FB1505" w:rsidP="00FB1505">
      <w:pPr>
        <w:spacing w:after="0"/>
      </w:pPr>
      <w:r>
        <w:t xml:space="preserve">Email: </w:t>
      </w:r>
      <w:hyperlink r:id="rId15" w:history="1">
        <w:r>
          <w:rPr>
            <w:rStyle w:val="Hyperlink"/>
          </w:rPr>
          <w:t>portphillip.vic.gov.au/contact-us</w:t>
        </w:r>
      </w:hyperlink>
    </w:p>
    <w:p w14:paraId="42B406D4" w14:textId="77777777" w:rsidR="00FB1505" w:rsidRDefault="00FB1505" w:rsidP="00FB1505">
      <w:pPr>
        <w:spacing w:after="120"/>
      </w:pPr>
      <w:r>
        <w:t xml:space="preserve">Website: </w:t>
      </w:r>
      <w:hyperlink r:id="rId16" w:history="1">
        <w:r>
          <w:rPr>
            <w:rStyle w:val="Hyperlink"/>
          </w:rPr>
          <w:t>portphillip.vic.gov.au</w:t>
        </w:r>
      </w:hyperlink>
    </w:p>
    <w:p w14:paraId="0F76CF2E" w14:textId="77777777" w:rsidR="00FB1505" w:rsidRDefault="00FB1505" w:rsidP="00FB1505">
      <w:pPr>
        <w:pStyle w:val="Heading5"/>
      </w:pPr>
    </w:p>
    <w:p w14:paraId="5BF6DB38" w14:textId="77777777" w:rsidR="00FB1505" w:rsidRDefault="00FB1505" w:rsidP="00FB1505">
      <w:pPr>
        <w:pStyle w:val="Heading5"/>
      </w:pPr>
      <w:r>
        <w:t>Divercity</w:t>
      </w:r>
    </w:p>
    <w:p w14:paraId="2844E66F" w14:textId="77777777" w:rsidR="00FB1505" w:rsidRDefault="00FB1505" w:rsidP="00FB1505">
      <w:pPr>
        <w:spacing w:after="120"/>
      </w:pPr>
      <w:r>
        <w:t xml:space="preserve">Receive the latest news from your City and Council </w:t>
      </w:r>
      <w:hyperlink r:id="rId17" w:tooltip="portphillip.vic.gov.au/divercity" w:history="1">
        <w:r>
          <w:rPr>
            <w:rStyle w:val="Hyperlink"/>
          </w:rPr>
          <w:t>portphillip.vic.gov.au/divercity</w:t>
        </w:r>
      </w:hyperlink>
    </w:p>
    <w:p w14:paraId="76490A29" w14:textId="77777777" w:rsidR="00FB1505" w:rsidRDefault="00FB1505" w:rsidP="00FB1505"/>
    <w:p w14:paraId="6B17BEED" w14:textId="77777777" w:rsidR="00FB1505" w:rsidRDefault="00FB1505" w:rsidP="00FB1505">
      <w:r>
        <w:rPr>
          <w:noProof/>
        </w:rPr>
        <w:drawing>
          <wp:inline distT="0" distB="0" distL="0" distR="0" wp14:anchorId="0C729C0A" wp14:editId="008A5F46">
            <wp:extent cx="856490" cy="704089"/>
            <wp:effectExtent l="0" t="0" r="1270" b="1270"/>
            <wp:docPr id="36" name="Picture 36" descr="National Relay Servic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National Relay Service logo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490" cy="70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8A01" w14:textId="77777777" w:rsidR="00FB1505" w:rsidRDefault="00FB1505" w:rsidP="00FB1505">
      <w:pPr>
        <w:pStyle w:val="Heading5"/>
      </w:pPr>
      <w:r>
        <w:t>National Relay Service</w:t>
      </w:r>
    </w:p>
    <w:p w14:paraId="0E2EFE3D" w14:textId="77777777" w:rsidR="00FB1505" w:rsidRDefault="00FB1505" w:rsidP="00FB1505">
      <w:r>
        <w:t>If you are deaf, hard of hearing or have trouble speaking, you can phone us through the National Relay Service (NRS):</w:t>
      </w:r>
    </w:p>
    <w:p w14:paraId="3BDC34A4" w14:textId="77777777" w:rsidR="00FB1505" w:rsidRPr="00BD0F6D" w:rsidRDefault="00FB1505" w:rsidP="00FB1505">
      <w:r>
        <w:t>TTY users, dial 133677, ask for 03 9209 6777</w:t>
      </w:r>
    </w:p>
    <w:p w14:paraId="09DC4030" w14:textId="77777777" w:rsidR="00FB1505" w:rsidRDefault="00FB1505" w:rsidP="00FB1505">
      <w:pPr>
        <w:rPr>
          <w:spacing w:val="-2"/>
        </w:rPr>
      </w:pPr>
      <w:r>
        <w:rPr>
          <w:spacing w:val="-2"/>
        </w:rPr>
        <w:t xml:space="preserve">Voice Relay users, phone 1300 555 727, </w:t>
      </w:r>
    </w:p>
    <w:p w14:paraId="61972549" w14:textId="77777777" w:rsidR="00FB1505" w:rsidRDefault="00FB1505" w:rsidP="00FB1505">
      <w:pPr>
        <w:rPr>
          <w:spacing w:val="-2"/>
        </w:rPr>
      </w:pPr>
      <w:r>
        <w:rPr>
          <w:spacing w:val="-2"/>
        </w:rPr>
        <w:t>then ask for 03 9209 6777.</w:t>
      </w:r>
    </w:p>
    <w:p w14:paraId="7E7E5608" w14:textId="77777777" w:rsidR="00FB1505" w:rsidRPr="00EA5334" w:rsidRDefault="00FB1505" w:rsidP="00FB1505">
      <w:pPr>
        <w:rPr>
          <w:rStyle w:val="Hyperlink"/>
        </w:rPr>
      </w:pPr>
      <w:r>
        <w:fldChar w:fldCharType="begin"/>
        <w:instrText xml:space="preserve"> HYPERLINK "https://www.infrastructure.gov.au/media-communications-arts/phone/services-people-disability/accesshub" \o "relayservice.gov.au" </w:instrText>
        <w:fldChar w:fldCharType="separate"/>
      </w:r>
      <w:r>
        <w:rPr>
          <w:rStyle w:val="Hyperlink"/>
        </w:rPr>
        <w:t xml:space="preserve">accesshub.gov.au </w:t>
      </w:r>
    </w:p>
    <w:p w14:paraId="4FB75C0E" w14:textId="77777777" w:rsidR="00FB1505" w:rsidRPr="00BD0F6D" w:rsidRDefault="00FB1505" w:rsidP="00FB1505">
      <w:r>
        <w:fldChar w:fldCharType="end"/>
        <w:tab/>
      </w:r>
    </w:p>
    <w:p w14:paraId="48535555" w14:textId="77777777" w:rsidR="00FB1505" w:rsidRDefault="00FB1505" w:rsidP="00FB1505">
      <w:pPr>
        <w:rPr>
          <w:rFonts w:eastAsiaTheme="majorEastAsia" w:cstheme="majorBidi"/>
          <w:spacing w:val="-10"/>
          <w:kern w:val="28"/>
          <w:sz w:val="32"/>
          <w:szCs w:val="32"/>
        </w:rPr>
      </w:pPr>
      <w:r>
        <w:rPr>
          <w:noProof/>
        </w:rPr>
        <w:drawing>
          <wp:inline distT="0" distB="0" distL="0" distR="0" wp14:anchorId="510E1130" wp14:editId="23B64E9B">
            <wp:extent cx="1796400" cy="622800"/>
            <wp:effectExtent l="0" t="0" r="0" b="6350"/>
            <wp:docPr id="1" name="Picture 1" descr="Please consider the environment before pri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n't Print_Graphic_0820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00" cy="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8C53" w14:textId="77777777" w:rsidR="00FB1505" w:rsidRDefault="00FB1505" w:rsidP="00FB1505">
      <w:pPr>
        <w:rPr>
          <w:rFonts w:cs="Arial"/>
          <w:b/>
          <w:bCs/>
          <w:sz w:val="28"/>
          <w:szCs w:val="28"/>
        </w:rPr>
      </w:pPr>
    </w:p>
    <w:p w14:paraId="7CFD1BF3" w14:textId="77777777" w:rsidR="00FB1505" w:rsidRDefault="00FB1505" w:rsidP="00FB1505">
      <w:pPr>
        <w:rPr>
          <w:rFonts w:cs="Arial"/>
          <w:b/>
          <w:bCs/>
          <w:sz w:val="28"/>
          <w:szCs w:val="28"/>
        </w:rPr>
      </w:pPr>
    </w:p>
    <w:p w14:paraId="297C6590" w14:textId="77777777" w:rsidR="009B5D02" w:rsidRDefault="009B5D02" w:rsidP="009B5D02">
      <w:pPr>
        <w:rPr>
          <w:rFonts w:cs="Arial"/>
          <w:b/>
          <w:bCs/>
          <w:color w:val="007184"/>
          <w:sz w:val="28"/>
          <w:szCs w:val="28"/>
        </w:rPr>
      </w:pPr>
      <w:r>
        <w:rPr>
          <w:rFonts w:cs="Arial"/>
          <w:b/>
          <w:bCs/>
          <w:color w:val="007184"/>
          <w:sz w:val="28"/>
          <w:szCs w:val="28"/>
        </w:rPr>
        <w:lastRenderedPageBreak/>
        <w:t>Document Governance</w:t>
      </w:r>
    </w:p>
    <w:tbl>
      <w:tblPr>
        <w:tblStyle w:val="TableGrid"/>
        <w:tblW w:w="977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3000"/>
        <w:gridCol w:w="6770"/>
      </w:tblGrid>
      <w:tr w:rsidR="009B5D02" w14:paraId="26AD8C89" w14:textId="77777777" w:rsidTr="00457D5D">
        <w:tc>
          <w:tcPr>
            <w:tcW w:w="3000" w:type="dxa"/>
            <w:shd w:val="clear" w:color="auto" w:fill="20ABAD"/>
          </w:tcPr>
          <w:p w14:paraId="53A42C31" w14:textId="77777777" w:rsidR="009B5D02" w:rsidRPr="00CF053B" w:rsidRDefault="009B5D02" w:rsidP="00457D5D">
            <w:pPr>
              <w:spacing w:before="40" w:after="40"/>
              <w:rPr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Responsible division</w:t>
            </w:r>
          </w:p>
        </w:tc>
        <w:tc>
          <w:tcPr>
            <w:tcW w:w="6770" w:type="dxa"/>
          </w:tcPr>
          <w:p w14:paraId="5C4037E7" w14:textId="77777777" w:rsidR="009B5D02" w:rsidRPr="00CF053B" w:rsidRDefault="009B5D02" w:rsidP="00457D5D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i/>
                <w:iCs/>
                <w:color w:val="808080"/>
                <w:sz w:val="20"/>
                <w:szCs w:val="20"/>
              </w:rPr>
              <w:t>&lt;Enter your division&gt;</w:t>
            </w:r>
          </w:p>
        </w:tc>
      </w:tr>
      <w:tr w:rsidR="009B5D02" w14:paraId="35A9CF37" w14:textId="77777777" w:rsidTr="00457D5D">
        <w:tc>
          <w:tcPr>
            <w:tcW w:w="3000" w:type="dxa"/>
            <w:shd w:val="clear" w:color="auto" w:fill="20ABAD"/>
          </w:tcPr>
          <w:p w14:paraId="6AF521A8" w14:textId="77777777" w:rsidR="009B5D02" w:rsidRPr="00CF053B" w:rsidRDefault="009B5D02" w:rsidP="00457D5D">
            <w:pPr>
              <w:spacing w:before="40" w:after="40"/>
              <w:rPr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Responsible department</w:t>
            </w:r>
          </w:p>
        </w:tc>
        <w:tc>
          <w:tcPr>
            <w:tcW w:w="6770" w:type="dxa"/>
          </w:tcPr>
          <w:p w14:paraId="59192B95" w14:textId="77777777" w:rsidR="009B5D02" w:rsidRPr="00CF053B" w:rsidRDefault="009B5D02" w:rsidP="00457D5D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i/>
                <w:iCs/>
                <w:color w:val="808080"/>
                <w:sz w:val="20"/>
                <w:szCs w:val="20"/>
              </w:rPr>
              <w:t>&lt;Enter your department&gt;</w:t>
            </w:r>
          </w:p>
        </w:tc>
      </w:tr>
      <w:tr w:rsidR="009B5D02" w14:paraId="7DF96286" w14:textId="77777777" w:rsidTr="00457D5D">
        <w:tc>
          <w:tcPr>
            <w:tcW w:w="3000" w:type="dxa"/>
            <w:shd w:val="clear" w:color="auto" w:fill="20ABAD"/>
          </w:tcPr>
          <w:p w14:paraId="4E7F53E3" w14:textId="77777777" w:rsidR="009B5D02" w:rsidRPr="00CF053B" w:rsidRDefault="009B5D02" w:rsidP="00457D5D">
            <w:pPr>
              <w:spacing w:before="40" w:after="40"/>
              <w:rPr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Policy owner</w:t>
            </w:r>
          </w:p>
        </w:tc>
        <w:tc>
          <w:tcPr>
            <w:tcW w:w="6770" w:type="dxa"/>
          </w:tcPr>
          <w:p w14:paraId="05C1FC51" w14:textId="77777777" w:rsidR="009B5D02" w:rsidRPr="00CF053B" w:rsidRDefault="009B5D02" w:rsidP="00457D5D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i/>
                <w:iCs/>
                <w:color w:val="808080"/>
                <w:sz w:val="20"/>
                <w:szCs w:val="20"/>
              </w:rPr>
              <w:t xml:space="preserve">&lt;Name, Position title (person who is responsible for the currency of this instrument)&gt;</w:t>
            </w:r>
          </w:p>
        </w:tc>
      </w:tr>
      <w:tr w:rsidR="009B5D02" w14:paraId="693AF0F7" w14:textId="77777777" w:rsidTr="00457D5D">
        <w:tc>
          <w:tcPr>
            <w:tcW w:w="3000" w:type="dxa"/>
            <w:shd w:val="clear" w:color="auto" w:fill="20ABAD"/>
          </w:tcPr>
          <w:p w14:paraId="6345AA3C" w14:textId="77777777" w:rsidR="009B5D02" w:rsidRPr="00CF053B" w:rsidRDefault="009B5D02" w:rsidP="00457D5D">
            <w:pPr>
              <w:spacing w:before="40" w:after="40"/>
              <w:rPr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 xml:space="preserve">Final full refresh approver</w:t>
            </w:r>
          </w:p>
        </w:tc>
        <w:tc>
          <w:tcPr>
            <w:tcW w:w="6770" w:type="dxa"/>
          </w:tcPr>
          <w:p w14:paraId="02A0ADDF" w14:textId="77777777" w:rsidR="009B5D02" w:rsidRPr="00CF053B" w:rsidRDefault="009B5D02" w:rsidP="00457D5D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i/>
                <w:iCs/>
                <w:color w:val="808080"/>
                <w:sz w:val="20"/>
                <w:szCs w:val="20"/>
              </w:rPr>
              <w:t>&lt;e.g. Council / ELT / General Manager&gt;</w:t>
            </w:r>
          </w:p>
        </w:tc>
      </w:tr>
      <w:tr w:rsidR="009B5D02" w14:paraId="26F37215" w14:textId="77777777" w:rsidTr="00457D5D">
        <w:tc>
          <w:tcPr>
            <w:tcW w:w="3000" w:type="dxa"/>
            <w:shd w:val="clear" w:color="auto" w:fill="20ABAD"/>
          </w:tcPr>
          <w:p w14:paraId="153B3357" w14:textId="77777777" w:rsidR="009B5D02" w:rsidRPr="00CF053B" w:rsidRDefault="009B5D02" w:rsidP="00457D5D">
            <w:pPr>
              <w:spacing w:before="40" w:after="40"/>
              <w:rPr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 xml:space="preserve">Date last full refresh approval</w:t>
            </w:r>
          </w:p>
        </w:tc>
        <w:tc>
          <w:tcPr>
            <w:tcW w:w="6770" w:type="dxa"/>
          </w:tcPr>
          <w:sdt>
            <w:sdtPr>
              <w:rPr>
                <w:sz w:val="20"/>
                <w:szCs w:val="20"/>
              </w:rPr>
              <w:alias w:val="DateApproved"/>
              <w:tag w:val="DateApproved"/>
              <w:id w:val="2034919641"/>
              <w:date>
                <w:dateFormat w:val="dd/MM/yyyy"/>
                <w:lid w:val="en-AU"/>
                <w:storeMappedDataAs w:val="dateTime"/>
                <w:calendar w:val="gregorian"/>
              </w:date>
            </w:sdtPr>
            <w:sdtEndPr/>
            <w:sdtContent>
              <w:p w14:paraId="1B2D4189" w14:textId="77777777" w:rsidR="009B5D02" w:rsidRPr="00CF053B" w:rsidRDefault="009B5D02" w:rsidP="00457D5D">
                <w:pPr>
                  <w:spacing w:before="40" w:after="40"/>
                  <w:rPr>
                    <w:sz w:val="20"/>
                    <w:szCs w:val="20"/>
                  </w:rPr>
                </w:pPr>
                <w:r>
                  <w:rPr>
                    <w:rFonts w:cs="Arial"/>
                    <w:i/>
                    <w:iCs/>
                    <w:color w:val="808080"/>
                    <w:sz w:val="20"/>
                    <w:szCs w:val="20"/>
                  </w:rPr>
                  <w:t>Select date</w:t>
                </w:r>
              </w:p>
            </w:sdtContent>
          </w:sdt>
          <w:p w14:paraId="3237EFB3" w14:textId="77777777" w:rsidR="009B5D02" w:rsidRPr="00CF053B" w:rsidRDefault="009B5D02" w:rsidP="00457D5D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i/>
                <w:iCs/>
                <w:color w:val="C00000"/>
                <w:sz w:val="18"/>
                <w:szCs w:val="18"/>
              </w:rPr>
              <w:t>▶ To be completed after full refresh approval. Do not change for desktop reviews.</w:t>
            </w:r>
          </w:p>
        </w:tc>
      </w:tr>
      <w:tr w:rsidR="009B5D02" w14:paraId="5CB7390B" w14:textId="77777777" w:rsidTr="00457D5D">
        <w:tc>
          <w:tcPr>
            <w:tcW w:w="3000" w:type="dxa"/>
            <w:shd w:val="clear" w:color="auto" w:fill="20ABAD"/>
          </w:tcPr>
          <w:p w14:paraId="646C511D" w14:textId="77777777" w:rsidR="009B5D02" w:rsidRPr="00CF053B" w:rsidRDefault="009B5D02" w:rsidP="00457D5D">
            <w:pPr>
              <w:spacing w:before="40" w:after="40"/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 xml:space="preserve">Next full refresh date</w:t>
            </w:r>
          </w:p>
        </w:tc>
        <w:tc>
          <w:tcPr>
            <w:tcW w:w="6770" w:type="dxa"/>
          </w:tcPr>
          <w:p w14:paraId="2A70BC4C" w14:textId="77777777" w:rsidR="009B5D02" w:rsidRPr="00CF053B" w:rsidRDefault="007E6522" w:rsidP="00457D5D">
            <w:pPr>
              <w:spacing w:before="40" w:after="4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lannedReviewDate"/>
                <w:tag w:val="PlannedReviewDate"/>
                <w:id w:val="-1450931250"/>
                <w:date>
                  <w:dateFormat w:val="dd/MM/yyyy"/>
                  <w:lid w:val="en-AU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rFonts w:cs="Arial"/>
                    <w:i/>
                    <w:iCs/>
                    <w:color w:val="808080"/>
                    <w:sz w:val="20"/>
                    <w:szCs w:val="20"/>
                  </w:rPr>
                  <w:t>Select date</w:t>
                </w:r>
              </w:sdtContent>
            </w:sdt>
          </w:p>
          <w:p w14:paraId="41F485A1" w14:textId="77777777" w:rsidR="009B5D02" w:rsidRPr="00CF053B" w:rsidRDefault="009B5D02" w:rsidP="00457D5D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i/>
                <w:iCs/>
                <w:color w:val="808080"/>
                <w:sz w:val="20"/>
                <w:szCs w:val="20"/>
              </w:rPr>
              <w:t xml:space="preserve">&lt;Default for a full refresh is four years from the date of approval. Strategies and Plans may be longer. Desktop reviews occur annually for all instruments and are not counted as a full refresh.&gt;</w:t>
            </w:r>
          </w:p>
        </w:tc>
      </w:tr>
      <w:tr w:rsidR="009B5D02" w14:paraId="3A1AE2D7" w14:textId="77777777" w:rsidTr="00457D5D">
        <w:tc>
          <w:tcPr>
            <w:tcW w:w="3000" w:type="dxa"/>
            <w:shd w:val="clear" w:color="auto" w:fill="20ABAD"/>
          </w:tcPr>
          <w:p w14:paraId="7C1446BD" w14:textId="77777777" w:rsidR="009B5D02" w:rsidRPr="00CF053B" w:rsidRDefault="009B5D02" w:rsidP="00457D5D">
            <w:pPr>
              <w:spacing w:before="40" w:after="40"/>
              <w:rPr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Supersedes</w:t>
            </w:r>
          </w:p>
        </w:tc>
        <w:tc>
          <w:tcPr>
            <w:tcW w:w="6770" w:type="dxa"/>
          </w:tcPr>
          <w:p w14:paraId="30EAC882" w14:textId="77777777" w:rsidR="009B5D02" w:rsidRPr="00CF053B" w:rsidRDefault="009B5D02" w:rsidP="00457D5D">
            <w:pPr>
              <w:spacing w:before="40" w:after="40"/>
              <w:rPr>
                <w:rFonts w:cs="Arial"/>
                <w:i/>
                <w:iCs/>
                <w:color w:val="808080"/>
                <w:sz w:val="20"/>
                <w:szCs w:val="20"/>
              </w:rPr>
            </w:pPr>
            <w:r>
              <w:rPr>
                <w:rFonts w:cs="Arial"/>
                <w:i/>
                <w:iCs/>
                <w:color w:val="808080"/>
                <w:sz w:val="20"/>
                <w:szCs w:val="20"/>
              </w:rPr>
              <w:t>&lt;Enter previous instrument title or enter N/A&gt;</w:t>
            </w:r>
          </w:p>
        </w:tc>
      </w:tr>
    </w:tbl>
    <w:p w14:paraId="347D341D" w14:textId="77777777" w:rsidR="009B5D02" w:rsidRDefault="009B5D02" w:rsidP="009B5D02">
      <w:pPr>
        <w:rPr>
          <w:rFonts w:cs="Arial"/>
          <w:b/>
          <w:bCs/>
          <w:color w:val="003B5C"/>
          <w:sz w:val="28"/>
          <w:szCs w:val="28"/>
        </w:rPr>
      </w:pPr>
    </w:p>
    <w:p w14:paraId="4245067D" w14:textId="77777777" w:rsidR="009B5D02" w:rsidRDefault="009B5D02" w:rsidP="009B5D02">
      <w:pPr>
        <w:rPr>
          <w:rFonts w:cs="Arial"/>
          <w:b/>
          <w:bCs/>
          <w:color w:val="007184"/>
          <w:sz w:val="28"/>
          <w:szCs w:val="28"/>
        </w:rPr>
      </w:pPr>
      <w:r>
        <w:rPr>
          <w:rFonts w:cs="Arial"/>
          <w:b/>
          <w:bCs/>
          <w:color w:val="007184"/>
          <w:sz w:val="28"/>
          <w:szCs w:val="28"/>
        </w:rPr>
        <w:t>Document History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701"/>
        <w:gridCol w:w="1418"/>
        <w:gridCol w:w="2553"/>
        <w:gridCol w:w="2408"/>
      </w:tblGrid>
      <w:tr w:rsidR="009B5D02" w14:paraId="092846F5" w14:textId="77777777" w:rsidTr="00457D5D">
        <w:tc>
          <w:tcPr>
            <w:tcW w:w="1696" w:type="dxa"/>
            <w:tcBorders>
              <w:top w:val="single" w:sz="4" w:space="0" w:color="196BAC"/>
              <w:left w:val="single" w:sz="4" w:space="0" w:color="196BAC"/>
              <w:bottom w:val="single" w:sz="4" w:space="0" w:color="196BAC"/>
              <w:right w:val="single" w:sz="4" w:space="0" w:color="196BAC"/>
            </w:tcBorders>
            <w:shd w:val="clear" w:color="auto" w:fill="20A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4D6E" w14:textId="77777777" w:rsidR="009B5D02" w:rsidRDefault="009B5D02" w:rsidP="00457D5D"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01" w:type="dxa"/>
            <w:tcBorders>
              <w:top w:val="single" w:sz="4" w:space="0" w:color="196BAC"/>
              <w:left w:val="single" w:sz="4" w:space="0" w:color="196BAC"/>
              <w:bottom w:val="single" w:sz="4" w:space="0" w:color="196BAC"/>
              <w:right w:val="single" w:sz="4" w:space="0" w:color="196BAC"/>
            </w:tcBorders>
            <w:shd w:val="clear" w:color="auto" w:fill="20A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4090" w14:textId="77777777" w:rsidR="009B5D02" w:rsidRDefault="009B5D02" w:rsidP="00457D5D"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 Approved</w:t>
            </w:r>
          </w:p>
        </w:tc>
        <w:tc>
          <w:tcPr>
            <w:tcW w:w="1418" w:type="dxa"/>
            <w:tcBorders>
              <w:top w:val="single" w:sz="4" w:space="0" w:color="196BAC"/>
              <w:left w:val="single" w:sz="4" w:space="0" w:color="196BAC"/>
              <w:bottom w:val="single" w:sz="4" w:space="0" w:color="196BAC"/>
              <w:right w:val="single" w:sz="4" w:space="0" w:color="196BAC"/>
            </w:tcBorders>
            <w:shd w:val="clear" w:color="auto" w:fill="20A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B8B8" w14:textId="77777777" w:rsidR="009B5D02" w:rsidRDefault="009B5D02" w:rsidP="00457D5D"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Review type</w:t>
            </w:r>
          </w:p>
        </w:tc>
        <w:tc>
          <w:tcPr>
            <w:tcW w:w="2553" w:type="dxa"/>
            <w:tcBorders>
              <w:top w:val="single" w:sz="4" w:space="0" w:color="196BAC"/>
              <w:left w:val="single" w:sz="4" w:space="0" w:color="196BAC"/>
              <w:bottom w:val="single" w:sz="4" w:space="0" w:color="196BAC"/>
              <w:right w:val="single" w:sz="4" w:space="0" w:color="196BAC"/>
            </w:tcBorders>
            <w:shd w:val="clear" w:color="auto" w:fill="20A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2D9C" w14:textId="77777777" w:rsidR="009B5D02" w:rsidRDefault="009B5D02" w:rsidP="00457D5D"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Changes made</w:t>
            </w:r>
          </w:p>
        </w:tc>
        <w:tc>
          <w:tcPr>
            <w:tcW w:w="2408" w:type="dxa"/>
            <w:tcBorders>
              <w:top w:val="single" w:sz="4" w:space="0" w:color="196BAC"/>
              <w:left w:val="single" w:sz="4" w:space="0" w:color="196BAC"/>
              <w:bottom w:val="single" w:sz="4" w:space="0" w:color="196BAC"/>
              <w:right w:val="single" w:sz="4" w:space="0" w:color="196BAC"/>
            </w:tcBorders>
            <w:shd w:val="clear" w:color="auto" w:fill="20A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6713" w14:textId="77777777" w:rsidR="009B5D02" w:rsidRDefault="009B5D02" w:rsidP="00457D5D"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 w:rsidR="009B5D02" w14:paraId="29448352" w14:textId="77777777" w:rsidTr="00457D5D">
        <w:tc>
          <w:tcPr>
            <w:tcW w:w="169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6E391" w14:textId="77777777" w:rsidR="009B5D02" w:rsidRDefault="009B5D02" w:rsidP="00457D5D">
            <w:pPr>
              <w:rPr>
                <w:rFonts w:eastAsia="Arial" w:cs="Arial"/>
                <w:i/>
                <w:iCs/>
                <w:color w:val="808080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808080"/>
                <w:sz w:val="20"/>
                <w:szCs w:val="20"/>
              </w:rPr>
              <w:t>&lt;1.0&gt;</w:t>
            </w:r>
          </w:p>
          <w:p w14:paraId="79C52536" w14:textId="77777777" w:rsidR="009B5D02" w:rsidRDefault="009B5D02" w:rsidP="00457D5D">
            <w:r>
              <w:rPr>
                <w:rFonts w:eastAsia="Arial" w:cs="Arial"/>
                <w:i/>
                <w:iCs/>
                <w:color w:val="808080"/>
                <w:sz w:val="20"/>
                <w:szCs w:val="20"/>
              </w:rPr>
              <w:t>&lt;e.g. 1.0 — full review increments the whole number (1.0 → 2.0); desktop review increments the decimal (1.0 → 1.1)&gt;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sdt>
            <w:sdtPr>
              <w:rPr>
                <w:sz w:val="20"/>
                <w:szCs w:val="20"/>
              </w:rPr>
              <w:alias w:val="HistoryDate"/>
              <w:tag w:val="HistoryDate"/>
              <w:id w:val="2210001"/>
              <w:showingPlcHdr/>
              <w:date>
                <w:dateFormat w:val="d/MM/yyyy"/>
                <w:lid w:val="en-AU"/>
                <w:storeMappedDataAs w:val="dateTime"/>
                <w:calendar w:val="gregorian"/>
              </w:date>
            </w:sdtPr>
            <w:sdtEndPr/>
            <w:sdtContent>
              <w:p w14:paraId="1B318C45" w14:textId="77777777" w:rsidR="009B5D02" w:rsidRDefault="009B5D02" w:rsidP="00457D5D">
                <w:r>
                  <w:rPr>
                    <w:rFonts w:eastAsia="Arial" w:cs="Arial"/>
                    <w:i/>
                    <w:iCs/>
                    <w:color w:val="808080"/>
                    <w:sz w:val="20"/>
                    <w:szCs w:val="20"/>
                  </w:rPr>
                  <w:t>Select date</w:t>
                </w:r>
              </w:p>
            </w:sdtContent>
          </w:sdt>
        </w:tc>
        <w:tc>
          <w:tcPr>
            <w:tcW w:w="14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sdt>
            <w:sdtPr>
              <w:rPr>
                <w:sz w:val="20"/>
                <w:szCs w:val="20"/>
              </w:rPr>
              <w:alias w:val="ReviewType"/>
              <w:tag w:val="ReviewType"/>
              <w:id w:val="2110001"/>
              <w:showingPlcHdr/>
              <w:dropDownList>
                <w:listItem w:displayText="Select..." w:value="Select..."/>
                <w:listItem w:displayText="Full review" w:value="Full review"/>
                <w:listItem w:displayText="Desktop review" w:value="Desktop review"/>
              </w:dropDownList>
            </w:sdtPr>
            <w:sdtEndPr/>
            <w:sdtContent>
              <w:p w14:paraId="56DEEC16" w14:textId="77777777" w:rsidR="009B5D02" w:rsidRDefault="009B5D02" w:rsidP="00457D5D">
                <w:r>
                  <w:rPr>
                    <w:rFonts w:eastAsia="Arial" w:cs="Arial"/>
                    <w:i/>
                    <w:iCs/>
                    <w:color w:val="808080"/>
                    <w:sz w:val="20"/>
                    <w:szCs w:val="20"/>
                  </w:rPr>
                  <w:t>Select...</w:t>
                </w:r>
              </w:p>
            </w:sdtContent>
          </w:sdt>
        </w:tc>
        <w:tc>
          <w:tcPr>
            <w:tcW w:w="255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3EA99" w14:textId="77777777" w:rsidR="009B5D02" w:rsidRDefault="009B5D02" w:rsidP="00457D5D">
            <w:r>
              <w:rPr>
                <w:rFonts w:eastAsia="Arial" w:cs="Arial"/>
                <w:i/>
                <w:iCs/>
                <w:color w:val="808080"/>
                <w:sz w:val="20"/>
                <w:szCs w:val="20"/>
              </w:rPr>
              <w:t>&lt;e.g. Full refresh OR Desktop review, legislation and related documents updated.&gt;</w:t>
            </w:r>
          </w:p>
        </w:tc>
        <w:tc>
          <w:tcPr>
            <w:tcW w:w="24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BCAEC" w14:textId="77777777" w:rsidR="009B5D02" w:rsidRDefault="009B5D02" w:rsidP="00457D5D">
            <w:r>
              <w:rPr>
                <w:rFonts w:eastAsia="Arial" w:cs="Arial"/>
                <w:i/>
                <w:iCs/>
                <w:color w:val="808080"/>
                <w:sz w:val="20"/>
                <w:szCs w:val="20"/>
              </w:rPr>
              <w:t>&lt;Insert final approver e.g. ELT / Council / GM/Manager / Team Leader&gt;</w:t>
            </w:r>
          </w:p>
        </w:tc>
      </w:tr>
    </w:tbl>
    <w:p>
      <w:r>
        <w:br w:type="page"/>
      </w:r>
    </w:p>
    <w:p w14:paraId="2F39E151" w14:textId="4C09C32C" w:rsidR="00E97AAA" w:rsidRPr="00870687" w:rsidRDefault="006A2122">
      <w:pPr>
        <w:rPr>
          <w:color w:val="007184"/>
        </w:rPr>
      </w:pPr>
      <w:r>
        <w:rPr>
          <w:rFonts w:cs="Arial"/>
          <w:b/>
          <w:bCs/>
          <w:color w:val="007184"/>
          <w:sz w:val="32"/>
          <w:szCs w:val="32"/>
        </w:rPr>
        <w:lastRenderedPageBreak/>
        <w:t>Table of Contents</w:t>
      </w:r>
    </w:p>
    <w:p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1.</w:t>
      </w:r>
      <w:r>
        <w:tab/>
      </w:r>
      <w:r>
        <w:t xml:space="preserve">Purpose</w:t>
      </w:r>
      <w:r>
        <w:tab/>
      </w:r>
      <w:r>
        <w:fldChar w:fldCharType="begin"/>
      </w:r>
      <w:r>
        <w:instrText xml:space="preserve"> PAGEREF _Toc900000001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/>
        </w:rPr>
      </w:pPr>
      <w:r>
        <w:t xml:space="preserve">2.</w:t>
      </w:r>
      <w:r>
        <w:tab/>
      </w:r>
      <w:r>
        <w:t xml:space="preserve">Policy</w:t>
      </w:r>
      <w:r>
        <w:tab/>
      </w:r>
      <w:r>
        <w:fldChar w:fldCharType="begin"/>
      </w:r>
      <w:r>
        <w:instrText xml:space="preserve"> PAGEREF _Toc900000002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/>
        </w:rPr>
      </w:pPr>
      <w:r>
        <w:t xml:space="preserve">3.</w:t>
      </w:r>
      <w:r>
        <w:tab/>
      </w:r>
      <w:r>
        <w:t xml:space="preserve">Related documents and references</w:t>
      </w:r>
      <w:r>
        <w:tab/>
      </w:r>
      <w:r>
        <w:fldChar w:fldCharType="begin"/>
      </w:r>
      <w:r>
        <w:instrText xml:space="preserve"> PAGEREF _Toc900000003 \h </w:instrText>
      </w:r>
      <w:r>
        <w:fldChar w:fldCharType="separate"/>
      </w:r>
      <w:r>
        <w:t xml:space="preserve">6</w:t>
      </w:r>
      <w:r>
        <w:fldChar w:fldCharType="end"/>
      </w:r>
    </w:p>
    <w:p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/>
        </w:rPr>
      </w:pPr>
      <w:r>
        <w:t xml:space="preserve">4.</w:t>
      </w:r>
      <w:r>
        <w:tab/>
      </w:r>
      <w:r>
        <w:t xml:space="preserve">Internal Overview</w:t>
      </w:r>
      <w:r>
        <w:tab/>
      </w:r>
      <w:r>
        <w:fldChar w:fldCharType="begin"/>
      </w:r>
      <w:r>
        <w:instrText xml:space="preserve"> PAGEREF _Toc900000004 \h </w:instrText>
      </w:r>
      <w:r>
        <w:fldChar w:fldCharType="separate"/>
      </w:r>
      <w:r>
        <w:t xml:space="preserve">6</w:t>
      </w:r>
      <w:r>
        <w:fldChar w:fldCharType="end"/>
      </w:r>
    </w:p>
    <w:p w14:paraId="477D1CDA" w14:textId="01E7C4E9" w:rsidR="00F80DDC" w:rsidRDefault="00D67F07">
      <w:pPr>
        <w:pStyle w:val="TOC1"/>
      </w:pPr>
      <w:r>
        <w:fldChar w:fldCharType="end"/>
      </w:r>
    </w:p>
    <w:p w14:paraId="25C8A2CD" w14:textId="77777777" w:rsidR="00E97AAA" w:rsidRDefault="006A2122">
      <w:r>
        <w:br w:type="page"/>
      </w:r>
    </w:p>
    <w:p>
      <w:pPr>
        <w:pStyle w:val="Heading1"/>
      </w:pPr>
      <w:bookmarkStart w:id="9001" w:name="_Toc900000001"/>
      <w:r>
        <w:t xml:space="preserve">Purpose</w:t>
      </w:r>
      <w:bookmarkEnd w:id="9001"/>
    </w:p>
    <w:p>
      <w:pPr>
        <w:rPr/>
      </w:pPr>
      <w:r>
        <w:rPr/>
        <w:t>The City of Port Phillip (CoPP) is committed to maintaining a safe and healthy working environment for all employees, visitors, contractors, subcontractors and the public, and recognises that this is an integral part of our business.</w:t>
      </w:r>
    </w:p>
    <w:p>
      <w:pPr>
        <w:rPr/>
      </w:pPr>
      <w:r>
        <w:rPr/>
        <w:t>Our four key areas of focus include:</w:t>
      </w:r>
    </w:p>
    <w:p>
      <w:pPr>
        <w:rPr/>
      </w:pPr>
      <w:r>
        <w:rPr/>
        <w:t>1. Leadership by providing direction and support in the pursuit of improved workplace health and safety standards.</w:t>
      </w:r>
    </w:p>
    <w:p>
      <w:pPr>
        <w:rPr/>
      </w:pPr>
      <w:r>
        <w:rPr/>
        <w:t>2. Systematic approach by providing an organised and consistent approach to all safety matters across the organisation.</w:t>
      </w:r>
    </w:p>
    <w:p>
      <w:pPr>
        <w:rPr/>
      </w:pPr>
      <w:r>
        <w:rPr/>
        <w:t>3. Active Workplace Culture encompassing safety and wellbeing including consultation.</w:t>
      </w:r>
    </w:p>
    <w:p>
      <w:pPr>
        <w:rPr/>
      </w:pPr>
      <w:r>
        <w:rPr/>
        <w:t>4. Ensuring workplace hazards (both physical and psychological) are identified, understood and appropriately controlled across all Council work areas, activities and undertakings.</w:t>
      </w:r>
    </w:p>
    <w:p>
      <w:pPr>
        <w:pStyle w:val="Heading1"/>
      </w:pPr>
      <w:bookmarkStart w:id="9002" w:name="_Toc900000002"/>
      <w:r>
        <w:t xml:space="preserve">Policy</w:t>
      </w:r>
      <w:bookmarkEnd w:id="9002"/>
    </w:p>
    <w:p>
      <w:pPr>
        <w:rPr/>
      </w:pPr>
      <w:r>
        <w:rPr/>
        <w:t>Council will deliver on a safe and healthy working environment by:</w:t>
      </w:r>
    </w:p>
    <w:p>
      <w:pPr>
        <w:rPr/>
      </w:pPr>
      <w:r>
        <w:rPr/>
        <w:t xml:space="preserve">• Promoting a shared responsibilty for ensuring a healthy and safe environment.</w:t>
      </w:r>
    </w:p>
    <w:p>
      <w:pPr>
        <w:rPr/>
      </w:pPr>
      <w:r>
        <w:rPr/>
        <w:t xml:space="preserve">• Implementing, maintaining and reviewing our Safety Management System. The core elements of this system are:</w:t>
      </w:r>
    </w:p>
    <w:p>
      <w:pPr>
        <w:numPr>
          <w:ilvl w:val="1"/>
          <w:numId w:val="3"/>
        </w:numPr>
        <w:rPr/>
      </w:pPr>
      <w:r>
        <w:rPr/>
        <w:t>identifying and analysing hazards and risks.</w:t>
      </w:r>
    </w:p>
    <w:p>
      <w:pPr>
        <w:numPr>
          <w:ilvl w:val="1"/>
          <w:numId w:val="3"/>
        </w:numPr>
        <w:rPr/>
      </w:pPr>
      <w:r>
        <w:rPr/>
        <w:t>implementing and maintaining controls to eliminate or reduce these hazards/risks, including effective prevention programs for physical and psychosocial hazards/risks.</w:t>
      </w:r>
    </w:p>
    <w:p>
      <w:pPr>
        <w:numPr>
          <w:ilvl w:val="1"/>
          <w:numId w:val="3"/>
        </w:numPr>
        <w:rPr/>
      </w:pPr>
      <w:r>
        <w:rPr/>
        <w:t>supporting and promoting the health and wellbeing of our people.</w:t>
      </w:r>
    </w:p>
    <w:p>
      <w:pPr>
        <w:rPr/>
      </w:pPr>
      <w:r>
        <w:rPr/>
        <w:t xml:space="preserve">• Maintaining a culture of consultation, communication and teamwork in all aspects of health and safety.</w:t>
      </w:r>
    </w:p>
    <w:p>
      <w:pPr>
        <w:rPr/>
      </w:pPr>
      <w:r>
        <w:rPr/>
        <w:t xml:space="preserve">• Driving leadership and ownership across all levels of the organisation to achieve our safety objectives, in line with our </w:t>
      </w:r>
      <w:hyperlink r:id="rId200">
        <w:r>
          <w:rPr>
            <w:rStyle w:val="Hyperlink"/>
          </w:rPr>
          <w:t>Responsibilities</w:t>
        </w:r>
      </w:hyperlink>
      <w:r>
        <w:rPr/>
        <w:t>.</w:t>
      </w:r>
    </w:p>
    <w:p>
      <w:pPr>
        <w:rPr/>
      </w:pPr>
      <w:r>
        <w:rPr/>
        <w:t xml:space="preserve">• Continuously and effectively improving health &amp; safety performance through the analysis of incidents, hazard reports, audit findings and consultation and feedback.</w:t>
      </w:r>
    </w:p>
    <w:p>
      <w:pPr>
        <w:rPr/>
      </w:pPr>
      <w:r>
        <w:rPr/>
        <w:t xml:space="preserve">• Eliminating, or reducing risks, as far as is reasonably practicable to employees, visitors, contractors, subcontractors and the public, who may be affected by the undertakings of the City of Port Phillip.</w:t>
      </w:r>
    </w:p>
    <w:p>
      <w:pPr>
        <w:rPr/>
      </w:pPr>
      <w:r>
        <w:rPr/>
        <w:t xml:space="preserve">• Developing and maintaining an effective approach to training to ensure all employees carry out their work in a safe manner.</w:t>
      </w:r>
    </w:p>
    <w:p>
      <w:pPr>
        <w:rPr/>
      </w:pPr>
      <w:r>
        <w:rPr/>
        <w:t xml:space="preserve">• Encouraging the identification and immediate reporting of all workplace hazards and incidents.</w:t>
      </w:r>
    </w:p>
    <w:p>
      <w:pPr>
        <w:rPr/>
      </w:pPr>
      <w:r>
        <w:rPr/>
        <w:t xml:space="preserve">• Requiring all employees to actively and positively contribute to workplace safety and wellbeing.</w:t>
      </w:r>
    </w:p>
    <w:p>
      <w:pPr>
        <w:rPr/>
      </w:pPr>
      <w:r>
        <w:rPr/>
        <w:t xml:space="preserve">• Promoting the wellbeing of our employees.</w:t>
      </w:r>
    </w:p>
    <w:p>
      <w:pPr>
        <w:rPr/>
      </w:pPr>
      <w:r>
        <w:rPr/>
        <w:t xml:space="preserve">• Providing support to our employees in their rehabilitation and return to work when a workplace incident or injury occurs.</w:t>
      </w:r>
    </w:p>
    <w:p>
      <w:pPr>
        <w:rPr/>
      </w:pPr>
      <w:r>
        <w:rPr/>
        <w:t xml:space="preserve">• Complying with all relevant OHS laws and legislations.</w:t>
      </w:r>
    </w:p>
    <w:p>
      <w:pPr>
        <w:rPr/>
      </w:pPr>
      <w:r>
        <w:rPr/>
        <w:t>Governance of the effectiveness and implementation of the Safety Management System will be achieved through establishing measurable objectives, targets and priorities and includes ongoing monitoring, reporting and specific assurance activities.</w:t>
      </w:r>
    </w:p>
    <w:p>
      <w:pPr>
        <w:rPr/>
      </w:pPr>
      <w:r>
        <w:rPr/>
        <w:t>The City of Port Phillip will provide adequate and appropriate resources to ensure this policy, as well as all relevant procedures are properly communicated, understood and implemented. Furthermore, health &amp; safety performance will be regularly reviewed as part of our commitment to continuous improvement.</w:t>
      </w:r>
      <w:r>
        <w:br w:type="page"/>
      </w:r>
    </w:p>
    <w:p>
      <w:pPr>
        <w:pStyle w:val="Heading1"/>
      </w:pPr>
      <w:bookmarkStart w:id="9003" w:name="_Toc900000003"/>
      <w:r>
        <w:t xml:space="preserve">Related documents and references</w:t>
      </w:r>
      <w:bookmarkEnd w:id="9003"/>
    </w:p>
    <w:tbl>
      <w:tblPr>
        <w:tblStyle w:val="TableGrid"/>
        <w:tblW w:w="9770" w:type="dxa"/>
        <w:jc w:val="left"/>
        <w:tblInd w:w="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86"/>
        <w:gridCol w:w="6284"/>
      </w:tblGrid>
      <w:tr>
        <w:trPr>
          <w:tblHeader/>
        </w:trPr>
        <w:tc>
          <w:tcPr>
            <w:tcW w:w="3486" w:type="dxa"/>
            <w:shd w:val="clear" w:color="auto" w:fill="20ABAD"/>
          </w:tcPr>
          <w:p>
            <w:pPr>
              <w:widowControl/>
              <w:spacing w:lineRule="auto" w:line="240" w:before="0" w:after="0"/>
              <w:jc w:val="left"/>
              <w:rPr>
                <w:rFonts w:ascii="Segoe UI" w:hAnsi="Segoe UI" w:cs="Segoe UI"/>
                <w:sz w:val="18"/>
                <w:szCs w:val="18"/>
                <w:b/>
                <w:bCs/>
                <w:color w:val="FFFFFF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LEGISLATION, STANDARDS, CODES AND GUIDELINES</w:t>
            </w:r>
          </w:p>
        </w:tc>
        <w:tc>
          <w:tcPr>
            <w:tcW w:w="6284" w:type="dxa"/>
            <w:shd w:val="clear" w:color="auto" w:fill="20ABAD"/>
          </w:tcPr>
          <w:p>
            <w:pPr>
              <w:widowControl/>
              <w:spacing w:lineRule="auto" w:line="240" w:before="0" w:after="0"/>
              <w:jc w:val="left"/>
              <w:rPr>
                <w:rFonts w:ascii="Segoe UI" w:hAnsi="Segoe UI" w:cs="Segoe UI"/>
                <w:sz w:val="18"/>
                <w:szCs w:val="18"/>
                <w:b/>
                <w:bCs/>
                <w:color w:val="FFFFFF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REFFERED FOR </w:t>
            </w:r>
          </w:p>
        </w:tc>
      </w:tr>
      <w:tr>
        <w:trPr/>
        <w:tc>
          <w:tcPr>
            <w:tcW w:w="3486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Style w:val="normaltextrun"/>
                <w:b/>
                <w:bCs/>
                <w:i/>
                <w:iCs/>
                <w:color w:val="000000"/>
                <w:sz w:val="22"/>
                <w:szCs w:val="22"/>
              </w:rPr>
              <w:t>Occupational Health and Safety Act 2004</w:t>
            </w:r>
            <w:r>
              <w:rPr>
                <w:rStyle w:val="eop"/>
                <w:b/>
                <w:bCs/>
                <w:i/>
                <w:iCs/>
                <w:color w:val="000000"/>
                <w:sz w:val="22"/>
                <w:szCs w:val="22"/>
              </w:rPr>
              <w:t> (</w:t>
            </w:r>
            <w:r>
              <w:rPr>
                <w:rStyle w:val="eop"/>
                <w:b/>
                <w:i/>
                <w:iCs/>
                <w:color w:val="000000"/>
                <w:sz w:val="22"/>
                <w:szCs w:val="22"/>
              </w:rPr>
              <w:t>Victoria)</w:t>
            </w:r>
          </w:p>
        </w:tc>
        <w:tc>
          <w:tcPr>
            <w:tcW w:w="6284" w:type="dxa"/>
          </w:tcPr>
          <w:p>
            <w:pPr>
              <w:widowControl/>
              <w:spacing w:lineRule="auto" w:line="240"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The main workplace health and safety law in Victoria, establishing key principles, duties and rights about OHS.</w:t>
            </w:r>
            <w:r>
              <w:rPr>
                <w:rStyle w:val="eop"/>
                <w:color w:val="000000"/>
                <w:sz w:val="22"/>
                <w:szCs w:val="22"/>
              </w:rPr>
              <w:t> </w:t>
            </w:r>
          </w:p>
        </w:tc>
      </w:tr>
      <w:tr>
        <w:trPr/>
        <w:tc>
          <w:tcPr>
            <w:tcW w:w="3486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Style w:val="normaltextrun"/>
                <w:b/>
                <w:bCs/>
                <w:i/>
                <w:iCs/>
                <w:color w:val="000000"/>
                <w:sz w:val="22"/>
                <w:szCs w:val="22"/>
              </w:rPr>
              <w:t xml:space="preserve">Occupational Health and Safety Regulations 2017 </w:t>
            </w:r>
            <w:r>
              <w:rPr>
                <w:rStyle w:val="eop"/>
                <w:b/>
                <w:bCs/>
                <w:i/>
                <w:iCs/>
                <w:color w:val="000000"/>
                <w:sz w:val="22"/>
                <w:szCs w:val="22"/>
              </w:rPr>
              <w:t>(</w:t>
            </w:r>
            <w:r>
              <w:rPr>
                <w:rStyle w:val="eop"/>
                <w:b/>
                <w:i/>
                <w:iCs/>
                <w:color w:val="000000"/>
                <w:sz w:val="22"/>
                <w:szCs w:val="22"/>
              </w:rPr>
              <w:t>Victoria)</w:t>
            </w:r>
          </w:p>
        </w:tc>
        <w:tc>
          <w:tcPr>
            <w:tcW w:w="6284" w:type="dxa"/>
          </w:tcPr>
          <w:p>
            <w:pPr>
              <w:widowControl/>
              <w:spacing w:lineRule="auto" w:line="240"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Building on the OHS Act, this document articulates how to fulfil duties and obligations, and particular processes that support the OHS Act.</w:t>
            </w:r>
            <w:r>
              <w:rPr>
                <w:rStyle w:val="eop"/>
                <w:color w:val="000000"/>
                <w:sz w:val="22"/>
                <w:szCs w:val="22"/>
              </w:rPr>
              <w:t> </w:t>
            </w:r>
          </w:p>
        </w:tc>
      </w:tr>
      <w:tr>
        <w:trPr/>
        <w:tc>
          <w:tcPr>
            <w:tcW w:w="3486" w:type="dxa"/>
          </w:tcPr>
          <w:p>
            <w:pPr>
              <w:widowControl/>
              <w:spacing w:lineRule="auto" w:line="240" w:before="0" w:after="0"/>
              <w:jc w:val="left"/>
              <w:rPr>
                <w:rStyle w:val="normaltextrun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Style w:val="normaltextrun"/>
                <w:b/>
                <w:bCs/>
                <w:i/>
                <w:iCs/>
                <w:color w:val="000000"/>
                <w:sz w:val="22"/>
                <w:szCs w:val="22"/>
              </w:rPr>
              <w:t>Occupational Health and Safety (Psychological Health) Regulations 2025</w:t>
            </w:r>
          </w:p>
        </w:tc>
        <w:tc>
          <w:tcPr>
            <w:tcW w:w="6284" w:type="dxa"/>
          </w:tcPr>
          <w:p>
            <w:pPr>
              <w:widowControl/>
              <w:spacing w:lineRule="auto" w:line="240" w:before="0" w:after="0"/>
              <w:jc w:val="left"/>
              <w:rPr>
                <w:rStyle w:val="normaltextrun"/>
                <w:color w:val="000000"/>
                <w:lang w:val="en-US"/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 xml:space="preserve">These regulations focus on the management of psychosocial hazards and place specific duties on employers to identify, control, review and manage risks to psychological health in the workplace. </w:t>
            </w:r>
          </w:p>
        </w:tc>
      </w:tr>
    </w:tbl>
    <w:p/>
    <w:tbl>
      <w:tblPr>
        <w:tblStyle w:val="TableGrid"/>
        <w:tblW w:w="9770" w:type="dxa"/>
        <w:jc w:val="left"/>
        <w:tblInd w:w="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86"/>
        <w:gridCol w:w="6284"/>
      </w:tblGrid>
      <w:tr>
        <w:trPr>
          <w:tblHeader/>
        </w:trPr>
        <w:tc>
          <w:tcPr>
            <w:tcW w:w="3486" w:type="dxa"/>
            <w:shd w:val="clear" w:color="auto" w:fill="20ABAD"/>
          </w:tcPr>
          <w:p>
            <w:pPr>
              <w:widowControl/>
              <w:spacing w:lineRule="auto" w:line="240" w:before="0" w:after="0"/>
              <w:jc w:val="left"/>
              <w:rPr>
                <w:rFonts w:ascii="Segoe UI" w:hAnsi="Segoe UI" w:cs="Segoe UI"/>
                <w:sz w:val="18"/>
                <w:szCs w:val="18"/>
                <w:b/>
                <w:bCs/>
                <w:color w:val="FFFFFF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COUNCIL ARTEFACTS </w:t>
            </w:r>
          </w:p>
        </w:tc>
        <w:tc>
          <w:tcPr>
            <w:tcW w:w="6284" w:type="dxa"/>
            <w:shd w:val="clear" w:color="auto" w:fill="20ABAD"/>
          </w:tcPr>
          <w:p>
            <w:pPr>
              <w:widowControl/>
              <w:spacing w:lineRule="auto" w:line="240" w:before="0" w:after="0"/>
              <w:jc w:val="left"/>
              <w:rPr>
                <w:rFonts w:ascii="Segoe UI" w:hAnsi="Segoe UI" w:cs="Segoe UI"/>
                <w:sz w:val="18"/>
                <w:szCs w:val="18"/>
                <w:b/>
                <w:bCs/>
                <w:color w:val="FFFFFF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REFERRED FOR</w:t>
            </w:r>
          </w:p>
        </w:tc>
      </w:tr>
      <w:tr>
        <w:trPr/>
        <w:tc>
          <w:tcPr>
            <w:tcW w:w="3486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Risk Management Framework</w:t>
            </w:r>
          </w:p>
        </w:tc>
        <w:tc>
          <w:tcPr>
            <w:tcW w:w="6284" w:type="dxa"/>
          </w:tcPr>
          <w:p>
            <w:pPr>
              <w:widowControl/>
              <w:spacing w:lineRule="auto" w:line="240"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Provides a Framework for all risk management activities at Council.</w:t>
            </w:r>
          </w:p>
        </w:tc>
      </w:tr>
      <w:tr>
        <w:trPr/>
        <w:tc>
          <w:tcPr>
            <w:tcW w:w="3486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Health &amp; Safety Responsibility Matrix</w:t>
            </w:r>
          </w:p>
        </w:tc>
        <w:tc>
          <w:tcPr>
            <w:tcW w:w="6284" w:type="dxa"/>
          </w:tcPr>
          <w:p>
            <w:pPr>
              <w:widowControl/>
              <w:spacing w:lineRule="auto" w:line="240" w:before="0" w:after="0"/>
              <w:jc w:val="left"/>
              <w:rPr>
                <w:rStyle w:val="normaltextrun"/>
                <w:color w:val="000000"/>
                <w:lang w:val="en-US"/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Sets out the health and safety responsibilities and accountabilities across all levels at Council.</w:t>
            </w:r>
          </w:p>
        </w:tc>
      </w:tr>
      <w:tr>
        <w:trPr/>
        <w:tc>
          <w:tcPr>
            <w:tcW w:w="3486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SMS-Safety Management System</w:t>
            </w:r>
          </w:p>
        </w:tc>
        <w:tc>
          <w:tcPr>
            <w:tcW w:w="6284" w:type="dxa"/>
          </w:tcPr>
          <w:p>
            <w:pPr>
              <w:widowControl/>
              <w:spacing w:lineRule="auto" w:line="240" w:before="0" w:after="0"/>
              <w:jc w:val="left"/>
              <w:rPr>
                <w:rStyle w:val="normaltextrun"/>
                <w:color w:val="000000"/>
                <w:lang w:val="en-US"/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Procedures for managing health &amp; safety at City of Port Phillip.</w:t>
            </w:r>
          </w:p>
        </w:tc>
      </w:tr>
      <w:tr>
        <w:trPr/>
        <w:tc>
          <w:tcPr>
            <w:tcW w:w="3486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Style w:val="normaltextrun"/>
                <w:b/>
                <w:bCs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Style w:val="normaltextrun"/>
                <w:b/>
                <w:i/>
                <w:iCs/>
                <w:color w:val="000000"/>
                <w:sz w:val="22"/>
                <w:szCs w:val="22"/>
              </w:rPr>
              <w:t>sychological Health and Psychosocial Hazards Policy</w:t>
            </w:r>
          </w:p>
        </w:tc>
        <w:tc>
          <w:tcPr>
            <w:tcW w:w="6284" w:type="dxa"/>
          </w:tcPr>
          <w:p>
            <w:pPr>
              <w:widowControl/>
              <w:spacing w:lineRule="auto" w:line="240" w:before="0" w:after="0"/>
              <w:jc w:val="left"/>
              <w:rPr>
                <w:rStyle w:val="normaltextrun"/>
                <w:color w:val="000000"/>
                <w:lang w:val="en-US"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To promote healthy, respectful and productive relationships between staff, between Councillors and staff, and between Councillors, staff and community members.</w:t>
            </w:r>
          </w:p>
        </w:tc>
      </w:tr>
    </w:tbl>
    <w:p>
      <w:pPr>
        <w:pStyle w:val="Heading1"/>
      </w:pPr>
      <w:bookmarkStart w:id="9004" w:name="_Toc900000004"/>
      <w:r>
        <w:t xml:space="preserve">Internal Overview</w:t>
      </w:r>
      <w:bookmarkEnd w:id="9004"/>
    </w:p>
    <w:p>
      <w:pPr>
        <w:pStyle w:val="Heading2"/>
      </w:pPr>
      <w:r>
        <w:t xml:space="preserve">Health and Safety Policy overview</w:t>
      </w:r>
    </w:p>
    <w:p>
      <w:pPr>
        <w:spacing w:lineRule="auto" w:line="240" w:before="120" w:after="0"/>
        <w:rPr/>
      </w:pPr>
      <w:r>
        <w:rPr>
          <w:b/>
          <w:bCs/>
        </w:rPr>
        <w:t>Responsible Service/Department:</w:t>
      </w:r>
      <w:r>
        <w:rPr/>
        <w:t xml:space="preserve"> Health, Safety and Wellbeing</w:t>
      </w:r>
    </w:p>
    <w:p>
      <w:pPr>
        <w:spacing w:lineRule="auto" w:line="240" w:before="120" w:after="0"/>
        <w:rPr/>
      </w:pPr>
      <w:r>
        <w:rPr>
          <w:b/>
        </w:rPr>
        <w:t>Adoption Authorised:</w:t>
      </w:r>
      <w:r>
        <w:rPr/>
        <w:t xml:space="preserve"> City of Port Phillip Executive Leadership Team</w:t>
      </w:r>
    </w:p>
    <w:p>
      <w:pPr>
        <w:spacing w:lineRule="auto" w:line="240" w:before="120" w:after="0"/>
        <w:rPr/>
      </w:pPr>
      <w:r>
        <w:rPr>
          <w:b/>
        </w:rPr>
        <w:t xml:space="preserve">Date of Adoption: </w:t>
      </w:r>
      <w:r>
        <w:rPr>
          <w:bCs/>
        </w:rPr>
        <w:t>23/</w:t>
      </w:r>
      <w:r>
        <w:rPr/>
        <w:t>04/2018</w:t>
      </w:r>
    </w:p>
    <w:p>
      <w:pPr>
        <w:spacing w:lineRule="auto" w:line="240" w:before="120" w:after="0"/>
        <w:rPr/>
      </w:pPr>
      <w:r>
        <w:rPr>
          <w:b/>
          <w:bCs/>
        </w:rPr>
        <w:t>Date Effective From:</w:t>
      </w:r>
      <w:r>
        <w:rPr/>
        <w:t xml:space="preserve"> 23/04/2018</w:t>
      </w:r>
    </w:p>
    <w:p>
      <w:pPr>
        <w:spacing w:lineRule="auto" w:line="240" w:before="120" w:after="0"/>
        <w:rPr/>
      </w:pPr>
      <w:r>
        <w:rPr>
          <w:b/>
          <w:bCs/>
        </w:rPr>
        <w:t>Endorsed CEO or ELT member or department manager to make or approve document editorial amendments:</w:t>
      </w:r>
      <w:r>
        <w:rPr/>
        <w:t xml:space="preserve"> Director of the CEO’s Office</w:t>
      </w:r>
    </w:p>
    <w:p>
      <w:pPr>
        <w:spacing w:lineRule="auto" w:line="240" w:before="120" w:after="0"/>
        <w:rPr/>
      </w:pPr>
      <w:r>
        <w:rPr>
          <w:b/>
          <w:bCs/>
        </w:rPr>
        <w:t>Annual Desktop Review Date:</w:t>
      </w:r>
      <w:r>
        <w:rPr/>
        <w:t xml:space="preserve"> December 2027</w:t>
      </w:r>
    </w:p>
    <w:p>
      <w:pPr>
        <w:spacing w:lineRule="auto" w:line="240" w:before="120" w:after="0"/>
        <w:rPr/>
      </w:pPr>
      <w:r>
        <w:rPr>
          <w:b/>
        </w:rPr>
        <w:t xml:space="preserve">Review Date: </w:t>
      </w:r>
      <w:r>
        <w:rPr/>
        <w:t>December 2028</w:t>
      </w:r>
    </w:p>
    <w:p>
      <w:pPr>
        <w:spacing w:lineRule="auto" w:line="240" w:before="120" w:after="0"/>
        <w:rPr/>
      </w:pPr>
      <w:r>
        <w:rPr>
          <w:b/>
          <w:bCs/>
        </w:rPr>
        <w:t>Version Number:</w:t>
      </w:r>
      <w:r>
        <w:rPr/>
        <w:t xml:space="preserve"> 2.2</w:t>
      </w:r>
    </w:p>
    <w:p>
      <w:pPr>
        <w:spacing w:lineRule="auto" w:line="240" w:before="120" w:after="0"/>
        <w:rPr/>
      </w:pPr>
      <w:r>
        <w:rPr>
          <w:b/>
        </w:rPr>
        <w:t xml:space="preserve">Stakeholder Review and engagement: </w:t>
      </w:r>
      <w:r>
        <w:rPr>
          <w:bCs/>
        </w:rPr>
        <w:t>CEO, ELT,</w:t>
      </w:r>
      <w:r>
        <w:rPr>
          <w:b/>
        </w:rPr>
        <w:t xml:space="preserve"> </w:t>
      </w:r>
      <w:r>
        <w:rPr/>
        <w:t>Health and Safety Committee</w:t>
      </w:r>
    </w:p>
    <w:p>
      <w:pPr>
        <w:spacing w:lineRule="auto" w:line="240" w:before="120" w:after="0"/>
        <w:rPr/>
      </w:pPr>
      <w:r>
        <w:rPr>
          <w:b/>
          <w:bCs/>
        </w:rPr>
        <w:t>Relevant Legislation:</w:t>
      </w:r>
      <w:r>
        <w:rPr/>
        <w:t xml:space="preserve"> Refer to ’3. Related documents and references’</w:t>
      </w:r>
    </w:p>
    <w:p>
      <w:pPr>
        <w:spacing w:lineRule="auto" w:line="240" w:before="120" w:after="0"/>
        <w:rPr/>
      </w:pPr>
      <w:r>
        <w:rPr>
          <w:b/>
        </w:rPr>
        <w:t xml:space="preserve">Associated Strategic Direction: </w:t>
      </w:r>
      <w:r>
        <w:rPr>
          <w:bCs/>
        </w:rPr>
        <w:t>Trusted and High Performing Organisation</w:t>
      </w:r>
    </w:p>
    <w:p>
      <w:pPr>
        <w:spacing w:lineRule="auto" w:line="240" w:before="120" w:after="0"/>
        <w:rPr/>
      </w:pPr>
      <w:r>
        <w:rPr>
          <w:b/>
          <w:bCs/>
        </w:rPr>
        <w:t>Associated Instruments:</w:t>
      </w:r>
      <w:r>
        <w:rPr/>
        <w:t xml:space="preserve"> Refer to ’3. Related documents and references’</w:t>
      </w:r>
    </w:p>
    <w:p>
      <w:pPr>
        <w:spacing w:lineRule="auto" w:line="240" w:before="120" w:after="0"/>
        <w:rPr/>
      </w:pPr>
      <w:r>
        <w:rPr>
          <w:b/>
        </w:rPr>
        <w:t xml:space="preserve">Supersedes: </w:t>
      </w:r>
      <w:r>
        <w:rPr>
          <w:bCs/>
        </w:rPr>
        <w:t>N/A</w:t>
      </w:r>
    </w:p>
    <w:p>
      <w:pPr>
        <w:pStyle w:val="Heading2"/>
      </w:pPr>
      <w:r>
        <w:t xml:space="preserve">Document history</w:t>
      </w:r>
    </w:p>
    <w:tbl>
      <w:tblPr>
        <w:tblStyle w:val="TableGrid"/>
        <w:tblW w:w="9770" w:type="dxa"/>
        <w:jc w:val="left"/>
        <w:tblInd w:w="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0"/>
        <w:gridCol w:w="1898"/>
        <w:gridCol w:w="6412"/>
      </w:tblGrid>
      <w:tr>
        <w:trPr>
          <w:trHeight w:val="193" w:hRule="atLeast"/>
          <w:tblHeader/>
        </w:trPr>
        <w:tc>
          <w:tcPr>
            <w:tcW w:w="1460" w:type="dxa"/>
            <w:shd w:val="clear" w:color="auto" w:fill="20ABAD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REVISION</w:t>
            </w:r>
          </w:p>
        </w:tc>
        <w:tc>
          <w:tcPr>
            <w:tcW w:w="1898" w:type="dxa"/>
            <w:shd w:val="clear" w:color="auto" w:fill="20ABAD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DATE</w:t>
            </w:r>
          </w:p>
        </w:tc>
        <w:tc>
          <w:tcPr>
            <w:tcW w:w="6411" w:type="dxa"/>
            <w:shd w:val="clear" w:color="auto" w:fill="20ABAD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REVISION STATUS/DETAILS</w:t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lang w:val="en-US"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0.01</w:t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23/04/2018</w:t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Initial Release</w:t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lang w:val="en-US"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0002</w:t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16/06/2020</w:t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Update to reflect reformatted document template following mid-cycle review.</w:t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lang w:val="en-US"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 xml:space="preserve">04/12/2020 </w:t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Document template update to align with SMS document suite.</w:t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lang w:val="en-US"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2.0</w:t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11/05/2023</w:t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Policy was due for review. Update incorporates reference to psychological hazards and risks; the Safety Management System; CoPP’s Responsibilities Matrix; our return to work obligations and employee wellbeing.</w:t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b/>
                <w:bCs/>
                <w:lang w:val="en-US"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2.1</w:t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27/12/2024</w:t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Annual Desktop Review</w:t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12/08/2026</w:t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  <w:t>Annual Desktop Review</w:t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460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98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411" w:type="dxa"/>
          </w:tcPr>
          <w:p>
            <w:pPr>
              <w:widowControl/>
              <w:spacing w:lineRule="auto" w:line="240" w:before="0" w:after="0"/>
              <w:jc w:val="left"/>
              <w:rPr>
                <w:lang w:val="en-US"/>
                <w:sz w:val="20"/>
                <w:szCs w:val="20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Heading1"/>
        <w:numPr>
          <w:numId w:val="0"/>
        </w:numPr>
        <w:ind w:left="0" w:hanging="0"/>
      </w:pPr>
      <w:r>
        <w:t xml:space="preserve">Here to help.</w:t>
      </w:r>
    </w:p>
    <w:p>
      <w:pPr>
        <w:rPr/>
      </w:pPr>
      <w:hyperlink r:id="rId201">
        <w:r>
          <w:rPr>
            <w:rStyle w:val="Hyperlink"/>
          </w:rPr>
          <w:t>Health, Safety and Wellbeing Team</w:t>
        </w:r>
      </w:hyperlink>
    </w:p>
    <w:p>
      <w:pPr>
        <w:rPr/>
      </w:pPr>
      <w:hyperlink r:id="rId202">
        <w:r>
          <w:rPr>
            <w:rStyle w:val="Hyperlink"/>
          </w:rPr>
          <w:t>helpohs@portphillip.vic.gov.au</w:t>
        </w:r>
      </w:hyperlink>
    </w:p>
    <w:sectPr w:rsidR="00E305D7" w:rsidRPr="00526AD6" w:rsidSect="004265A1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1440" w:bottom="1440" w:left="1440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E52D8" w14:textId="77777777" w:rsidR="00FE50CA" w:rsidRDefault="00FE50CA" w:rsidP="003C2590">
      <w:pPr>
        <w:spacing w:after="0" w:line="240" w:lineRule="auto"/>
      </w:pPr>
      <w:r>
        <w:separator/>
      </w:r>
    </w:p>
    <w:p w14:paraId="0DDCCDC9" w14:textId="77777777" w:rsidR="00FE50CA" w:rsidRDefault="00FE50CA"/>
    <w:p w14:paraId="6ACF5D07" w14:textId="77777777" w:rsidR="00FE50CA" w:rsidRDefault="00FE50CA" w:rsidP="00614F7B"/>
  </w:endnote>
  <w:endnote w:type="continuationSeparator" w:id="0">
    <w:p w14:paraId="58716101" w14:textId="77777777" w:rsidR="00FE50CA" w:rsidRDefault="00FE50CA" w:rsidP="003C2590">
      <w:pPr>
        <w:spacing w:after="0" w:line="240" w:lineRule="auto"/>
      </w:pPr>
      <w:r>
        <w:continuationSeparator/>
      </w:r>
    </w:p>
    <w:p w14:paraId="10A33C88" w14:textId="77777777" w:rsidR="00FE50CA" w:rsidRDefault="00FE50CA"/>
    <w:p w14:paraId="6155E6BA" w14:textId="77777777" w:rsidR="00FE50CA" w:rsidRDefault="00FE50CA" w:rsidP="00614F7B"/>
  </w:endnote>
  <w:endnote w:type="continuationNotice" w:id="1">
    <w:p w14:paraId="755B3BCA" w14:textId="77777777" w:rsidR="00FE50CA" w:rsidRDefault="00FE50CA">
      <w:pPr>
        <w:spacing w:after="0" w:line="240" w:lineRule="auto"/>
      </w:pPr>
    </w:p>
    <w:p w14:paraId="48119FD4" w14:textId="77777777" w:rsidR="00FE50CA" w:rsidRDefault="00FE50CA"/>
    <w:p w14:paraId="672D7423" w14:textId="77777777" w:rsidR="00FE50CA" w:rsidRDefault="00FE50CA" w:rsidP="00614F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DCB0" w14:textId="77777777" w:rsidR="00343A30" w:rsidRDefault="00343A30">
    <w:pPr>
      <w:pStyle w:val="Footer"/>
      <w:pBdr>
        <w:top w:val="single" w:sz="4" w:space="4" w:color="D0D0D0"/>
      </w:pBdr>
      <w:tabs>
        <w:tab w:val="clear" w:pos="4513"/>
        <w:tab w:val="clear" w:pos="9026"/>
        <w:tab w:val="right" w:pos="9638"/>
      </w:tabs>
    </w:pPr>
    <w:r>
      <w:rPr>
        <w:rFonts w:cs="Arial"/>
        <w:i/>
        <w:iCs/>
        <w:color w:val="808080"/>
        <w:sz w:val="16"/>
        <w:szCs w:val="16"/>
      </w:rPr>
      <w:t>Health and Safety Policy  |  Version 2.2</w:t>
    </w:r>
    <w:r>
      <w:rPr>
        <w:sz w:val="20"/>
        <w:szCs w:val="20"/>
      </w:rPr>
      <w:tab/>
    </w:r>
    <w:r>
      <w:rPr>
        <w:rFonts w:cs="Arial"/>
        <w:sz w:val="20"/>
        <w:szCs w:val="20"/>
      </w:rPr>
      <w:fldChar w:fldCharType="begin"/>
    </w:r>
    <w:r>
      <w:rPr>
        <w:rFonts w:cs="Arial"/>
        <w:sz w:val="20"/>
        <w:szCs w:val="20"/>
      </w:rPr>
      <w:instrText xml:space="preserve"> PAGE   \* MERGEFORMAT </w:instrText>
    </w:r>
    <w:r>
      <w:rPr>
        <w:rFonts w:cs="Arial"/>
        <w:sz w:val="20"/>
        <w:szCs w:val="20"/>
      </w:rPr>
      <w:fldChar w:fldCharType="separate"/>
    </w:r>
    <w:r>
      <w:rPr>
        <w:rFonts w:cs="Arial"/>
        <w:noProof/>
        <w:sz w:val="20"/>
        <w:szCs w:val="20"/>
      </w:rPr>
      <w:t>1</w:t>
    </w:r>
    <w:r>
      <w:rPr>
        <w:rFonts w:cs="Arial"/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30CD2" w14:textId="562D4338" w:rsidR="00343A30" w:rsidRDefault="00343A30" w:rsidP="002958F3">
    <w:pPr>
      <w:pStyle w:val="Footer"/>
      <w:pBdr>
        <w:top w:val="single" w:sz="4" w:space="5" w:color="D0D0D0"/>
      </w:pBdr>
      <w:tabs>
        <w:tab w:val="clear" w:pos="4513"/>
        <w:tab w:val="clear" w:pos="902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D30B" w14:textId="77777777" w:rsidR="00FE50CA" w:rsidRDefault="00FE50CA" w:rsidP="003C2590">
      <w:pPr>
        <w:spacing w:after="0" w:line="240" w:lineRule="auto"/>
      </w:pPr>
      <w:r>
        <w:separator/>
      </w:r>
    </w:p>
    <w:p w14:paraId="61CD086A" w14:textId="77777777" w:rsidR="00FE50CA" w:rsidRDefault="00FE50CA"/>
    <w:p w14:paraId="11C8A5EC" w14:textId="77777777" w:rsidR="00FE50CA" w:rsidRDefault="00FE50CA" w:rsidP="00614F7B"/>
  </w:footnote>
  <w:footnote w:type="continuationSeparator" w:id="0">
    <w:p w14:paraId="54E0FB75" w14:textId="77777777" w:rsidR="00FE50CA" w:rsidRDefault="00FE50CA" w:rsidP="003C2590">
      <w:pPr>
        <w:spacing w:after="0" w:line="240" w:lineRule="auto"/>
      </w:pPr>
      <w:r>
        <w:continuationSeparator/>
      </w:r>
    </w:p>
    <w:p w14:paraId="561B8D98" w14:textId="77777777" w:rsidR="00FE50CA" w:rsidRDefault="00FE50CA"/>
    <w:p w14:paraId="7A13F51B" w14:textId="77777777" w:rsidR="00FE50CA" w:rsidRDefault="00FE50CA" w:rsidP="00614F7B"/>
  </w:footnote>
  <w:footnote w:type="continuationNotice" w:id="1">
    <w:p w14:paraId="54E42841" w14:textId="77777777" w:rsidR="00FE50CA" w:rsidRDefault="00FE50CA">
      <w:pPr>
        <w:spacing w:after="0" w:line="240" w:lineRule="auto"/>
      </w:pPr>
    </w:p>
    <w:p w14:paraId="4FE92EF6" w14:textId="77777777" w:rsidR="00FE50CA" w:rsidRDefault="00FE50CA"/>
    <w:p w14:paraId="3FBB7C0B" w14:textId="77777777" w:rsidR="00FE50CA" w:rsidRDefault="00FE50CA" w:rsidP="00614F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6DFA" w14:textId="5C79BCF4" w:rsidR="00F8111D" w:rsidRDefault="00754858" w:rsidP="00E2032B">
    <w:pPr>
      <w:tabs>
        <w:tab w:val="left" w:pos="-3060"/>
        <w:tab w:val="left" w:pos="-2340"/>
        <w:tab w:val="center" w:pos="4819"/>
        <w:tab w:val="left" w:pos="6300"/>
      </w:tabs>
      <w:suppressAutoHyphens/>
      <w:spacing w:before="480" w:after="120" w:line="288" w:lineRule="auto"/>
      <w:rPr>
        <w:rFonts w:eastAsia="Times New Roman" w:cs="Arial"/>
        <w:sz w:val="24"/>
        <w:szCs w:val="24"/>
        <w:lang w:eastAsia="en-AU"/>
      </w:rPr>
    </w:pPr>
    <w:r>
      <w:rPr>
        <w:noProof/>
        <w:sz w:val="24"/>
        <w:szCs w:val="24"/>
      </w:rPr>
      <w:drawing>
        <wp:anchor distT="0" distB="0" distL="114300" distR="114300" simplePos="0" relativeHeight="251658242" behindDoc="1" locked="0" layoutInCell="1" allowOverlap="1" wp14:anchorId="4552D01B" wp14:editId="24123F49">
          <wp:simplePos x="0" y="0"/>
          <wp:positionH relativeFrom="column">
            <wp:posOffset>5580994</wp:posOffset>
          </wp:positionH>
          <wp:positionV relativeFrom="paragraph">
            <wp:posOffset>-635</wp:posOffset>
          </wp:positionV>
          <wp:extent cx="729900" cy="752446"/>
          <wp:effectExtent l="0" t="0" r="0" b="0"/>
          <wp:wrapNone/>
          <wp:docPr id="2089100807" name="Picture 3" descr="A circle with a palm tree and a building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9100807" name="Picture 3" descr="A circle with a palm tree and a building in the middl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900" cy="7524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3A30" w:rsidRPr="001B0660">
      <w:rPr>
        <w:rFonts w:eastAsia="Times New Roman" w:cs="Arial"/>
        <w:noProof/>
        <w:sz w:val="24"/>
        <w:szCs w:val="24"/>
        <w:lang w:eastAsia="en-AU"/>
      </w:rPr>
      <w:drawing>
        <wp:anchor distT="0" distB="0" distL="114300" distR="114300" simplePos="0" relativeHeight="251658240" behindDoc="1" locked="1" layoutInCell="1" allowOverlap="1" wp14:anchorId="3077D7FF" wp14:editId="13BDFBFD">
          <wp:simplePos x="0" y="0"/>
          <wp:positionH relativeFrom="page">
            <wp:posOffset>9525</wp:posOffset>
          </wp:positionH>
          <wp:positionV relativeFrom="page">
            <wp:posOffset>7620</wp:posOffset>
          </wp:positionV>
          <wp:extent cx="7543800" cy="1079500"/>
          <wp:effectExtent l="0" t="0" r="0" b="0"/>
          <wp:wrapNone/>
          <wp:docPr id="1986883835" name="Picture 19868838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883835" name="Picture 1986883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6572" w:rsidRPr="001B0660">
      <w:rPr>
        <w:rFonts w:eastAsia="Times New Roman" w:cs="Arial"/>
        <w:sz w:val="24"/>
        <w:szCs w:val="24"/>
        <w:lang w:eastAsia="en-AU"/>
      </w:rPr>
      <w:t>Health and Safety Policy</w:t>
    </w:r>
  </w:p>
  <w:p w14:paraId="41F43BFD" w14:textId="77777777" w:rsidR="004265A1" w:rsidRPr="00E2032B" w:rsidRDefault="004265A1" w:rsidP="00E2032B">
    <w:pPr>
      <w:tabs>
        <w:tab w:val="left" w:pos="-3060"/>
        <w:tab w:val="left" w:pos="-2340"/>
        <w:tab w:val="center" w:pos="4819"/>
        <w:tab w:val="left" w:pos="6300"/>
      </w:tabs>
      <w:suppressAutoHyphens/>
      <w:spacing w:before="480" w:after="120" w:line="288" w:lineRule="aut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6B6B5" w14:textId="17CFF258" w:rsidR="003C2590" w:rsidRPr="00343A30" w:rsidRDefault="002958F3" w:rsidP="00343A30">
    <w:pPr>
      <w:pStyle w:val="Header"/>
      <w:jc w:val="righ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F90D6AA" wp14:editId="0B23BC04">
          <wp:simplePos x="0" y="0"/>
          <wp:positionH relativeFrom="column">
            <wp:posOffset>-906145</wp:posOffset>
          </wp:positionH>
          <wp:positionV relativeFrom="paragraph">
            <wp:posOffset>-172085</wp:posOffset>
          </wp:positionV>
          <wp:extent cx="7540953" cy="10666800"/>
          <wp:effectExtent l="0" t="0" r="3175" b="1270"/>
          <wp:wrapNone/>
          <wp:docPr id="20677342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773423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953" cy="106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CBEB89" w14:textId="77777777" w:rsidR="00365258" w:rsidRDefault="00365258"/>
  <w:p w14:paraId="3217BFEF" w14:textId="77777777" w:rsidR="00365258" w:rsidRDefault="00365258"/>
  <w:p w14:paraId="542B1382" w14:textId="77777777" w:rsidR="00365258" w:rsidRDefault="003652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3D1"/>
    <w:multiLevelType w:val="hybridMultilevel"/>
    <w:tmpl w:val="FEC8D0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26128"/>
    <w:multiLevelType w:val="multilevel"/>
    <w:tmpl w:val="0C7434A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DC1D11"/>
    <w:multiLevelType w:val="hybridMultilevel"/>
    <w:tmpl w:val="BB04F9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43BE"/>
    <w:multiLevelType w:val="hybridMultilevel"/>
    <w:tmpl w:val="571A10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C2FF3"/>
    <w:multiLevelType w:val="hybridMultilevel"/>
    <w:tmpl w:val="8D905520"/>
    <w:lvl w:ilvl="0" w:tplc="6254BC1C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921FF4"/>
    <w:multiLevelType w:val="hybridMultilevel"/>
    <w:tmpl w:val="7CD441CE"/>
    <w:lvl w:ilvl="0" w:tplc="D7A6B4C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733C9"/>
    <w:multiLevelType w:val="hybridMultilevel"/>
    <w:tmpl w:val="A8C8A4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E268FF"/>
    <w:multiLevelType w:val="hybridMultilevel"/>
    <w:tmpl w:val="7C66F54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BB5B9B"/>
    <w:multiLevelType w:val="hybridMultilevel"/>
    <w:tmpl w:val="1E529E10"/>
    <w:lvl w:ilvl="0" w:tplc="0C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8F12E8A"/>
    <w:multiLevelType w:val="hybridMultilevel"/>
    <w:tmpl w:val="604E2C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506D91"/>
    <w:multiLevelType w:val="multilevel"/>
    <w:tmpl w:val="4F30514E"/>
    <w:lvl w:ilvl="0">
      <w:start w:val="1"/>
      <w:numFmt w:val="decimal"/>
      <w:pStyle w:val="TempateHeadingLevel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05246402">
    <w:abstractNumId w:val="10"/>
  </w:num>
  <w:num w:numId="2" w16cid:durableId="359939399">
    <w:abstractNumId w:val="1"/>
  </w:num>
  <w:num w:numId="3" w16cid:durableId="233130931">
    <w:abstractNumId w:val="5"/>
  </w:num>
  <w:num w:numId="4" w16cid:durableId="2088918033">
    <w:abstractNumId w:val="7"/>
  </w:num>
  <w:num w:numId="5" w16cid:durableId="966004981">
    <w:abstractNumId w:val="3"/>
  </w:num>
  <w:num w:numId="6" w16cid:durableId="2095543904">
    <w:abstractNumId w:val="4"/>
  </w:num>
  <w:num w:numId="7" w16cid:durableId="1564606868">
    <w:abstractNumId w:val="6"/>
  </w:num>
  <w:num w:numId="8" w16cid:durableId="1769226808">
    <w:abstractNumId w:val="1"/>
  </w:num>
  <w:num w:numId="9" w16cid:durableId="30495025">
    <w:abstractNumId w:val="1"/>
  </w:num>
  <w:num w:numId="10" w16cid:durableId="500856098">
    <w:abstractNumId w:val="5"/>
  </w:num>
  <w:num w:numId="11" w16cid:durableId="1567494930">
    <w:abstractNumId w:val="5"/>
  </w:num>
  <w:num w:numId="12" w16cid:durableId="459107264">
    <w:abstractNumId w:val="8"/>
  </w:num>
  <w:num w:numId="13" w16cid:durableId="308095220">
    <w:abstractNumId w:val="1"/>
  </w:num>
  <w:num w:numId="14" w16cid:durableId="8036972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1873316">
    <w:abstractNumId w:val="0"/>
  </w:num>
  <w:num w:numId="16" w16cid:durableId="1482696558">
    <w:abstractNumId w:val="9"/>
  </w:num>
  <w:num w:numId="17" w16cid:durableId="64889802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87"/>
    <w:rsid w:val="00003807"/>
    <w:rsid w:val="000050F2"/>
    <w:rsid w:val="00010E1D"/>
    <w:rsid w:val="000124B8"/>
    <w:rsid w:val="00012CF2"/>
    <w:rsid w:val="00017F19"/>
    <w:rsid w:val="00021C8B"/>
    <w:rsid w:val="00024349"/>
    <w:rsid w:val="00025BD8"/>
    <w:rsid w:val="00026D9F"/>
    <w:rsid w:val="000304B2"/>
    <w:rsid w:val="000307EA"/>
    <w:rsid w:val="0003338C"/>
    <w:rsid w:val="000363C2"/>
    <w:rsid w:val="00036AC5"/>
    <w:rsid w:val="00043DCD"/>
    <w:rsid w:val="00044346"/>
    <w:rsid w:val="00044C66"/>
    <w:rsid w:val="00047A8E"/>
    <w:rsid w:val="00051013"/>
    <w:rsid w:val="00061CCC"/>
    <w:rsid w:val="000637B1"/>
    <w:rsid w:val="00063DC8"/>
    <w:rsid w:val="0006680B"/>
    <w:rsid w:val="0007145E"/>
    <w:rsid w:val="0008070B"/>
    <w:rsid w:val="00081907"/>
    <w:rsid w:val="00082362"/>
    <w:rsid w:val="00090F95"/>
    <w:rsid w:val="00092984"/>
    <w:rsid w:val="000943C0"/>
    <w:rsid w:val="000A122E"/>
    <w:rsid w:val="000A3360"/>
    <w:rsid w:val="000A5353"/>
    <w:rsid w:val="000A76A3"/>
    <w:rsid w:val="000A7F23"/>
    <w:rsid w:val="000B1AA9"/>
    <w:rsid w:val="000B2BA1"/>
    <w:rsid w:val="000B328F"/>
    <w:rsid w:val="000B4AD2"/>
    <w:rsid w:val="000C44CD"/>
    <w:rsid w:val="000C6C04"/>
    <w:rsid w:val="000D3D72"/>
    <w:rsid w:val="000D446F"/>
    <w:rsid w:val="000D4CEF"/>
    <w:rsid w:val="000D7DCA"/>
    <w:rsid w:val="000D7FA3"/>
    <w:rsid w:val="000E07FA"/>
    <w:rsid w:val="000E2E78"/>
    <w:rsid w:val="000F06BA"/>
    <w:rsid w:val="000F7F8C"/>
    <w:rsid w:val="00103297"/>
    <w:rsid w:val="00106715"/>
    <w:rsid w:val="001104B8"/>
    <w:rsid w:val="00110DC3"/>
    <w:rsid w:val="001233BA"/>
    <w:rsid w:val="001240B0"/>
    <w:rsid w:val="00127F8F"/>
    <w:rsid w:val="00127FE9"/>
    <w:rsid w:val="001328DF"/>
    <w:rsid w:val="0014158C"/>
    <w:rsid w:val="0014314E"/>
    <w:rsid w:val="001472A2"/>
    <w:rsid w:val="0014777A"/>
    <w:rsid w:val="00153BE7"/>
    <w:rsid w:val="00156592"/>
    <w:rsid w:val="00161C1F"/>
    <w:rsid w:val="00163FC0"/>
    <w:rsid w:val="0016535D"/>
    <w:rsid w:val="001657A7"/>
    <w:rsid w:val="0016675F"/>
    <w:rsid w:val="001670B8"/>
    <w:rsid w:val="00167788"/>
    <w:rsid w:val="001713CF"/>
    <w:rsid w:val="001729CF"/>
    <w:rsid w:val="00173D6D"/>
    <w:rsid w:val="00175193"/>
    <w:rsid w:val="001766A6"/>
    <w:rsid w:val="001801EE"/>
    <w:rsid w:val="00183591"/>
    <w:rsid w:val="00183CF1"/>
    <w:rsid w:val="00185A83"/>
    <w:rsid w:val="001866A5"/>
    <w:rsid w:val="00186992"/>
    <w:rsid w:val="00190CFD"/>
    <w:rsid w:val="001937D7"/>
    <w:rsid w:val="00195240"/>
    <w:rsid w:val="00196F4A"/>
    <w:rsid w:val="001A1FC1"/>
    <w:rsid w:val="001A3F27"/>
    <w:rsid w:val="001A46D2"/>
    <w:rsid w:val="001A4BA7"/>
    <w:rsid w:val="001B0660"/>
    <w:rsid w:val="001B2949"/>
    <w:rsid w:val="001B2F76"/>
    <w:rsid w:val="001B357A"/>
    <w:rsid w:val="001B4172"/>
    <w:rsid w:val="001B6D9D"/>
    <w:rsid w:val="001B747A"/>
    <w:rsid w:val="001C2A1A"/>
    <w:rsid w:val="001C326E"/>
    <w:rsid w:val="001C32F8"/>
    <w:rsid w:val="001D0913"/>
    <w:rsid w:val="001D4CC3"/>
    <w:rsid w:val="001D6422"/>
    <w:rsid w:val="001D7068"/>
    <w:rsid w:val="001E1A97"/>
    <w:rsid w:val="001E2151"/>
    <w:rsid w:val="001E4B28"/>
    <w:rsid w:val="001E5CB3"/>
    <w:rsid w:val="001F0D6B"/>
    <w:rsid w:val="001F33D3"/>
    <w:rsid w:val="001F53BA"/>
    <w:rsid w:val="0020184A"/>
    <w:rsid w:val="0020382B"/>
    <w:rsid w:val="00206561"/>
    <w:rsid w:val="00207BA2"/>
    <w:rsid w:val="00210307"/>
    <w:rsid w:val="002110DB"/>
    <w:rsid w:val="00224127"/>
    <w:rsid w:val="00224408"/>
    <w:rsid w:val="00230580"/>
    <w:rsid w:val="00241A6F"/>
    <w:rsid w:val="00242B92"/>
    <w:rsid w:val="002434C7"/>
    <w:rsid w:val="002451C4"/>
    <w:rsid w:val="002478C8"/>
    <w:rsid w:val="0025062B"/>
    <w:rsid w:val="00254393"/>
    <w:rsid w:val="00255002"/>
    <w:rsid w:val="00255A99"/>
    <w:rsid w:val="00257E69"/>
    <w:rsid w:val="00263E25"/>
    <w:rsid w:val="0026794A"/>
    <w:rsid w:val="00267AE5"/>
    <w:rsid w:val="00267B28"/>
    <w:rsid w:val="002702A9"/>
    <w:rsid w:val="00272673"/>
    <w:rsid w:val="0028060F"/>
    <w:rsid w:val="00284B54"/>
    <w:rsid w:val="0029204A"/>
    <w:rsid w:val="0029315B"/>
    <w:rsid w:val="00295050"/>
    <w:rsid w:val="002958F3"/>
    <w:rsid w:val="00295B2A"/>
    <w:rsid w:val="002A264A"/>
    <w:rsid w:val="002A301E"/>
    <w:rsid w:val="002A39E9"/>
    <w:rsid w:val="002A48A1"/>
    <w:rsid w:val="002A50B6"/>
    <w:rsid w:val="002A7662"/>
    <w:rsid w:val="002B05E7"/>
    <w:rsid w:val="002B21F0"/>
    <w:rsid w:val="002B58C1"/>
    <w:rsid w:val="002B5A13"/>
    <w:rsid w:val="002C2270"/>
    <w:rsid w:val="002C33FD"/>
    <w:rsid w:val="002C4891"/>
    <w:rsid w:val="002C7437"/>
    <w:rsid w:val="002D1916"/>
    <w:rsid w:val="002D25FA"/>
    <w:rsid w:val="002D6091"/>
    <w:rsid w:val="002E3046"/>
    <w:rsid w:val="002E51A3"/>
    <w:rsid w:val="002E6C20"/>
    <w:rsid w:val="002F151A"/>
    <w:rsid w:val="002F51B4"/>
    <w:rsid w:val="002F6837"/>
    <w:rsid w:val="002F6A0D"/>
    <w:rsid w:val="00302388"/>
    <w:rsid w:val="00302DF2"/>
    <w:rsid w:val="003044BB"/>
    <w:rsid w:val="00304938"/>
    <w:rsid w:val="00306C2C"/>
    <w:rsid w:val="00307CC7"/>
    <w:rsid w:val="00311F35"/>
    <w:rsid w:val="0031307F"/>
    <w:rsid w:val="0031404E"/>
    <w:rsid w:val="00315FAD"/>
    <w:rsid w:val="00321AD8"/>
    <w:rsid w:val="00324C3A"/>
    <w:rsid w:val="0032656C"/>
    <w:rsid w:val="00326EF8"/>
    <w:rsid w:val="003279D6"/>
    <w:rsid w:val="003324D1"/>
    <w:rsid w:val="00335891"/>
    <w:rsid w:val="00335FD9"/>
    <w:rsid w:val="00340B67"/>
    <w:rsid w:val="00343A30"/>
    <w:rsid w:val="00344167"/>
    <w:rsid w:val="00347FB0"/>
    <w:rsid w:val="00350C35"/>
    <w:rsid w:val="003516DC"/>
    <w:rsid w:val="00352A7E"/>
    <w:rsid w:val="00352D77"/>
    <w:rsid w:val="00354E66"/>
    <w:rsid w:val="0035607C"/>
    <w:rsid w:val="00356DFB"/>
    <w:rsid w:val="0036331A"/>
    <w:rsid w:val="003645D3"/>
    <w:rsid w:val="00365258"/>
    <w:rsid w:val="00365967"/>
    <w:rsid w:val="00365A78"/>
    <w:rsid w:val="00371FED"/>
    <w:rsid w:val="003730D2"/>
    <w:rsid w:val="00374D27"/>
    <w:rsid w:val="00380EFC"/>
    <w:rsid w:val="0038147D"/>
    <w:rsid w:val="00386E44"/>
    <w:rsid w:val="00395087"/>
    <w:rsid w:val="00397387"/>
    <w:rsid w:val="003A07E5"/>
    <w:rsid w:val="003A1075"/>
    <w:rsid w:val="003A18D1"/>
    <w:rsid w:val="003A26D8"/>
    <w:rsid w:val="003A594A"/>
    <w:rsid w:val="003A5D76"/>
    <w:rsid w:val="003B164E"/>
    <w:rsid w:val="003B5AA8"/>
    <w:rsid w:val="003B6581"/>
    <w:rsid w:val="003B76B8"/>
    <w:rsid w:val="003C1D82"/>
    <w:rsid w:val="003C2590"/>
    <w:rsid w:val="003C644A"/>
    <w:rsid w:val="003D0588"/>
    <w:rsid w:val="003D34E1"/>
    <w:rsid w:val="003E01BF"/>
    <w:rsid w:val="003E0696"/>
    <w:rsid w:val="003E2467"/>
    <w:rsid w:val="003E2634"/>
    <w:rsid w:val="003E3FF0"/>
    <w:rsid w:val="003E4190"/>
    <w:rsid w:val="003F0992"/>
    <w:rsid w:val="003F1830"/>
    <w:rsid w:val="003F2334"/>
    <w:rsid w:val="003F2CE6"/>
    <w:rsid w:val="003F3F04"/>
    <w:rsid w:val="003F4A1A"/>
    <w:rsid w:val="004005A3"/>
    <w:rsid w:val="00400E4E"/>
    <w:rsid w:val="00403374"/>
    <w:rsid w:val="004045E3"/>
    <w:rsid w:val="00404BA0"/>
    <w:rsid w:val="004074A5"/>
    <w:rsid w:val="00410BC6"/>
    <w:rsid w:val="0041172A"/>
    <w:rsid w:val="00416249"/>
    <w:rsid w:val="00420D33"/>
    <w:rsid w:val="00421A1A"/>
    <w:rsid w:val="00423987"/>
    <w:rsid w:val="004248EC"/>
    <w:rsid w:val="00425D4B"/>
    <w:rsid w:val="004265A1"/>
    <w:rsid w:val="00426E82"/>
    <w:rsid w:val="00427240"/>
    <w:rsid w:val="00427DDA"/>
    <w:rsid w:val="00433A7D"/>
    <w:rsid w:val="004365DA"/>
    <w:rsid w:val="0043753F"/>
    <w:rsid w:val="00441BC3"/>
    <w:rsid w:val="00441C42"/>
    <w:rsid w:val="004439DD"/>
    <w:rsid w:val="00443D42"/>
    <w:rsid w:val="00444681"/>
    <w:rsid w:val="004452F7"/>
    <w:rsid w:val="00445519"/>
    <w:rsid w:val="00447955"/>
    <w:rsid w:val="004520C0"/>
    <w:rsid w:val="004529AE"/>
    <w:rsid w:val="0045687F"/>
    <w:rsid w:val="00466EF1"/>
    <w:rsid w:val="00467685"/>
    <w:rsid w:val="00467F18"/>
    <w:rsid w:val="00471B3B"/>
    <w:rsid w:val="00474A43"/>
    <w:rsid w:val="00475CB5"/>
    <w:rsid w:val="0048213F"/>
    <w:rsid w:val="0048548B"/>
    <w:rsid w:val="004A0A93"/>
    <w:rsid w:val="004A1213"/>
    <w:rsid w:val="004A1723"/>
    <w:rsid w:val="004A60F0"/>
    <w:rsid w:val="004B28AB"/>
    <w:rsid w:val="004C2BF1"/>
    <w:rsid w:val="004C3763"/>
    <w:rsid w:val="004C444A"/>
    <w:rsid w:val="004C4C52"/>
    <w:rsid w:val="004C64B2"/>
    <w:rsid w:val="004C7A25"/>
    <w:rsid w:val="004C7F2B"/>
    <w:rsid w:val="004D1871"/>
    <w:rsid w:val="004D344A"/>
    <w:rsid w:val="004D7B28"/>
    <w:rsid w:val="004E3C22"/>
    <w:rsid w:val="004E44A6"/>
    <w:rsid w:val="004F44BD"/>
    <w:rsid w:val="004F49EE"/>
    <w:rsid w:val="004F4B25"/>
    <w:rsid w:val="004F4C38"/>
    <w:rsid w:val="004F576D"/>
    <w:rsid w:val="004F5AEE"/>
    <w:rsid w:val="004F6370"/>
    <w:rsid w:val="0050350B"/>
    <w:rsid w:val="00504B60"/>
    <w:rsid w:val="00521204"/>
    <w:rsid w:val="005246D1"/>
    <w:rsid w:val="00526AD6"/>
    <w:rsid w:val="005320E8"/>
    <w:rsid w:val="00543083"/>
    <w:rsid w:val="00543E88"/>
    <w:rsid w:val="00546821"/>
    <w:rsid w:val="00553D77"/>
    <w:rsid w:val="00560E79"/>
    <w:rsid w:val="005642E7"/>
    <w:rsid w:val="005654D8"/>
    <w:rsid w:val="00567298"/>
    <w:rsid w:val="0057374D"/>
    <w:rsid w:val="00576319"/>
    <w:rsid w:val="005773C1"/>
    <w:rsid w:val="00583B25"/>
    <w:rsid w:val="00585744"/>
    <w:rsid w:val="0059083B"/>
    <w:rsid w:val="0059250F"/>
    <w:rsid w:val="0059274C"/>
    <w:rsid w:val="00593713"/>
    <w:rsid w:val="0059455B"/>
    <w:rsid w:val="00594D2F"/>
    <w:rsid w:val="00595987"/>
    <w:rsid w:val="00597EFB"/>
    <w:rsid w:val="005A0080"/>
    <w:rsid w:val="005A190A"/>
    <w:rsid w:val="005A3FF6"/>
    <w:rsid w:val="005A6EEC"/>
    <w:rsid w:val="005A783D"/>
    <w:rsid w:val="005B1229"/>
    <w:rsid w:val="005B3302"/>
    <w:rsid w:val="005B3F02"/>
    <w:rsid w:val="005C3795"/>
    <w:rsid w:val="005C5896"/>
    <w:rsid w:val="005C6E43"/>
    <w:rsid w:val="005D003B"/>
    <w:rsid w:val="005D015C"/>
    <w:rsid w:val="005D06CC"/>
    <w:rsid w:val="005D223E"/>
    <w:rsid w:val="005D3ADE"/>
    <w:rsid w:val="005D50C8"/>
    <w:rsid w:val="005E1E6D"/>
    <w:rsid w:val="005E5482"/>
    <w:rsid w:val="005E5A03"/>
    <w:rsid w:val="005E68AE"/>
    <w:rsid w:val="005E72BE"/>
    <w:rsid w:val="005E7406"/>
    <w:rsid w:val="005F4002"/>
    <w:rsid w:val="005F6A72"/>
    <w:rsid w:val="005F7527"/>
    <w:rsid w:val="00600776"/>
    <w:rsid w:val="00600842"/>
    <w:rsid w:val="0060283D"/>
    <w:rsid w:val="00611139"/>
    <w:rsid w:val="00614F7B"/>
    <w:rsid w:val="00614FF5"/>
    <w:rsid w:val="00623A69"/>
    <w:rsid w:val="0063577F"/>
    <w:rsid w:val="006358FC"/>
    <w:rsid w:val="006423F0"/>
    <w:rsid w:val="006500E6"/>
    <w:rsid w:val="00650C13"/>
    <w:rsid w:val="0065150E"/>
    <w:rsid w:val="00651F0A"/>
    <w:rsid w:val="00651FA2"/>
    <w:rsid w:val="00656BC9"/>
    <w:rsid w:val="00656D97"/>
    <w:rsid w:val="00660535"/>
    <w:rsid w:val="006613B7"/>
    <w:rsid w:val="00661671"/>
    <w:rsid w:val="00664F15"/>
    <w:rsid w:val="00666C1F"/>
    <w:rsid w:val="00666F91"/>
    <w:rsid w:val="00667694"/>
    <w:rsid w:val="0066775D"/>
    <w:rsid w:val="00673410"/>
    <w:rsid w:val="006742F2"/>
    <w:rsid w:val="006747F9"/>
    <w:rsid w:val="006748D2"/>
    <w:rsid w:val="00677A5E"/>
    <w:rsid w:val="00680ACB"/>
    <w:rsid w:val="00681AAE"/>
    <w:rsid w:val="00690CF3"/>
    <w:rsid w:val="00691FA1"/>
    <w:rsid w:val="00692194"/>
    <w:rsid w:val="006924C7"/>
    <w:rsid w:val="00692B4D"/>
    <w:rsid w:val="0069324B"/>
    <w:rsid w:val="006942B2"/>
    <w:rsid w:val="006945ED"/>
    <w:rsid w:val="00694693"/>
    <w:rsid w:val="00694B08"/>
    <w:rsid w:val="00694FE9"/>
    <w:rsid w:val="00695580"/>
    <w:rsid w:val="0069572B"/>
    <w:rsid w:val="00697712"/>
    <w:rsid w:val="006A1B7E"/>
    <w:rsid w:val="006A2122"/>
    <w:rsid w:val="006A62B1"/>
    <w:rsid w:val="006B49E3"/>
    <w:rsid w:val="006B5629"/>
    <w:rsid w:val="006B6B9C"/>
    <w:rsid w:val="006B7B17"/>
    <w:rsid w:val="006C22E4"/>
    <w:rsid w:val="006C4829"/>
    <w:rsid w:val="006C59A7"/>
    <w:rsid w:val="006C7CAF"/>
    <w:rsid w:val="006D02C4"/>
    <w:rsid w:val="006D2D7C"/>
    <w:rsid w:val="006D2E73"/>
    <w:rsid w:val="006D4090"/>
    <w:rsid w:val="006D5B94"/>
    <w:rsid w:val="006E0256"/>
    <w:rsid w:val="006E3F3A"/>
    <w:rsid w:val="006E61D3"/>
    <w:rsid w:val="006E70DE"/>
    <w:rsid w:val="006E7352"/>
    <w:rsid w:val="006F3A9F"/>
    <w:rsid w:val="00707827"/>
    <w:rsid w:val="00707BF5"/>
    <w:rsid w:val="0071006E"/>
    <w:rsid w:val="007105F5"/>
    <w:rsid w:val="00713701"/>
    <w:rsid w:val="00715EAB"/>
    <w:rsid w:val="007161B4"/>
    <w:rsid w:val="00720080"/>
    <w:rsid w:val="00720738"/>
    <w:rsid w:val="00721234"/>
    <w:rsid w:val="00722422"/>
    <w:rsid w:val="007259D1"/>
    <w:rsid w:val="00726C09"/>
    <w:rsid w:val="00733431"/>
    <w:rsid w:val="00740D96"/>
    <w:rsid w:val="007421D3"/>
    <w:rsid w:val="00742591"/>
    <w:rsid w:val="0074631F"/>
    <w:rsid w:val="00752CCA"/>
    <w:rsid w:val="00752E9B"/>
    <w:rsid w:val="00752FDC"/>
    <w:rsid w:val="007534FB"/>
    <w:rsid w:val="00754858"/>
    <w:rsid w:val="007557F1"/>
    <w:rsid w:val="00755806"/>
    <w:rsid w:val="0075728E"/>
    <w:rsid w:val="00757457"/>
    <w:rsid w:val="007601F3"/>
    <w:rsid w:val="00764089"/>
    <w:rsid w:val="007669E8"/>
    <w:rsid w:val="00766E06"/>
    <w:rsid w:val="00770FD9"/>
    <w:rsid w:val="00771FB8"/>
    <w:rsid w:val="00772C2E"/>
    <w:rsid w:val="007730D1"/>
    <w:rsid w:val="007737AF"/>
    <w:rsid w:val="00774AA2"/>
    <w:rsid w:val="00780280"/>
    <w:rsid w:val="0078199B"/>
    <w:rsid w:val="00782270"/>
    <w:rsid w:val="00787A63"/>
    <w:rsid w:val="00790043"/>
    <w:rsid w:val="0079082B"/>
    <w:rsid w:val="007930F3"/>
    <w:rsid w:val="00794341"/>
    <w:rsid w:val="007965B1"/>
    <w:rsid w:val="00796F34"/>
    <w:rsid w:val="00797831"/>
    <w:rsid w:val="00797E5B"/>
    <w:rsid w:val="007A04B5"/>
    <w:rsid w:val="007A2C56"/>
    <w:rsid w:val="007A30DA"/>
    <w:rsid w:val="007A3C79"/>
    <w:rsid w:val="007A797F"/>
    <w:rsid w:val="007B317B"/>
    <w:rsid w:val="007B38EC"/>
    <w:rsid w:val="007C0FA1"/>
    <w:rsid w:val="007C15FE"/>
    <w:rsid w:val="007C1C53"/>
    <w:rsid w:val="007C41B5"/>
    <w:rsid w:val="007D063A"/>
    <w:rsid w:val="007D45F8"/>
    <w:rsid w:val="007E07CD"/>
    <w:rsid w:val="007E24E5"/>
    <w:rsid w:val="007E301B"/>
    <w:rsid w:val="007E3B3F"/>
    <w:rsid w:val="007E3D1A"/>
    <w:rsid w:val="007E6522"/>
    <w:rsid w:val="007F17CB"/>
    <w:rsid w:val="007F2226"/>
    <w:rsid w:val="007F4FFD"/>
    <w:rsid w:val="007F5C93"/>
    <w:rsid w:val="008008F0"/>
    <w:rsid w:val="0080525C"/>
    <w:rsid w:val="00807CFF"/>
    <w:rsid w:val="008108E4"/>
    <w:rsid w:val="008116B5"/>
    <w:rsid w:val="00811754"/>
    <w:rsid w:val="00812931"/>
    <w:rsid w:val="008140E9"/>
    <w:rsid w:val="00814F90"/>
    <w:rsid w:val="008153AD"/>
    <w:rsid w:val="00815673"/>
    <w:rsid w:val="00815D3E"/>
    <w:rsid w:val="00820D79"/>
    <w:rsid w:val="00822F61"/>
    <w:rsid w:val="00823C60"/>
    <w:rsid w:val="008250BF"/>
    <w:rsid w:val="008253FC"/>
    <w:rsid w:val="00827648"/>
    <w:rsid w:val="00827B74"/>
    <w:rsid w:val="00832F9C"/>
    <w:rsid w:val="00833973"/>
    <w:rsid w:val="00841069"/>
    <w:rsid w:val="008424D9"/>
    <w:rsid w:val="00842F32"/>
    <w:rsid w:val="00843643"/>
    <w:rsid w:val="008454F6"/>
    <w:rsid w:val="00850A67"/>
    <w:rsid w:val="00851590"/>
    <w:rsid w:val="00851AD0"/>
    <w:rsid w:val="00855119"/>
    <w:rsid w:val="00855E79"/>
    <w:rsid w:val="00855EA5"/>
    <w:rsid w:val="008578D2"/>
    <w:rsid w:val="008623B6"/>
    <w:rsid w:val="00863A43"/>
    <w:rsid w:val="00865E75"/>
    <w:rsid w:val="008665D5"/>
    <w:rsid w:val="00866D6B"/>
    <w:rsid w:val="00870687"/>
    <w:rsid w:val="008735F8"/>
    <w:rsid w:val="0087633B"/>
    <w:rsid w:val="00881062"/>
    <w:rsid w:val="00883B87"/>
    <w:rsid w:val="00884284"/>
    <w:rsid w:val="008853F5"/>
    <w:rsid w:val="0089078B"/>
    <w:rsid w:val="008942BE"/>
    <w:rsid w:val="00895EE2"/>
    <w:rsid w:val="008973B4"/>
    <w:rsid w:val="008A1EF8"/>
    <w:rsid w:val="008A2CFE"/>
    <w:rsid w:val="008A2FED"/>
    <w:rsid w:val="008B2476"/>
    <w:rsid w:val="008C09EA"/>
    <w:rsid w:val="008C0FB8"/>
    <w:rsid w:val="008C1F14"/>
    <w:rsid w:val="008C3468"/>
    <w:rsid w:val="008C55AE"/>
    <w:rsid w:val="008C65EB"/>
    <w:rsid w:val="008D1D24"/>
    <w:rsid w:val="008D5012"/>
    <w:rsid w:val="008D5186"/>
    <w:rsid w:val="008D6644"/>
    <w:rsid w:val="008E12C9"/>
    <w:rsid w:val="008E5E33"/>
    <w:rsid w:val="008F3E13"/>
    <w:rsid w:val="00902AE5"/>
    <w:rsid w:val="00903622"/>
    <w:rsid w:val="00903CB9"/>
    <w:rsid w:val="009076E8"/>
    <w:rsid w:val="00907E7B"/>
    <w:rsid w:val="0091134C"/>
    <w:rsid w:val="00911465"/>
    <w:rsid w:val="00912608"/>
    <w:rsid w:val="0091292C"/>
    <w:rsid w:val="00921571"/>
    <w:rsid w:val="00921595"/>
    <w:rsid w:val="00921F7F"/>
    <w:rsid w:val="00923016"/>
    <w:rsid w:val="00923B8D"/>
    <w:rsid w:val="00925B38"/>
    <w:rsid w:val="0093181E"/>
    <w:rsid w:val="0093375C"/>
    <w:rsid w:val="0093430A"/>
    <w:rsid w:val="00934CD2"/>
    <w:rsid w:val="009428CA"/>
    <w:rsid w:val="00942BFB"/>
    <w:rsid w:val="00943675"/>
    <w:rsid w:val="00953445"/>
    <w:rsid w:val="00956B76"/>
    <w:rsid w:val="009602CC"/>
    <w:rsid w:val="0096076A"/>
    <w:rsid w:val="00960DCD"/>
    <w:rsid w:val="00960EA5"/>
    <w:rsid w:val="00962EE2"/>
    <w:rsid w:val="00964BF0"/>
    <w:rsid w:val="00964F68"/>
    <w:rsid w:val="00970F49"/>
    <w:rsid w:val="0097175D"/>
    <w:rsid w:val="009760CC"/>
    <w:rsid w:val="00992852"/>
    <w:rsid w:val="00993030"/>
    <w:rsid w:val="0099315D"/>
    <w:rsid w:val="009A13D7"/>
    <w:rsid w:val="009A1701"/>
    <w:rsid w:val="009A28FA"/>
    <w:rsid w:val="009A5161"/>
    <w:rsid w:val="009A6561"/>
    <w:rsid w:val="009A7B31"/>
    <w:rsid w:val="009B1C73"/>
    <w:rsid w:val="009B1EA5"/>
    <w:rsid w:val="009B5A5D"/>
    <w:rsid w:val="009B5D02"/>
    <w:rsid w:val="009C034F"/>
    <w:rsid w:val="009C1738"/>
    <w:rsid w:val="009C1EC0"/>
    <w:rsid w:val="009C3E2A"/>
    <w:rsid w:val="009C3FB2"/>
    <w:rsid w:val="009C6918"/>
    <w:rsid w:val="009C69F9"/>
    <w:rsid w:val="009C6A57"/>
    <w:rsid w:val="009C7C33"/>
    <w:rsid w:val="009D11A2"/>
    <w:rsid w:val="009D1EA8"/>
    <w:rsid w:val="009D3A45"/>
    <w:rsid w:val="009D790F"/>
    <w:rsid w:val="009E2247"/>
    <w:rsid w:val="009E2380"/>
    <w:rsid w:val="009E2D79"/>
    <w:rsid w:val="009E59D9"/>
    <w:rsid w:val="009F1BC1"/>
    <w:rsid w:val="009F4641"/>
    <w:rsid w:val="009F4FA4"/>
    <w:rsid w:val="009F6D49"/>
    <w:rsid w:val="00A01930"/>
    <w:rsid w:val="00A01E0B"/>
    <w:rsid w:val="00A02AE3"/>
    <w:rsid w:val="00A0364A"/>
    <w:rsid w:val="00A07AF7"/>
    <w:rsid w:val="00A10266"/>
    <w:rsid w:val="00A105FA"/>
    <w:rsid w:val="00A110F9"/>
    <w:rsid w:val="00A12427"/>
    <w:rsid w:val="00A15C2E"/>
    <w:rsid w:val="00A17EC1"/>
    <w:rsid w:val="00A20A34"/>
    <w:rsid w:val="00A23786"/>
    <w:rsid w:val="00A25EA5"/>
    <w:rsid w:val="00A25ECA"/>
    <w:rsid w:val="00A30776"/>
    <w:rsid w:val="00A31A29"/>
    <w:rsid w:val="00A31E7B"/>
    <w:rsid w:val="00A329C7"/>
    <w:rsid w:val="00A33434"/>
    <w:rsid w:val="00A33F40"/>
    <w:rsid w:val="00A34607"/>
    <w:rsid w:val="00A35D6D"/>
    <w:rsid w:val="00A376F6"/>
    <w:rsid w:val="00A379F5"/>
    <w:rsid w:val="00A40060"/>
    <w:rsid w:val="00A41988"/>
    <w:rsid w:val="00A41999"/>
    <w:rsid w:val="00A438BD"/>
    <w:rsid w:val="00A443CA"/>
    <w:rsid w:val="00A55C9F"/>
    <w:rsid w:val="00A60915"/>
    <w:rsid w:val="00A63130"/>
    <w:rsid w:val="00A70D26"/>
    <w:rsid w:val="00A71687"/>
    <w:rsid w:val="00A734F8"/>
    <w:rsid w:val="00A74C82"/>
    <w:rsid w:val="00A77256"/>
    <w:rsid w:val="00A86615"/>
    <w:rsid w:val="00A87E9E"/>
    <w:rsid w:val="00A93827"/>
    <w:rsid w:val="00A9405C"/>
    <w:rsid w:val="00A942C1"/>
    <w:rsid w:val="00A97325"/>
    <w:rsid w:val="00AA07FC"/>
    <w:rsid w:val="00AA43BC"/>
    <w:rsid w:val="00AA601F"/>
    <w:rsid w:val="00AA6CC7"/>
    <w:rsid w:val="00AA7560"/>
    <w:rsid w:val="00AB4221"/>
    <w:rsid w:val="00AB45F2"/>
    <w:rsid w:val="00AC21E0"/>
    <w:rsid w:val="00AC26C2"/>
    <w:rsid w:val="00AC4957"/>
    <w:rsid w:val="00AC4B69"/>
    <w:rsid w:val="00AC590A"/>
    <w:rsid w:val="00AC7482"/>
    <w:rsid w:val="00AC77F0"/>
    <w:rsid w:val="00AC7A4D"/>
    <w:rsid w:val="00AC7F2C"/>
    <w:rsid w:val="00AE3CD8"/>
    <w:rsid w:val="00AE51A5"/>
    <w:rsid w:val="00AE70D4"/>
    <w:rsid w:val="00AF0081"/>
    <w:rsid w:val="00AF2E3D"/>
    <w:rsid w:val="00AF3C84"/>
    <w:rsid w:val="00B00FF6"/>
    <w:rsid w:val="00B05617"/>
    <w:rsid w:val="00B060FA"/>
    <w:rsid w:val="00B079EA"/>
    <w:rsid w:val="00B11294"/>
    <w:rsid w:val="00B20C1F"/>
    <w:rsid w:val="00B21384"/>
    <w:rsid w:val="00B21545"/>
    <w:rsid w:val="00B25450"/>
    <w:rsid w:val="00B30884"/>
    <w:rsid w:val="00B30A5C"/>
    <w:rsid w:val="00B30B8E"/>
    <w:rsid w:val="00B325FE"/>
    <w:rsid w:val="00B33B05"/>
    <w:rsid w:val="00B40484"/>
    <w:rsid w:val="00B4055D"/>
    <w:rsid w:val="00B43792"/>
    <w:rsid w:val="00B44AD1"/>
    <w:rsid w:val="00B46542"/>
    <w:rsid w:val="00B50916"/>
    <w:rsid w:val="00B521E2"/>
    <w:rsid w:val="00B52778"/>
    <w:rsid w:val="00B5373B"/>
    <w:rsid w:val="00B53FE6"/>
    <w:rsid w:val="00B57339"/>
    <w:rsid w:val="00B57A19"/>
    <w:rsid w:val="00B57CFC"/>
    <w:rsid w:val="00B60FEF"/>
    <w:rsid w:val="00B61873"/>
    <w:rsid w:val="00B623BD"/>
    <w:rsid w:val="00B63723"/>
    <w:rsid w:val="00B6439E"/>
    <w:rsid w:val="00B67C25"/>
    <w:rsid w:val="00B72A17"/>
    <w:rsid w:val="00B81C29"/>
    <w:rsid w:val="00B8656A"/>
    <w:rsid w:val="00B87C25"/>
    <w:rsid w:val="00B940D0"/>
    <w:rsid w:val="00B944AA"/>
    <w:rsid w:val="00B96557"/>
    <w:rsid w:val="00B9679C"/>
    <w:rsid w:val="00BA070B"/>
    <w:rsid w:val="00BA10ED"/>
    <w:rsid w:val="00BA2695"/>
    <w:rsid w:val="00BA27B8"/>
    <w:rsid w:val="00BB1150"/>
    <w:rsid w:val="00BB56C2"/>
    <w:rsid w:val="00BB56E6"/>
    <w:rsid w:val="00BB571A"/>
    <w:rsid w:val="00BB630C"/>
    <w:rsid w:val="00BC1930"/>
    <w:rsid w:val="00BC63C9"/>
    <w:rsid w:val="00BC7561"/>
    <w:rsid w:val="00BC7D52"/>
    <w:rsid w:val="00BD027D"/>
    <w:rsid w:val="00BD315F"/>
    <w:rsid w:val="00BD6070"/>
    <w:rsid w:val="00BD6797"/>
    <w:rsid w:val="00BD6F48"/>
    <w:rsid w:val="00BE51E5"/>
    <w:rsid w:val="00BF0EEF"/>
    <w:rsid w:val="00BF28F6"/>
    <w:rsid w:val="00BF2C41"/>
    <w:rsid w:val="00BF38C3"/>
    <w:rsid w:val="00BF393B"/>
    <w:rsid w:val="00C01AF8"/>
    <w:rsid w:val="00C07557"/>
    <w:rsid w:val="00C1011D"/>
    <w:rsid w:val="00C109D6"/>
    <w:rsid w:val="00C11EAA"/>
    <w:rsid w:val="00C13796"/>
    <w:rsid w:val="00C16829"/>
    <w:rsid w:val="00C16CDF"/>
    <w:rsid w:val="00C2075D"/>
    <w:rsid w:val="00C23937"/>
    <w:rsid w:val="00C25FF1"/>
    <w:rsid w:val="00C32885"/>
    <w:rsid w:val="00C33CF2"/>
    <w:rsid w:val="00C3711E"/>
    <w:rsid w:val="00C40376"/>
    <w:rsid w:val="00C419A0"/>
    <w:rsid w:val="00C4422B"/>
    <w:rsid w:val="00C47672"/>
    <w:rsid w:val="00C47A69"/>
    <w:rsid w:val="00C50B64"/>
    <w:rsid w:val="00C5412A"/>
    <w:rsid w:val="00C545B8"/>
    <w:rsid w:val="00C61768"/>
    <w:rsid w:val="00C673DF"/>
    <w:rsid w:val="00C71B5E"/>
    <w:rsid w:val="00C7288D"/>
    <w:rsid w:val="00C72C42"/>
    <w:rsid w:val="00C84FC8"/>
    <w:rsid w:val="00C87375"/>
    <w:rsid w:val="00C97152"/>
    <w:rsid w:val="00C97CC6"/>
    <w:rsid w:val="00CA66AE"/>
    <w:rsid w:val="00CA7FCA"/>
    <w:rsid w:val="00CB33F8"/>
    <w:rsid w:val="00CB405B"/>
    <w:rsid w:val="00CC13B9"/>
    <w:rsid w:val="00CC5A73"/>
    <w:rsid w:val="00CD1530"/>
    <w:rsid w:val="00CD2DD7"/>
    <w:rsid w:val="00CD63FA"/>
    <w:rsid w:val="00CD672A"/>
    <w:rsid w:val="00CD6851"/>
    <w:rsid w:val="00CD6C22"/>
    <w:rsid w:val="00CD7F10"/>
    <w:rsid w:val="00CE42C1"/>
    <w:rsid w:val="00CE5D6F"/>
    <w:rsid w:val="00CE62C0"/>
    <w:rsid w:val="00CF053B"/>
    <w:rsid w:val="00CF1132"/>
    <w:rsid w:val="00CF2625"/>
    <w:rsid w:val="00CF4B6F"/>
    <w:rsid w:val="00CF5B69"/>
    <w:rsid w:val="00D0459F"/>
    <w:rsid w:val="00D06ABD"/>
    <w:rsid w:val="00D10F4B"/>
    <w:rsid w:val="00D11982"/>
    <w:rsid w:val="00D2513C"/>
    <w:rsid w:val="00D266DD"/>
    <w:rsid w:val="00D30337"/>
    <w:rsid w:val="00D3099B"/>
    <w:rsid w:val="00D33E24"/>
    <w:rsid w:val="00D36AC7"/>
    <w:rsid w:val="00D54118"/>
    <w:rsid w:val="00D5514C"/>
    <w:rsid w:val="00D5728F"/>
    <w:rsid w:val="00D602F2"/>
    <w:rsid w:val="00D6193B"/>
    <w:rsid w:val="00D629C9"/>
    <w:rsid w:val="00D62A71"/>
    <w:rsid w:val="00D63B41"/>
    <w:rsid w:val="00D66572"/>
    <w:rsid w:val="00D67F07"/>
    <w:rsid w:val="00D70E6E"/>
    <w:rsid w:val="00D723D4"/>
    <w:rsid w:val="00D802A0"/>
    <w:rsid w:val="00D80FE8"/>
    <w:rsid w:val="00D83562"/>
    <w:rsid w:val="00D851BE"/>
    <w:rsid w:val="00D87DCF"/>
    <w:rsid w:val="00D91E28"/>
    <w:rsid w:val="00D95015"/>
    <w:rsid w:val="00D95EAE"/>
    <w:rsid w:val="00D9615A"/>
    <w:rsid w:val="00D96845"/>
    <w:rsid w:val="00DA27EA"/>
    <w:rsid w:val="00DA40B1"/>
    <w:rsid w:val="00DA6563"/>
    <w:rsid w:val="00DB0F0A"/>
    <w:rsid w:val="00DC0797"/>
    <w:rsid w:val="00DC36D9"/>
    <w:rsid w:val="00DC45EA"/>
    <w:rsid w:val="00DC4D8F"/>
    <w:rsid w:val="00DC7BE6"/>
    <w:rsid w:val="00DC7E15"/>
    <w:rsid w:val="00DD1301"/>
    <w:rsid w:val="00DD27A1"/>
    <w:rsid w:val="00DD2E2E"/>
    <w:rsid w:val="00DD3A71"/>
    <w:rsid w:val="00DD4476"/>
    <w:rsid w:val="00DE2F54"/>
    <w:rsid w:val="00DE36E8"/>
    <w:rsid w:val="00DE388F"/>
    <w:rsid w:val="00DE4903"/>
    <w:rsid w:val="00DE71E7"/>
    <w:rsid w:val="00DF433D"/>
    <w:rsid w:val="00DF47E7"/>
    <w:rsid w:val="00DF74E5"/>
    <w:rsid w:val="00E0002A"/>
    <w:rsid w:val="00E00A23"/>
    <w:rsid w:val="00E01CE0"/>
    <w:rsid w:val="00E053A2"/>
    <w:rsid w:val="00E0655A"/>
    <w:rsid w:val="00E10173"/>
    <w:rsid w:val="00E11623"/>
    <w:rsid w:val="00E122E7"/>
    <w:rsid w:val="00E141F1"/>
    <w:rsid w:val="00E15D52"/>
    <w:rsid w:val="00E169E0"/>
    <w:rsid w:val="00E17D61"/>
    <w:rsid w:val="00E2032B"/>
    <w:rsid w:val="00E204EA"/>
    <w:rsid w:val="00E235D7"/>
    <w:rsid w:val="00E24278"/>
    <w:rsid w:val="00E24350"/>
    <w:rsid w:val="00E2768A"/>
    <w:rsid w:val="00E27A22"/>
    <w:rsid w:val="00E305D7"/>
    <w:rsid w:val="00E31C89"/>
    <w:rsid w:val="00E35765"/>
    <w:rsid w:val="00E35BCE"/>
    <w:rsid w:val="00E40F5D"/>
    <w:rsid w:val="00E4771C"/>
    <w:rsid w:val="00E5360E"/>
    <w:rsid w:val="00E5798C"/>
    <w:rsid w:val="00E60D7A"/>
    <w:rsid w:val="00E60E2D"/>
    <w:rsid w:val="00E628D9"/>
    <w:rsid w:val="00E668F3"/>
    <w:rsid w:val="00E71994"/>
    <w:rsid w:val="00E71B4C"/>
    <w:rsid w:val="00E76DDD"/>
    <w:rsid w:val="00E77384"/>
    <w:rsid w:val="00E82DF9"/>
    <w:rsid w:val="00E85791"/>
    <w:rsid w:val="00E86DD6"/>
    <w:rsid w:val="00E90330"/>
    <w:rsid w:val="00E90534"/>
    <w:rsid w:val="00E95F49"/>
    <w:rsid w:val="00E96102"/>
    <w:rsid w:val="00E97AAA"/>
    <w:rsid w:val="00EA1EC3"/>
    <w:rsid w:val="00EA2409"/>
    <w:rsid w:val="00EA2515"/>
    <w:rsid w:val="00EA2AE3"/>
    <w:rsid w:val="00EA3003"/>
    <w:rsid w:val="00EA395F"/>
    <w:rsid w:val="00EA5E69"/>
    <w:rsid w:val="00EB00E1"/>
    <w:rsid w:val="00EB371F"/>
    <w:rsid w:val="00EB3EFE"/>
    <w:rsid w:val="00EB4692"/>
    <w:rsid w:val="00EB503C"/>
    <w:rsid w:val="00EB6536"/>
    <w:rsid w:val="00EC1339"/>
    <w:rsid w:val="00EC1AD6"/>
    <w:rsid w:val="00EC507E"/>
    <w:rsid w:val="00EC6ECA"/>
    <w:rsid w:val="00EC76D9"/>
    <w:rsid w:val="00EC7BE1"/>
    <w:rsid w:val="00ED41D5"/>
    <w:rsid w:val="00ED646D"/>
    <w:rsid w:val="00ED6EC7"/>
    <w:rsid w:val="00EE708D"/>
    <w:rsid w:val="00EF0860"/>
    <w:rsid w:val="00EF25D4"/>
    <w:rsid w:val="00EF3E4F"/>
    <w:rsid w:val="00EF413A"/>
    <w:rsid w:val="00EF563E"/>
    <w:rsid w:val="00EF6217"/>
    <w:rsid w:val="00F0332F"/>
    <w:rsid w:val="00F04418"/>
    <w:rsid w:val="00F05E9B"/>
    <w:rsid w:val="00F14181"/>
    <w:rsid w:val="00F14FA3"/>
    <w:rsid w:val="00F17FA6"/>
    <w:rsid w:val="00F21074"/>
    <w:rsid w:val="00F213BE"/>
    <w:rsid w:val="00F21654"/>
    <w:rsid w:val="00F22FC5"/>
    <w:rsid w:val="00F24361"/>
    <w:rsid w:val="00F31D95"/>
    <w:rsid w:val="00F3317F"/>
    <w:rsid w:val="00F357D1"/>
    <w:rsid w:val="00F41D18"/>
    <w:rsid w:val="00F472F9"/>
    <w:rsid w:val="00F530B1"/>
    <w:rsid w:val="00F56CD1"/>
    <w:rsid w:val="00F61628"/>
    <w:rsid w:val="00F75D27"/>
    <w:rsid w:val="00F763A6"/>
    <w:rsid w:val="00F765EE"/>
    <w:rsid w:val="00F76821"/>
    <w:rsid w:val="00F76AFE"/>
    <w:rsid w:val="00F772D6"/>
    <w:rsid w:val="00F80DDC"/>
    <w:rsid w:val="00F8111D"/>
    <w:rsid w:val="00F90AD7"/>
    <w:rsid w:val="00F92EF4"/>
    <w:rsid w:val="00F93F60"/>
    <w:rsid w:val="00F9490E"/>
    <w:rsid w:val="00F96D90"/>
    <w:rsid w:val="00F96F5F"/>
    <w:rsid w:val="00FA1663"/>
    <w:rsid w:val="00FA2508"/>
    <w:rsid w:val="00FA3012"/>
    <w:rsid w:val="00FA3EAB"/>
    <w:rsid w:val="00FA569B"/>
    <w:rsid w:val="00FB1505"/>
    <w:rsid w:val="00FB3D2A"/>
    <w:rsid w:val="00FC1D5B"/>
    <w:rsid w:val="00FC3F7A"/>
    <w:rsid w:val="00FC624B"/>
    <w:rsid w:val="00FC635B"/>
    <w:rsid w:val="00FC6A8A"/>
    <w:rsid w:val="00FD037F"/>
    <w:rsid w:val="00FD0F58"/>
    <w:rsid w:val="00FD3928"/>
    <w:rsid w:val="00FD3F44"/>
    <w:rsid w:val="00FD4014"/>
    <w:rsid w:val="00FD46F7"/>
    <w:rsid w:val="00FE4A1A"/>
    <w:rsid w:val="00FE4EA1"/>
    <w:rsid w:val="00FE50CA"/>
    <w:rsid w:val="00FE7432"/>
    <w:rsid w:val="00FF12A4"/>
    <w:rsid w:val="00FF2949"/>
    <w:rsid w:val="00FF2DC7"/>
    <w:rsid w:val="00FF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609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2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515"/>
    <w:pPr>
      <w:keepNext/>
      <w:keepLines/>
      <w:numPr>
        <w:numId w:val="2"/>
      </w:numPr>
      <w:spacing w:before="240" w:after="120"/>
      <w:ind w:left="709" w:hanging="709"/>
      <w:outlineLvl w:val="0"/>
    </w:pPr>
    <w:rPr>
      <w:rFonts w:eastAsiaTheme="majorEastAsia" w:cs="Arial"/>
      <w:b/>
      <w:color w:val="007184" w:themeColor="accent2"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376F6"/>
    <w:pPr>
      <w:numPr>
        <w:ilvl w:val="1"/>
      </w:numPr>
      <w:ind w:left="709" w:hanging="709"/>
      <w:outlineLvl w:val="1"/>
    </w:pPr>
    <w:rPr>
      <w:b w:val="0"/>
      <w:bCs/>
      <w:color w:val="auto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2075D"/>
    <w:pPr>
      <w:numPr>
        <w:ilvl w:val="2"/>
      </w:numPr>
      <w:ind w:hanging="153"/>
      <w:outlineLvl w:val="2"/>
    </w:pPr>
    <w:rPr>
      <w:sz w:val="24"/>
      <w:szCs w:val="24"/>
    </w:rPr>
  </w:style>
  <w:style w:type="paragraph" w:styleId="Heading4">
    <w:name w:val="heading 4"/>
    <w:next w:val="Normal"/>
    <w:link w:val="Heading4Char"/>
    <w:uiPriority w:val="9"/>
    <w:unhideWhenUsed/>
    <w:qFormat/>
    <w:rsid w:val="008C0FB8"/>
    <w:pPr>
      <w:keepNext/>
      <w:keepLines/>
      <w:spacing w:before="240" w:after="120"/>
      <w:outlineLvl w:val="3"/>
    </w:pPr>
    <w:rPr>
      <w:rFonts w:ascii="Arial" w:eastAsiaTheme="majorEastAsia" w:hAnsi="Arial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A76A3"/>
    <w:pPr>
      <w:keepNext/>
      <w:keepLines/>
      <w:spacing w:before="240" w:line="288" w:lineRule="auto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0545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054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5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590"/>
  </w:style>
  <w:style w:type="paragraph" w:styleId="Footer">
    <w:name w:val="footer"/>
    <w:basedOn w:val="Normal"/>
    <w:link w:val="FooterChar"/>
    <w:uiPriority w:val="99"/>
    <w:unhideWhenUsed/>
    <w:rsid w:val="003C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590"/>
  </w:style>
  <w:style w:type="paragraph" w:customStyle="1" w:styleId="Meetingminutesheader">
    <w:name w:val="Meeting minutes header"/>
    <w:basedOn w:val="Normal"/>
    <w:link w:val="MeetingminutesheaderChar"/>
    <w:qFormat/>
    <w:rsid w:val="0008070B"/>
    <w:pPr>
      <w:outlineLvl w:val="0"/>
    </w:pPr>
    <w:rPr>
      <w:rFonts w:cs="Arial"/>
      <w:color w:val="9F8C88" w:themeColor="accent5" w:themeShade="BF"/>
      <w:sz w:val="40"/>
      <w:szCs w:val="40"/>
    </w:rPr>
  </w:style>
  <w:style w:type="character" w:customStyle="1" w:styleId="MeetingminutesheaderChar">
    <w:name w:val="Meeting minutes header Char"/>
    <w:basedOn w:val="DefaultParagraphFont"/>
    <w:link w:val="Meetingminutesheader"/>
    <w:rsid w:val="0008070B"/>
    <w:rPr>
      <w:rFonts w:ascii="Arial" w:hAnsi="Arial" w:cs="Arial"/>
      <w:color w:val="9F8C88" w:themeColor="accent5" w:themeShade="BF"/>
      <w:sz w:val="40"/>
      <w:szCs w:val="40"/>
    </w:rPr>
  </w:style>
  <w:style w:type="table" w:styleId="TableGrid">
    <w:name w:val="Table Grid"/>
    <w:basedOn w:val="TableNormal"/>
    <w:uiPriority w:val="39"/>
    <w:rsid w:val="003C2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.1"/>
    <w:basedOn w:val="Normal"/>
    <w:link w:val="Heading21Char"/>
    <w:qFormat/>
    <w:rsid w:val="003C2590"/>
    <w:rPr>
      <w:rFonts w:cs="Arial"/>
      <w:b/>
      <w:szCs w:val="20"/>
    </w:rPr>
  </w:style>
  <w:style w:type="character" w:customStyle="1" w:styleId="Heading21Char">
    <w:name w:val="Heading 2.1 Char"/>
    <w:basedOn w:val="DefaultParagraphFont"/>
    <w:link w:val="Heading21"/>
    <w:rsid w:val="003C2590"/>
    <w:rPr>
      <w:rFonts w:ascii="Arial" w:hAnsi="Arial" w:cs="Arial"/>
      <w:b/>
      <w:szCs w:val="20"/>
    </w:rPr>
  </w:style>
  <w:style w:type="character" w:styleId="Hyperlink">
    <w:name w:val="Hyperlink"/>
    <w:basedOn w:val="DefaultParagraphFont"/>
    <w:uiPriority w:val="99"/>
    <w:unhideWhenUsed/>
    <w:rsid w:val="004005A3"/>
    <w:rPr>
      <w:color w:val="20ABAD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676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6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76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76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7694"/>
    <w:rPr>
      <w:b/>
      <w:bCs/>
      <w:sz w:val="20"/>
      <w:szCs w:val="20"/>
    </w:rPr>
  </w:style>
  <w:style w:type="paragraph" w:customStyle="1" w:styleId="Tableheading">
    <w:name w:val="Table heading"/>
    <w:basedOn w:val="Normal"/>
    <w:qFormat/>
    <w:rsid w:val="001A3F27"/>
    <w:rPr>
      <w:rFonts w:cs="Arial"/>
      <w:b/>
      <w:color w:val="FFFFFF" w:themeColor="background1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C7CAF"/>
    <w:pPr>
      <w:numPr>
        <w:numId w:val="3"/>
      </w:numPr>
      <w:tabs>
        <w:tab w:val="left" w:pos="-3060"/>
        <w:tab w:val="left" w:pos="-2340"/>
        <w:tab w:val="left" w:pos="6300"/>
      </w:tabs>
      <w:suppressAutoHyphens/>
      <w:spacing w:after="120" w:line="288" w:lineRule="auto"/>
      <w:contextualSpacing/>
      <w:jc w:val="both"/>
    </w:pPr>
  </w:style>
  <w:style w:type="paragraph" w:styleId="Revision">
    <w:name w:val="Revision"/>
    <w:hidden/>
    <w:uiPriority w:val="99"/>
    <w:semiHidden/>
    <w:rsid w:val="00923B8D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BF28F6"/>
    <w:pPr>
      <w:widowControl w:val="0"/>
      <w:autoSpaceDE w:val="0"/>
      <w:autoSpaceDN w:val="0"/>
      <w:spacing w:before="120" w:after="0" w:line="240" w:lineRule="auto"/>
    </w:pPr>
    <w:rPr>
      <w:rFonts w:eastAsia="Arial" w:cs="Arial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F28F6"/>
    <w:rPr>
      <w:rFonts w:ascii="Arial" w:eastAsia="Arial" w:hAnsi="Arial" w:cs="Arial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515"/>
    <w:rPr>
      <w:rFonts w:ascii="Arial" w:eastAsiaTheme="majorEastAsia" w:hAnsi="Arial" w:cs="Arial"/>
      <w:b/>
      <w:color w:val="007184" w:themeColor="accent2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365A78"/>
    <w:pPr>
      <w:numPr>
        <w:numId w:val="0"/>
      </w:numPr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66572"/>
    <w:pPr>
      <w:tabs>
        <w:tab w:val="left" w:pos="993"/>
        <w:tab w:val="right" w:leader="dot" w:pos="9628"/>
      </w:tabs>
      <w:spacing w:after="100"/>
      <w:ind w:left="426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670B8"/>
    <w:pPr>
      <w:tabs>
        <w:tab w:val="left" w:pos="426"/>
        <w:tab w:val="right" w:leader="dot" w:pos="9628"/>
      </w:tabs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66572"/>
    <w:pPr>
      <w:tabs>
        <w:tab w:val="left" w:pos="993"/>
        <w:tab w:val="left" w:pos="1701"/>
        <w:tab w:val="right" w:leader="dot" w:pos="9628"/>
      </w:tabs>
      <w:spacing w:after="100"/>
      <w:ind w:left="993"/>
    </w:pPr>
    <w:rPr>
      <w:rFonts w:eastAsiaTheme="minorEastAsia" w:cs="Times New Roman"/>
      <w:lang w:val="en-US"/>
    </w:rPr>
  </w:style>
  <w:style w:type="paragraph" w:customStyle="1" w:styleId="TempateHeadingLevel2">
    <w:name w:val="Tempate Heading Level 2"/>
    <w:basedOn w:val="Heading21"/>
    <w:link w:val="TempateHeadingLevel2Char"/>
    <w:qFormat/>
    <w:rsid w:val="0008070B"/>
    <w:pPr>
      <w:numPr>
        <w:numId w:val="1"/>
      </w:numPr>
    </w:pPr>
    <w:rPr>
      <w:color w:val="007184" w:themeColor="accent2"/>
      <w:sz w:val="28"/>
      <w:szCs w:val="28"/>
    </w:rPr>
  </w:style>
  <w:style w:type="character" w:customStyle="1" w:styleId="TempateHeadingLevel2Char">
    <w:name w:val="Tempate Heading Level 2 Char"/>
    <w:basedOn w:val="Heading21Char"/>
    <w:link w:val="TempateHeadingLevel2"/>
    <w:rsid w:val="0008070B"/>
    <w:rPr>
      <w:rFonts w:ascii="Arial" w:hAnsi="Arial" w:cs="Arial"/>
      <w:b/>
      <w:color w:val="007184" w:themeColor="accent2"/>
      <w:sz w:val="28"/>
      <w:szCs w:val="28"/>
    </w:rPr>
  </w:style>
  <w:style w:type="paragraph" w:customStyle="1" w:styleId="TempateHeadingLevel1">
    <w:name w:val="Tempate Heading Level 1"/>
    <w:basedOn w:val="Meetingminutesheader"/>
    <w:link w:val="TempateHeadingLevel1Char"/>
    <w:qFormat/>
    <w:rsid w:val="0008070B"/>
    <w:pPr>
      <w:jc w:val="center"/>
    </w:pPr>
    <w:rPr>
      <w:color w:val="20ABAD" w:themeColor="accent1"/>
    </w:rPr>
  </w:style>
  <w:style w:type="character" w:customStyle="1" w:styleId="TempateHeadingLevel1Char">
    <w:name w:val="Tempate Heading Level 1 Char"/>
    <w:basedOn w:val="MeetingminutesheaderChar"/>
    <w:link w:val="TempateHeadingLevel1"/>
    <w:rsid w:val="0008070B"/>
    <w:rPr>
      <w:rFonts w:ascii="Arial" w:hAnsi="Arial" w:cs="Arial"/>
      <w:color w:val="20ABAD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6F6"/>
    <w:rPr>
      <w:rFonts w:ascii="Arial" w:eastAsiaTheme="majorEastAsia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2075D"/>
    <w:rPr>
      <w:rFonts w:ascii="Arial" w:eastAsiaTheme="majorEastAsia" w:hAnsi="Arial" w:cs="Arial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A76A3"/>
    <w:rPr>
      <w:rFonts w:ascii="Arial" w:eastAsiaTheme="majorEastAsia" w:hAnsi="Arial" w:cstheme="majorBidi"/>
      <w:b/>
    </w:rPr>
  </w:style>
  <w:style w:type="paragraph" w:customStyle="1" w:styleId="Introduction">
    <w:name w:val="Introduction"/>
    <w:basedOn w:val="Normal"/>
    <w:link w:val="IntroductionChar"/>
    <w:qFormat/>
    <w:rsid w:val="00047A8E"/>
    <w:pPr>
      <w:spacing w:after="120" w:line="288" w:lineRule="auto"/>
    </w:pPr>
    <w:rPr>
      <w:b/>
      <w:bCs/>
    </w:rPr>
  </w:style>
  <w:style w:type="character" w:customStyle="1" w:styleId="IntroductionChar">
    <w:name w:val="Introduction Char"/>
    <w:basedOn w:val="DefaultParagraphFont"/>
    <w:link w:val="Introduction"/>
    <w:rsid w:val="00047A8E"/>
    <w:rPr>
      <w:rFonts w:ascii="Arial" w:hAnsi="Arial"/>
      <w:b/>
      <w:bCs/>
    </w:rPr>
  </w:style>
  <w:style w:type="paragraph" w:styleId="ListBullet">
    <w:name w:val="List Bullet"/>
    <w:uiPriority w:val="99"/>
    <w:unhideWhenUsed/>
    <w:rsid w:val="00567298"/>
    <w:pPr>
      <w:spacing w:after="120" w:line="288" w:lineRule="auto"/>
      <w:contextualSpacing/>
    </w:pPr>
    <w:rPr>
      <w:rFonts w:ascii="Arial" w:hAnsi="Arial"/>
    </w:rPr>
  </w:style>
  <w:style w:type="character" w:customStyle="1" w:styleId="Heading4Char">
    <w:name w:val="Heading 4 Char"/>
    <w:basedOn w:val="DefaultParagraphFont"/>
    <w:link w:val="Heading4"/>
    <w:uiPriority w:val="9"/>
    <w:rsid w:val="008C0FB8"/>
    <w:rPr>
      <w:rFonts w:ascii="Arial" w:eastAsiaTheme="majorEastAsia" w:hAnsi="Arial" w:cstheme="majorBidi"/>
      <w:b/>
      <w:iCs/>
      <w:sz w:val="28"/>
    </w:rPr>
  </w:style>
  <w:style w:type="paragraph" w:customStyle="1" w:styleId="Tablebody">
    <w:name w:val="Table body"/>
    <w:basedOn w:val="Normal"/>
    <w:qFormat/>
    <w:rsid w:val="006500E6"/>
    <w:pPr>
      <w:spacing w:after="0" w:line="288" w:lineRule="auto"/>
    </w:pPr>
    <w:rPr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53"/>
    <w:rPr>
      <w:rFonts w:asciiTheme="majorHAnsi" w:eastAsiaTheme="majorEastAsia" w:hAnsiTheme="majorHAnsi" w:cstheme="majorBidi"/>
      <w:color w:val="10545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53"/>
    <w:rPr>
      <w:rFonts w:asciiTheme="majorHAnsi" w:eastAsiaTheme="majorEastAsia" w:hAnsiTheme="majorHAnsi" w:cstheme="majorBidi"/>
      <w:i/>
      <w:iCs/>
      <w:color w:val="10545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5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C7CAF"/>
    <w:rPr>
      <w:rFonts w:ascii="Arial" w:hAnsi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1B3B"/>
    <w:pPr>
      <w:tabs>
        <w:tab w:val="left" w:pos="-3060"/>
        <w:tab w:val="left" w:pos="-2340"/>
        <w:tab w:val="left" w:pos="6300"/>
      </w:tabs>
      <w:suppressAutoHyphens/>
      <w:spacing w:after="0" w:line="288" w:lineRule="auto"/>
    </w:pPr>
    <w:rPr>
      <w:rFonts w:eastAsia="Times New Roman" w:cs="Arial"/>
      <w:color w:val="000000" w:themeColor="text1"/>
      <w:sz w:val="20"/>
      <w:szCs w:val="20"/>
      <w:lang w:eastAsia="en-A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1B3B"/>
    <w:rPr>
      <w:rFonts w:ascii="Arial" w:eastAsia="Times New Roman" w:hAnsi="Arial" w:cs="Arial"/>
      <w:color w:val="000000" w:themeColor="text1"/>
      <w:sz w:val="20"/>
      <w:szCs w:val="20"/>
      <w:lang w:eastAsia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471B3B"/>
    <w:rPr>
      <w:vertAlign w:val="superscript"/>
    </w:rPr>
  </w:style>
  <w:style w:type="character" w:customStyle="1" w:styleId="aranob">
    <w:name w:val="aranob"/>
    <w:basedOn w:val="DefaultParagraphFont"/>
    <w:rsid w:val="00471B3B"/>
  </w:style>
  <w:style w:type="character" w:styleId="Emphasis">
    <w:name w:val="Emphasis"/>
    <w:basedOn w:val="DefaultParagraphFont"/>
    <w:uiPriority w:val="20"/>
    <w:qFormat/>
    <w:rsid w:val="00471B3B"/>
    <w:rPr>
      <w:i/>
      <w:iCs/>
    </w:rPr>
  </w:style>
  <w:style w:type="paragraph" w:customStyle="1" w:styleId="BULLETS">
    <w:name w:val="BULLETS"/>
    <w:basedOn w:val="Normal"/>
    <w:rsid w:val="001E5CB3"/>
    <w:pPr>
      <w:numPr>
        <w:numId w:val="6"/>
      </w:numPr>
      <w:tabs>
        <w:tab w:val="left" w:pos="-3060"/>
        <w:tab w:val="left" w:pos="-2340"/>
        <w:tab w:val="left" w:pos="6300"/>
      </w:tabs>
      <w:suppressAutoHyphens/>
      <w:spacing w:before="40" w:after="80" w:line="288" w:lineRule="auto"/>
    </w:pPr>
    <w:rPr>
      <w:rFonts w:eastAsia="Times New Roman" w:cs="Arial"/>
      <w:color w:val="000000" w:themeColor="text1"/>
      <w:lang w:eastAsia="en-AU"/>
    </w:rPr>
  </w:style>
  <w:style w:type="character" w:customStyle="1" w:styleId="normaltextrun">
    <w:name w:val="normaltextrun"/>
    <w:basedOn w:val="DefaultParagraphFont"/>
    <w:rsid w:val="004D1871"/>
  </w:style>
  <w:style w:type="character" w:customStyle="1" w:styleId="eop">
    <w:name w:val="eop"/>
    <w:basedOn w:val="DefaultParagraphFont"/>
    <w:rsid w:val="00D851BE"/>
  </w:style>
  <w:style w:type="character" w:styleId="FollowedHyperlink">
    <w:name w:val="FollowedHyperlink"/>
    <w:basedOn w:val="DefaultParagraphFont"/>
    <w:uiPriority w:val="99"/>
    <w:semiHidden/>
    <w:unhideWhenUsed/>
    <w:rsid w:val="00324C3A"/>
    <w:rPr>
      <w:color w:val="20ABA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D26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958F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958F3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olicy@portphillip.vic.gov.au" TargetMode="External"/><Relationship Id="rId18" Type="http://schemas.openxmlformats.org/officeDocument/2006/relationships/image" Target="media/image2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cityofportphillip.sharepoint.com/:l:/s/Governance/JADflgOuBtf8TID9HRcssWdiAeLf99NjB9iACwX_MY-CPdI?e=DDf78L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communications@portphillip.vic.gov.au" TargetMode="External"/><Relationship Id="rId17" Type="http://schemas.openxmlformats.org/officeDocument/2006/relationships/hyperlink" Target="https://www.portphillip.vic.gov.au/about-the-council/divercity-enews-and-local-media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ortphillip.vic.gov.au/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ntranet-cms.portphillip.vic.gov.au/media/n5ljnno4/instrument-attestations.dotx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mailto:portphillip.vic.gov.au/contact-us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intranet.portphillip.vic.gov.au/guides-tasks-and-tools/strategies-policies-plans-frameworks-and-guidelines/policy-bookcase/" TargetMode="External"/><Relationship Id="rId27" Type="http://schemas.openxmlformats.org/officeDocument/2006/relationships/fontTable" Target="fontTable.xml"/><Relationship Id="rId200" Type="http://schemas.openxmlformats.org/officeDocument/2006/relationships/hyperlink" Target="https://intranet.portphillip.vic.gov.au/working-here/health-and-safety/safety-management-system-sms/responsibilities/" TargetMode="External"/><Relationship Id="rId201" Type="http://schemas.openxmlformats.org/officeDocument/2006/relationships/hyperlink" Target="https://intranet.portphillip.vic.gov.au/working-here/health-safety-and-wellbeing" TargetMode="External"/><Relationship Id="rId202" Type="http://schemas.openxmlformats.org/officeDocument/2006/relationships/hyperlink" Target="mailto:helpohs@portphillip.vic.gov.a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POLICY COLOUR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0ABAD"/>
      </a:accent1>
      <a:accent2>
        <a:srgbClr val="007184"/>
      </a:accent2>
      <a:accent3>
        <a:srgbClr val="003F43"/>
      </a:accent3>
      <a:accent4>
        <a:srgbClr val="978E86"/>
      </a:accent4>
      <a:accent5>
        <a:srgbClr val="CCC2C0"/>
      </a:accent5>
      <a:accent6>
        <a:srgbClr val="38322F"/>
      </a:accent6>
      <a:hlink>
        <a:srgbClr val="20ABAD"/>
      </a:hlink>
      <a:folHlink>
        <a:srgbClr val="20AB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7faed5-c7d0-4ee1-918f-e84072c2c7ae" xsi:nil="true"/>
    <lcf76f155ced4ddcb4097134ff3c332f xmlns="37d403fc-065a-48c9-8f19-7eb00a82012a">
      <Terms xmlns="http://schemas.microsoft.com/office/infopath/2007/PartnerControls"/>
    </lcf76f155ced4ddcb4097134ff3c332f>
    <SharedWithUsers xmlns="a57faed5-c7d0-4ee1-918f-e84072c2c7ae">
      <UserInfo>
        <DisplayName/>
        <AccountId xsi:nil="true"/>
        <AccountType/>
      </UserInfo>
    </SharedWithUsers>
    <ECMnumber xmlns="37d403fc-065a-48c9-8f19-7eb00a82012a" xsi:nil="true"/>
    <CEOadvised xmlns="37d403fc-065a-48c9-8f19-7eb00a82012a" xsi:nil="true"/>
    <OnCoIRegister xmlns="37d403fc-065a-48c9-8f19-7eb00a82012a" xsi:nil="true"/>
    <_Flow_SignoffStatus xmlns="37d403fc-065a-48c9-8f19-7eb00a82012a" xsi:nil="true"/>
    <DocumentID xmlns="37d403fc-065a-48c9-8f19-7eb00a82012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BB6337E8378842991A8F708864F3D0" ma:contentTypeVersion="31" ma:contentTypeDescription="Create a new document." ma:contentTypeScope="" ma:versionID="f9a3e8355c7fd33e4ee2377b79bb635b">
  <xsd:schema xmlns:xsd="http://www.w3.org/2001/XMLSchema" xmlns:xs="http://www.w3.org/2001/XMLSchema" xmlns:p="http://schemas.microsoft.com/office/2006/metadata/properties" xmlns:ns2="37d403fc-065a-48c9-8f19-7eb00a82012a" xmlns:ns3="a57faed5-c7d0-4ee1-918f-e84072c2c7ae" targetNamespace="http://schemas.microsoft.com/office/2006/metadata/properties" ma:root="true" ma:fieldsID="f67eb42367cbb403b5591d5f79ddb476" ns2:_="" ns3:_="">
    <xsd:import namespace="37d403fc-065a-48c9-8f19-7eb00a82012a"/>
    <xsd:import namespace="a57faed5-c7d0-4ee1-918f-e84072c2c7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  <xsd:element ref="ns2:ECMnumber" minOccurs="0"/>
                <xsd:element ref="ns2:OnCoIRegister" minOccurs="0"/>
                <xsd:element ref="ns2:CEOadvised" minOccurs="0"/>
                <xsd:element ref="ns2:DocumentI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03fc-065a-48c9-8f19-7eb00a8201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6d49f6f-2e1b-47e3-8cce-9f11107aca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1" nillable="true" ma:displayName="Sign-off status" ma:description="ECM number" ma:format="Dropdown" ma:internalName="Sign_x002d_off_x0020_status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ECMnumber" ma:index="24" nillable="true" ma:displayName="ECM number" ma:decimals="0" ma:description="Once saved into ECM number is to be record against CoI" ma:format="Dropdown" ma:internalName="ECMnumber" ma:percentage="FALSE">
      <xsd:simpleType>
        <xsd:restriction base="dms:Number"/>
      </xsd:simpleType>
    </xsd:element>
    <xsd:element name="OnCoIRegister" ma:index="25" nillable="true" ma:displayName="On CoI Register" ma:description="Has this CoI declaration been recorded on CoI register" ma:format="Dropdown" ma:internalName="OnCoIRegister">
      <xsd:simpleType>
        <xsd:restriction base="dms:Choice">
          <xsd:enumeration value="Yes"/>
          <xsd:enumeration value="No"/>
          <xsd:enumeration value="Not required"/>
        </xsd:restriction>
      </xsd:simpleType>
    </xsd:element>
    <xsd:element name="CEOadvised" ma:index="26" nillable="true" ma:displayName="CEO/Mayor advised" ma:description="Has the CEO been informed of CoI" ma:format="Dropdown" ma:internalName="CEOadvised">
      <xsd:simpleType>
        <xsd:restriction base="dms:Choice">
          <xsd:enumeration value="Yes"/>
          <xsd:enumeration value="No"/>
          <xsd:enumeration value="No record"/>
        </xsd:restriction>
      </xsd:simpleType>
    </xsd:element>
    <xsd:element name="DocumentID" ma:index="27" nillable="true" ma:displayName="Document ID" ma:format="Dropdown" ma:internalName="DocumentID" ma:percentage="FALSE">
      <xsd:simpleType>
        <xsd:restriction base="dms:Number"/>
      </xsd:simpleType>
    </xsd:element>
    <xsd:element name="MediaServiceLocation" ma:index="2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faed5-c7d0-4ee1-918f-e84072c2c7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9fd469-6e32-4685-9108-569e2998c594}" ma:internalName="TaxCatchAll" ma:showField="CatchAllData" ma:web="a57faed5-c7d0-4ee1-918f-e84072c2c7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7C6264-16A4-4BA5-84A5-B2E7A333A7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7C1D20-0468-4C5D-B52E-3951258C46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9CEAC-C505-4403-8A8B-D1CE49CA395E}">
  <ds:schemaRefs>
    <ds:schemaRef ds:uri="http://schemas.microsoft.com/office/2006/metadata/properties"/>
    <ds:schemaRef ds:uri="http://schemas.microsoft.com/office/infopath/2007/PartnerControls"/>
    <ds:schemaRef ds:uri="a57faed5-c7d0-4ee1-918f-e84072c2c7ae"/>
    <ds:schemaRef ds:uri="37d403fc-065a-48c9-8f19-7eb00a82012a"/>
  </ds:schemaRefs>
</ds:datastoreItem>
</file>

<file path=customXml/itemProps4.xml><?xml version="1.0" encoding="utf-8"?>
<ds:datastoreItem xmlns:ds="http://schemas.openxmlformats.org/officeDocument/2006/customXml" ds:itemID="{308DF078-3E01-4378-9329-E933DBE95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403fc-065a-48c9-8f19-7eb00a82012a"/>
    <ds:schemaRef ds:uri="a57faed5-c7d0-4ee1-918f-e84072c2c7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Template_-_Policy_v8.dotx</Template>
  <TotalTime>1</TotalTime>
  <Pages>8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Port Phillip</Company>
  <LinksUpToDate>false</LinksUpToDate>
  <CharactersWithSpaces>10783</CharactersWithSpaces>
  <SharedDoc>false</SharedDoc>
  <HLinks>
    <vt:vector size="114" baseType="variant">
      <vt:variant>
        <vt:i4>917613</vt:i4>
      </vt:variant>
      <vt:variant>
        <vt:i4>105</vt:i4>
      </vt:variant>
      <vt:variant>
        <vt:i4>0</vt:i4>
      </vt:variant>
      <vt:variant>
        <vt:i4>5</vt:i4>
      </vt:variant>
      <vt:variant>
        <vt:lpwstr>https://cityofportphillip.sharepoint.com/:l:/s/Governance/JADflgOuBtf8TID9HRcssWdiAeLf99NjB9iACwX_MY-CPdI?e=DDf78L</vt:lpwstr>
      </vt:variant>
      <vt:variant>
        <vt:lpwstr/>
      </vt:variant>
      <vt:variant>
        <vt:i4>4128870</vt:i4>
      </vt:variant>
      <vt:variant>
        <vt:i4>102</vt:i4>
      </vt:variant>
      <vt:variant>
        <vt:i4>0</vt:i4>
      </vt:variant>
      <vt:variant>
        <vt:i4>5</vt:i4>
      </vt:variant>
      <vt:variant>
        <vt:lpwstr>https://intranet.portphillip.vic.gov.au/guides-tasks-and-tools/strategies-policies-plans-frameworks-and-guidelines/policy-bookcase/</vt:lpwstr>
      </vt:variant>
      <vt:variant>
        <vt:lpwstr/>
      </vt:variant>
      <vt:variant>
        <vt:i4>917613</vt:i4>
      </vt:variant>
      <vt:variant>
        <vt:i4>99</vt:i4>
      </vt:variant>
      <vt:variant>
        <vt:i4>0</vt:i4>
      </vt:variant>
      <vt:variant>
        <vt:i4>5</vt:i4>
      </vt:variant>
      <vt:variant>
        <vt:lpwstr>https://cityofportphillip.sharepoint.com/:l:/s/Governance/JADflgOuBtf8TID9HRcssWdiAeLf99NjB9iACwX_MY-CPdI?e=DDf78L</vt:lpwstr>
      </vt:variant>
      <vt:variant>
        <vt:lpwstr/>
      </vt:variant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_Toc229146917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_Toc229146916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_Toc229146915</vt:lpwstr>
      </vt:variant>
      <vt:variant>
        <vt:i4>1245238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_Toc229146914</vt:lpwstr>
      </vt:variant>
      <vt:variant>
        <vt:i4>1245238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_Toc229146913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_Toc229146912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_Toc229146911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_Toc229146910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_Toc229146909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_Toc229146908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_Toc229146907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_Toc229146906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_Toc229146905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_Toc229146904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_Toc229146903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_Toc229146902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Safety Policy</dc:title>
  <dc:subject/>
  <dc:creator>CoPP</dc:creator>
  <cp:keywords/>
  <dc:description/>
  <cp:lastModifiedBy>Ben Nelson</cp:lastModifiedBy>
  <cp:revision>2</cp:revision>
  <dcterms:created xsi:type="dcterms:W3CDTF">2026-06-25T04:08:00Z</dcterms:created>
  <dcterms:modified xsi:type="dcterms:W3CDTF">2026-06-25T04:08:00Z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0x01010061BB6337E8378842991A8F708864F3D0</vt:lpwstr>
  </property>
  <property fmtid="{D5CDD505-2E9C-101B-9397-08002B2CF9AE}" pid="4" name="docLang">
    <vt:lpwstr>en</vt:lpwstr>
  </property>
  <property fmtid="{D5CDD505-2E9C-101B-9397-08002B2CF9AE}" pid="5" name="Order">
    <vt:r8>5253300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