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47164421"/>
        <w:docPartObj>
          <w:docPartGallery w:val="Cover Pages"/>
          <w:docPartUnique/>
        </w:docPartObj>
      </w:sdtPr>
      <w:sdtEndPr>
        <w:rPr>
          <w:rFonts w:cs="Arial"/>
          <w:b/>
          <w:bCs/>
          <w:color w:val="8C4C00"/>
          <w:sz w:val="32"/>
          <w:szCs w:val="32"/>
        </w:rPr>
      </w:sdtEndPr>
      <w:sdtContent>
        <w:p w14:paraId="4E042A5C" w14:textId="77777777" w:rsidR="005E4170" w:rsidRDefault="005E4170"/>
        <w:p w14:paraId="10D9DD06" w14:textId="77777777" w:rsidR="008E256B" w:rsidRPr="005843C5" w:rsidRDefault="00313291" w:rsidP="008E256B">
          <w:pPr>
            <w:rPr>
              <w:rFonts w:cs="Arial"/>
              <w:b/>
              <w:bCs/>
              <w:color w:val="8C4C00"/>
              <w:sz w:val="32"/>
              <w:szCs w:val="32"/>
            </w:rPr>
          </w:pPr>
          <w:r>
            <w:rPr>
              <w:noProof/>
            </w:rPr>
            <mc:AlternateContent>
              <mc:Choice Requires="wps">
                <w:drawing>
                  <wp:anchor distT="45720" distB="45720" distL="114300" distR="114300" simplePos="0" relativeHeight="251659264" behindDoc="0" locked="0" layoutInCell="1" allowOverlap="1" wp14:anchorId="60E7808E" wp14:editId="4FC10B36">
                    <wp:simplePos x="0" y="0"/>
                    <wp:positionH relativeFrom="column">
                      <wp:posOffset>0</wp:posOffset>
                    </wp:positionH>
                    <wp:positionV relativeFrom="paragraph">
                      <wp:posOffset>1957705</wp:posOffset>
                    </wp:positionV>
                    <wp:extent cx="5645785" cy="3529965"/>
                    <wp:effectExtent l="0" t="0" r="1206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785" cy="3529965"/>
                            </a:xfrm>
                            <a:prstGeom prst="rect">
                              <a:avLst/>
                            </a:prstGeom>
                            <a:noFill/>
                            <a:ln w="9525">
                              <a:noFill/>
                              <a:miter lim="800000"/>
                              <a:headEnd/>
                              <a:tailEnd/>
                            </a:ln>
                          </wps:spPr>
                          <wps:txbx>
                            <w:txbxContent>
                              <w:p w14:paraId="5F1F1F78" w14:textId="77777777" w:rsidR="007A3515" w:rsidRPr="00B96557" w:rsidRDefault="007A3515" w:rsidP="007A3515">
                                <w:pPr>
                                  <w:rPr>
                                    <w:color w:val="FFFFFF" w:themeColor="background1"/>
                                    <w:sz w:val="96"/>
                                    <w:szCs w:val="96"/>
                                  </w:rPr>
                                </w:pPr>
                                <w:r>
                                  <w:rPr>
                                    <w:color w:val="FFFFFF" w:themeColor="background1"/>
                                    <w:sz w:val="96"/>
                                    <w:szCs w:val="96"/>
                                  </w:rPr>
                                  <w:t>Body Worn Camera User Guidelines</w:t>
                                </w:r>
                              </w:p>
                              <w:p w14:paraId="48071D61" w14:textId="77777777" w:rsidR="007A3515" w:rsidRPr="00B96557" w:rsidRDefault="007A3515" w:rsidP="007A3515">
                                <w:pPr>
                                  <w:rPr>
                                    <w:color w:val="FFFFFF" w:themeColor="background1"/>
                                    <w:sz w:val="52"/>
                                    <w:szCs w:val="52"/>
                                  </w:rPr>
                                </w:pPr>
                                <w:r>
                                  <w:rPr>
                                    <w:color w:val="FFFFFF" w:themeColor="background1"/>
                                    <w:sz w:val="52"/>
                                    <w:szCs w:val="52"/>
                                  </w:rPr>
                                  <w:t>Version 3.0</w:t>
                                </w:r>
                              </w:p>
                              <w:p w14:paraId="53FEE376" w14:textId="77777777" w:rsidR="00313291" w:rsidRDefault="00313291"/>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E7808E" id="_x0000_t202" coordsize="21600,21600" o:spt="202" path="m,l,21600r21600,l21600,xe">
                    <v:stroke joinstyle="miter"/>
                    <v:path gradientshapeok="t" o:connecttype="rect"/>
                  </v:shapetype>
                  <v:shape id="Text Box 2" o:spid="_x0000_s1026" type="#_x0000_t202" style="position:absolute;margin-left:0;margin-top:154.15pt;width:444.55pt;height:277.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qdKB8QEAAL4DAAAOAAAAZHJzL2Uyb0RvYy54bWysU8tu2zAQvBfoPxC817LdyrUFy0GaNEWB 9AEk/QCaoiyiJJdd0pbcr++Ssp2gvQXVgViK3Nmd2eH6arCGHRQGDa7ms8mUM+UkNNrtav7j8e7N krMQhWuEAadqflSBX21ev1r3vlJz6MA0ChmBuFD1vuZdjL4qiiA7ZUWYgFeODltAKyJtcVc0KHpC t6aYT6eLogdsPIJUIdDf2/GQbzJ+2yoZv7VtUJGZmlNvMa+Y121ai81aVDsUvtPy1IZ4QRdWaEdF L1C3Igq2R/0PlNUSIUAbJxJsAW2rpcociM1s+hebh054lbmQOMFfZAr/D1Z+PTz478ji8AEGGmAm Efw9yJ+BObjphNupa0ToOyUaKjxLkhW9D9UpNUkdqpBAtv0XaGjIYh8hAw0t2qQK8WSETgM4XkRX Q2SSfpaLd+X7ZcmZpLO35Xy1WpS5hqjO6R5D/KTAshTUHGmqGV4c7kNM7YjqfCVVc3CnjcmTNY71 NV+V8zInPDuxOpLxjLY1X07TN1ohsfzompwchTZjTAWMO9FOTEfOcdgOdDHR30JzJAEQRoPRg6Cg A/zNWU/mqnn4tReoODOfHYmYnHgO8Bxsz4FwklJrHjkbw5uYHTtyuyZxW51pP1U+9UYmyWqcDJ1c +Hyfbz09u80fAAAA//8DAFBLAwQUAAYACAAAACEAZMh/H94AAAAIAQAADwAAAGRycy9kb3ducmV2 LnhtbEyPwU7DMBBE70j8g7VI3KjdFkVpiFNVCE5IiDQcODrJNrEar0PstuHvWU70NqtZzbzJt7Mb xBmnYD1pWC4UCKTGt5Y6DZ/V60MKIkRDrRk8oYYfDLAtbm9yk7X+QiWe97ETHEIhMxr6GMdMytD0 6ExY+BGJvYOfnIl8Tp1sJ3PhcDfIlVKJdMYSN/RmxOcem+P+5DTsvqh8sd/v9Ud5KG1VbRS9JUet 7+/m3ROIiHP8f4Y/fEaHgplqf6I2iEEDD4ka1ipdg2A7TTdLEDWL5HEFssjl9YDiFwAA//8DAFBL AQItABQABgAIAAAAIQC2gziS/gAAAOEBAAATAAAAAAAAAAAAAAAAAAAAAABbQ29udGVudF9UeXBl c10ueG1sUEsBAi0AFAAGAAgAAAAhADj9If/WAAAAlAEAAAsAAAAAAAAAAAAAAAAALwEAAF9yZWxz Ly5yZWxzUEsBAi0AFAAGAAgAAAAhAKOp0oHxAQAAvgMAAA4AAAAAAAAAAAAAAAAALgIAAGRycy9l Mm9Eb2MueG1sUEsBAi0AFAAGAAgAAAAhAGTIfx/eAAAACAEAAA8AAAAAAAAAAAAAAAAASwQAAGRy cy9kb3ducmV2LnhtbFBLBQYAAAAABAAEAPMAAABWBQAAAAA= " filled="f" stroked="f">
                    <v:textbox inset="0,0,0,0">
                      <w:txbxContent>
                        <w:p w14:paraId="5F1F1F78" w14:textId="77777777" w:rsidR="007A3515" w:rsidRPr="00B96557" w:rsidRDefault="007A3515" w:rsidP="007A3515">
                          <w:pPr>
                            <w:rPr>
                              <w:color w:val="FFFFFF" w:themeColor="background1"/>
                              <w:sz w:val="96"/>
                              <w:szCs w:val="96"/>
                            </w:rPr>
                          </w:pPr>
                          <w:r>
                            <w:rPr>
                              <w:color w:val="FFFFFF" w:themeColor="background1"/>
                              <w:sz w:val="96"/>
                              <w:szCs w:val="96"/>
                            </w:rPr>
                            <w:t>Body Worn Camera User Guidelines</w:t>
                          </w:r>
                        </w:p>
                        <w:p w14:paraId="48071D61" w14:textId="77777777" w:rsidR="007A3515" w:rsidRPr="00B96557" w:rsidRDefault="007A3515" w:rsidP="007A3515">
                          <w:pPr>
                            <w:rPr>
                              <w:color w:val="FFFFFF" w:themeColor="background1"/>
                              <w:sz w:val="52"/>
                              <w:szCs w:val="52"/>
                            </w:rPr>
                          </w:pPr>
                          <w:r>
                            <w:rPr>
                              <w:color w:val="FFFFFF" w:themeColor="background1"/>
                              <w:sz w:val="52"/>
                              <w:szCs w:val="52"/>
                            </w:rPr>
                            <w:t>Version 3.0</w:t>
                          </w:r>
                        </w:p>
                        <w:p w14:paraId="53FEE376" w14:textId="77777777" w:rsidR="00313291" w:rsidRDefault="00313291"/>
                      </w:txbxContent>
                    </v:textbox>
                    <w10:wrap type="square"/>
                  </v:shape>
                </w:pict>
              </mc:Fallback>
            </mc:AlternateContent>
          </w:r>
          <w:r>
            <w:rPr>
              <w:rFonts w:cs="Arial"/>
              <w:b/>
              <w:bCs/>
              <w:color w:val="8C4C00"/>
              <w:sz w:val="32"/>
              <w:szCs w:val="32"/>
            </w:rPr>
            <w:br w:type="page"/>
          </w:r>
        </w:p>
      </w:sdtContent>
    </w:sdt>
    <w:p w14:paraId="26C769E9" w14:textId="77777777" w:rsidR="008E256B" w:rsidRDefault="008E256B" w:rsidP="008E256B">
      <w:pPr>
        <w:pStyle w:val="Heading4"/>
      </w:pPr>
      <w:r>
        <w:rPr>
          <w:noProof/>
        </w:rPr>
        <w:drawing>
          <wp:inline distT="0" distB="0" distL="0" distR="0" wp14:anchorId="53D83D78" wp14:editId="29BB0E9E">
            <wp:extent cx="1244600" cy="1244600"/>
            <wp:effectExtent l="0" t="0" r="0" b="0"/>
            <wp:docPr id="37" name="Picture 37" descr="City of Port Philli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ity of Port Phillip logo"/>
                    <pic:cNvPicPr/>
                  </pic:nvPicPr>
                  <pic:blipFill>
                    <a:blip r:embed="rId14">
                      <a:extLst>
                        <a:ext uri="{28A0092B-C50C-407E-A947-70E740481C1C}">
                          <a14:useLocalDpi xmlns:a14="http://schemas.microsoft.com/office/drawing/2010/main" val="0"/>
                        </a:ext>
                      </a:extLst>
                    </a:blip>
                    <a:stretch>
                      <a:fillRect/>
                    </a:stretch>
                  </pic:blipFill>
                  <pic:spPr>
                    <a:xfrm>
                      <a:off x="0" y="0"/>
                      <a:ext cx="1248946" cy="1248946"/>
                    </a:xfrm>
                    <a:prstGeom prst="rect">
                      <a:avLst/>
                    </a:prstGeom>
                  </pic:spPr>
                </pic:pic>
              </a:graphicData>
            </a:graphic>
          </wp:inline>
        </w:drawing>
      </w:r>
    </w:p>
    <w:p w14:paraId="4B36C97D" w14:textId="77777777" w:rsidR="008E256B" w:rsidRPr="00BD0F6D" w:rsidRDefault="008E256B" w:rsidP="008E256B">
      <w:pPr>
        <w:pStyle w:val="Heading4"/>
      </w:pPr>
      <w:r>
        <w:t>City of Port Phillip</w:t>
      </w:r>
    </w:p>
    <w:p w14:paraId="0FDCA2F2" w14:textId="77777777" w:rsidR="008E256B" w:rsidRDefault="008E256B" w:rsidP="008E256B">
      <w:pPr>
        <w:spacing w:after="0"/>
      </w:pPr>
      <w:r>
        <w:t>99a Carlisle Street</w:t>
      </w:r>
    </w:p>
    <w:p w14:paraId="1E63CBEC" w14:textId="77777777" w:rsidR="008E256B" w:rsidRPr="000865EB" w:rsidRDefault="008E256B" w:rsidP="008E256B">
      <w:r>
        <w:t>St Kilda VIC 3182</w:t>
        <w:tab/>
        <w:tab/>
      </w:r>
    </w:p>
    <w:p w14:paraId="7592E470" w14:textId="77777777" w:rsidR="008E256B" w:rsidRDefault="008E256B" w:rsidP="008E256B">
      <w:pPr>
        <w:spacing w:after="0"/>
      </w:pPr>
      <w:r>
        <w:t>Phone:</w:t>
      </w:r>
      <w:r>
        <w:rPr>
          <w:rFonts w:ascii="Poppins SemiBold" w:hAnsi="Poppins SemiBold" w:cs="Poppins SemiBold"/>
        </w:rPr>
        <w:t xml:space="preserve"> ASSIST</w:t>
      </w:r>
      <w:r>
        <w:t xml:space="preserve"> 03 9209 6777</w:t>
      </w:r>
    </w:p>
    <w:p w14:paraId="1F529660" w14:textId="77777777" w:rsidR="008E256B" w:rsidRDefault="008E256B" w:rsidP="008E256B">
      <w:pPr>
        <w:spacing w:after="0"/>
      </w:pPr>
      <w:r>
        <w:t xml:space="preserve">Email: </w:t>
      </w:r>
      <w:hyperlink r:id="rId15" w:history="1">
        <w:r>
          <w:rPr>
            <w:rStyle w:val="Hyperlink"/>
          </w:rPr>
          <w:t>portphillip.vic.gov.au/contact-us</w:t>
        </w:r>
      </w:hyperlink>
    </w:p>
    <w:p w14:paraId="3E5F93C0" w14:textId="77777777" w:rsidR="008E256B" w:rsidRDefault="008E256B" w:rsidP="008E256B">
      <w:pPr>
        <w:spacing w:after="120"/>
      </w:pPr>
      <w:r>
        <w:t xml:space="preserve">Website: </w:t>
      </w:r>
      <w:hyperlink r:id="rId16" w:history="1">
        <w:r>
          <w:rPr>
            <w:rStyle w:val="Hyperlink"/>
          </w:rPr>
          <w:t>portphillip.vic.gov.au</w:t>
        </w:r>
      </w:hyperlink>
    </w:p>
    <w:p w14:paraId="73B41366" w14:textId="77777777" w:rsidR="008E256B" w:rsidRDefault="008E256B" w:rsidP="008E256B">
      <w:pPr>
        <w:pStyle w:val="Heading5"/>
      </w:pPr>
    </w:p>
    <w:p w14:paraId="5E592A69" w14:textId="77777777" w:rsidR="008E256B" w:rsidRDefault="008E256B" w:rsidP="008E256B">
      <w:pPr>
        <w:pStyle w:val="Heading5"/>
      </w:pPr>
      <w:r>
        <w:t>Divercity</w:t>
      </w:r>
    </w:p>
    <w:p w14:paraId="1DBCEFD0" w14:textId="77777777" w:rsidR="008E256B" w:rsidRDefault="008E256B" w:rsidP="008E256B">
      <w:pPr>
        <w:spacing w:after="120"/>
      </w:pPr>
      <w:r>
        <w:t xml:space="preserve">Receive the latest news from your City and Council </w:t>
      </w:r>
      <w:hyperlink r:id="rId17" w:tooltip="portphillip.vic.gov.au/divercity" w:history="1">
        <w:r>
          <w:rPr>
            <w:rStyle w:val="Hyperlink"/>
          </w:rPr>
          <w:t>portphillip.vic.gov.au/divercity</w:t>
        </w:r>
      </w:hyperlink>
    </w:p>
    <w:p w14:paraId="7448C717" w14:textId="77777777" w:rsidR="008E256B" w:rsidRDefault="008E256B" w:rsidP="008E256B"/>
    <w:p w14:paraId="270AB6F7" w14:textId="77777777" w:rsidR="008E256B" w:rsidRDefault="008E256B" w:rsidP="008E256B">
      <w:r>
        <w:rPr>
          <w:noProof/>
        </w:rPr>
        <w:drawing>
          <wp:inline distT="0" distB="0" distL="0" distR="0" wp14:anchorId="082C9E11" wp14:editId="145F9040">
            <wp:extent cx="856490" cy="704089"/>
            <wp:effectExtent l="0" t="0" r="1270" b="1270"/>
            <wp:docPr id="36" name="Picture 36" descr="National Relay Serv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National Relay Service log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56490" cy="704089"/>
                    </a:xfrm>
                    <a:prstGeom prst="rect">
                      <a:avLst/>
                    </a:prstGeom>
                  </pic:spPr>
                </pic:pic>
              </a:graphicData>
            </a:graphic>
          </wp:inline>
        </w:drawing>
      </w:r>
    </w:p>
    <w:p w14:paraId="6119F413" w14:textId="77777777" w:rsidR="008E256B" w:rsidRDefault="008E256B" w:rsidP="008E256B">
      <w:pPr>
        <w:pStyle w:val="Heading5"/>
      </w:pPr>
      <w:r>
        <w:t>National Relay Service</w:t>
      </w:r>
    </w:p>
    <w:p w14:paraId="3BB56EA5" w14:textId="77777777" w:rsidR="008E256B" w:rsidRDefault="008E256B" w:rsidP="008E256B">
      <w:r>
        <w:t>If you are deaf, hard of hearing or have trouble speaking, you can phone us through the National Relay Service (NRS):</w:t>
      </w:r>
    </w:p>
    <w:p w14:paraId="3A627F71" w14:textId="77777777" w:rsidR="008E256B" w:rsidRPr="00BD0F6D" w:rsidRDefault="008E256B" w:rsidP="008E256B">
      <w:r>
        <w:t>TTY users, dial 133677, ask for 03 9209 6777</w:t>
      </w:r>
    </w:p>
    <w:p w14:paraId="6FBFE12C" w14:textId="77777777" w:rsidR="008E256B" w:rsidRDefault="008E256B" w:rsidP="008E256B">
      <w:pPr>
        <w:rPr>
          <w:spacing w:val="-2"/>
        </w:rPr>
      </w:pPr>
      <w:r>
        <w:rPr>
          <w:spacing w:val="-2"/>
        </w:rPr>
        <w:t xml:space="preserve">Voice Relay users, phone 1300 555 727, </w:t>
      </w:r>
    </w:p>
    <w:p w14:paraId="2F2E4DFF" w14:textId="77777777" w:rsidR="008E256B" w:rsidRDefault="008E256B" w:rsidP="008E256B">
      <w:pPr>
        <w:rPr>
          <w:spacing w:val="-2"/>
        </w:rPr>
      </w:pPr>
      <w:r>
        <w:rPr>
          <w:spacing w:val="-2"/>
        </w:rPr>
        <w:t>then ask for 03 9209 6777.</w:t>
      </w:r>
    </w:p>
    <w:p w14:paraId="1E72F09A" w14:textId="77777777" w:rsidR="008E256B" w:rsidRPr="00EA5334" w:rsidRDefault="008E256B" w:rsidP="008E256B">
      <w:pPr>
        <w:rPr>
          <w:rStyle w:val="Hyperlink"/>
        </w:rPr>
      </w:pPr>
      <w:r>
        <w:fldChar w:fldCharType="begin"/>
        <w:instrText xml:space="preserve"> HYPERLINK "https://www.infrastructure.gov.au/media-communications-arts/phone/services-people-disability/accesshub" \o "relayservice.gov.au" </w:instrText>
        <w:fldChar w:fldCharType="separate"/>
      </w:r>
      <w:r>
        <w:rPr>
          <w:rStyle w:val="Hyperlink"/>
        </w:rPr>
        <w:t xml:space="preserve">accesshub.gov.au </w:t>
      </w:r>
    </w:p>
    <w:p w14:paraId="3A8509EE" w14:textId="77777777" w:rsidR="008E256B" w:rsidRPr="00BD0F6D" w:rsidRDefault="008E256B" w:rsidP="008E256B">
      <w:r>
        <w:fldChar w:fldCharType="end"/>
        <w:tab/>
      </w:r>
    </w:p>
    <w:p w14:paraId="1CDABBF7" w14:textId="77777777" w:rsidR="008E256B" w:rsidRDefault="008E256B" w:rsidP="008E256B">
      <w:pPr>
        <w:rPr>
          <w:rFonts w:eastAsiaTheme="majorEastAsia" w:cstheme="majorBidi"/>
          <w:spacing w:val="-10"/>
          <w:kern w:val="28"/>
          <w:sz w:val="32"/>
          <w:szCs w:val="32"/>
        </w:rPr>
      </w:pPr>
      <w:r>
        <w:rPr>
          <w:noProof/>
        </w:rPr>
        <w:drawing>
          <wp:inline distT="0" distB="0" distL="0" distR="0" wp14:anchorId="6F7B9790" wp14:editId="73726805">
            <wp:extent cx="1796400" cy="622800"/>
            <wp:effectExtent l="0" t="0" r="0" b="6350"/>
            <wp:docPr id="1" name="Picture 1" descr="Please consider the environment before pr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n't Print_Graphic_0820.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6400" cy="622800"/>
                    </a:xfrm>
                    <a:prstGeom prst="rect">
                      <a:avLst/>
                    </a:prstGeom>
                  </pic:spPr>
                </pic:pic>
              </a:graphicData>
            </a:graphic>
          </wp:inline>
        </w:drawing>
      </w:r>
      <w:r>
        <w:rPr>
          <w:rFonts w:eastAsiaTheme="majorEastAsia" w:cstheme="majorBidi"/>
          <w:spacing w:val="-10"/>
          <w:kern w:val="28"/>
          <w:sz w:val="32"/>
          <w:szCs w:val="32"/>
        </w:rPr>
        <w:br w:type="page"/>
      </w:r>
    </w:p>
    <w:p w14:paraId="0E69B7AB" w14:textId="77777777" w:rsidR="008E256B" w:rsidRPr="000643DF" w:rsidRDefault="008E256B" w:rsidP="008E256B">
      <w:pPr>
        <w:spacing w:after="240"/>
        <w:rPr>
          <w:color w:val="F68B1F"/>
          <w:sz w:val="40"/>
          <w:szCs w:val="40"/>
        </w:rPr>
      </w:pPr>
      <w:r>
        <w:rPr>
          <w:rFonts w:cs="Arial"/>
          <w:b/>
          <w:bCs/>
          <w:color w:val="F68B1F"/>
          <w:sz w:val="28"/>
          <w:szCs w:val="28"/>
        </w:rPr>
        <w:lastRenderedPageBreak/>
        <w:t>Document Governance</w:t>
      </w:r>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6770"/>
      </w:tblGrid>
      <w:tr>
        <w:tc>
          <w:tcPr>
            <w:tcW w:w="3000" w:type="dxa"/>
            <w:shd w:val="clear" w:color="auto" w:fill="F68B1F"/>
          </w:tcPr>
          <w:p>
            <w:pPr>
              <w:rPr>
                <w:b/>
                <w:bCs/>
                <w:color w:val="FFFFFF"/>
                <w:sz w:val="20"/>
                <w:szCs w:val="20"/>
              </w:rPr>
            </w:pPr>
            <w:r>
              <w:rPr>
                <w:b/>
                <w:bCs/>
                <w:color w:val="FFFFFF"/>
                <w:sz w:val="20"/>
                <w:szCs w:val="20"/>
              </w:rPr>
              <w:t>Responsible division</w:t>
            </w:r>
          </w:p>
        </w:tc>
        <w:tc>
          <w:tcPr>
            <w:tcW w:w="6770" w:type="dxa"/>
          </w:tcPr>
          <w:p>
            <w:pPr>
              <w:rPr>
                <w:sz w:val="20"/>
                <w:szCs w:val="20"/>
              </w:rPr>
            </w:pPr>
            <w:r>
              <w:rPr>
                <w:sz w:val="20"/>
                <w:szCs w:val="20"/>
              </w:rPr>
              <w:t>City Development</w:t>
            </w:r>
          </w:p>
        </w:tc>
      </w:tr>
      <w:tr>
        <w:tc>
          <w:tcPr>
            <w:tcW w:w="3000" w:type="dxa"/>
            <w:shd w:val="clear" w:color="auto" w:fill="F68B1F"/>
          </w:tcPr>
          <w:p>
            <w:pPr>
              <w:rPr>
                <w:b/>
                <w:bCs/>
                <w:color w:val="FFFFFF"/>
                <w:sz w:val="20"/>
                <w:szCs w:val="20"/>
              </w:rPr>
            </w:pPr>
            <w:r>
              <w:rPr>
                <w:b/>
                <w:bCs/>
                <w:color w:val="FFFFFF"/>
                <w:sz w:val="20"/>
                <w:szCs w:val="20"/>
              </w:rPr>
              <w:t>Responsible department</w:t>
            </w:r>
          </w:p>
        </w:tc>
        <w:tc>
          <w:tcPr>
            <w:tcW w:w="6770" w:type="dxa"/>
          </w:tcPr>
          <w:p>
            <w:pPr>
              <w:rPr>
                <w:sz w:val="20"/>
                <w:szCs w:val="20"/>
              </w:rPr>
            </w:pPr>
            <w:r>
              <w:rPr>
                <w:sz w:val="20"/>
                <w:szCs w:val="20"/>
              </w:rPr>
              <w:t>Safety and Amenity</w:t>
            </w:r>
          </w:p>
        </w:tc>
      </w:tr>
      <w:tr>
        <w:tc>
          <w:tcPr>
            <w:tcW w:w="3000" w:type="dxa"/>
            <w:shd w:val="clear" w:color="auto" w:fill="F68B1F"/>
          </w:tcPr>
          <w:p>
            <w:pPr>
              <w:rPr>
                <w:b/>
                <w:bCs/>
                <w:color w:val="FFFFFF"/>
                <w:sz w:val="20"/>
                <w:szCs w:val="20"/>
              </w:rPr>
            </w:pPr>
            <w:r>
              <w:rPr>
                <w:b/>
                <w:bCs/>
                <w:color w:val="FFFFFF"/>
                <w:sz w:val="20"/>
                <w:szCs w:val="20"/>
              </w:rPr>
              <w:t>Policy owner</w:t>
            </w:r>
          </w:p>
        </w:tc>
        <w:tc>
          <w:tcPr>
            <w:tcW w:w="6770" w:type="dxa"/>
          </w:tcPr>
          <w:p>
            <w:pPr>
              <w:rPr>
                <w:sz w:val="20"/>
                <w:szCs w:val="20"/>
              </w:rPr>
            </w:pPr>
            <w:r>
              <w:rPr>
                <w:sz w:val="20"/>
                <w:szCs w:val="20"/>
              </w:rPr>
              <w:t xml:space="preserve">Head of Parking Services </w:t>
            </w:r>
          </w:p>
        </w:tc>
      </w:tr>
      <w:tr>
        <w:tc>
          <w:tcPr>
            <w:tcW w:w="3000" w:type="dxa"/>
            <w:shd w:val="clear" w:color="auto" w:fill="F68B1F"/>
          </w:tcPr>
          <w:p>
            <w:pPr>
              <w:rPr>
                <w:b/>
                <w:bCs/>
                <w:color w:val="FFFFFF"/>
                <w:sz w:val="20"/>
                <w:szCs w:val="20"/>
              </w:rPr>
            </w:pPr>
            <w:r>
              <w:rPr>
                <w:b/>
                <w:bCs/>
                <w:color w:val="FFFFFF"/>
                <w:sz w:val="20"/>
                <w:szCs w:val="20"/>
              </w:rPr>
              <w:t>Final full refresh approver</w:t>
            </w:r>
          </w:p>
        </w:tc>
        <w:tc>
          <w:tcPr>
            <w:tcW w:w="6770" w:type="dxa"/>
          </w:tcPr>
          <w:p>
            <w:pPr>
              <w:rPr>
                <w:sz w:val="20"/>
                <w:szCs w:val="20"/>
              </w:rPr>
            </w:pPr>
            <w:r>
              <w:rPr>
                <w:sz w:val="20"/>
                <w:szCs w:val="20"/>
              </w:rPr>
              <w:t>Manager Safety and Amenity</w:t>
            </w:r>
          </w:p>
        </w:tc>
      </w:tr>
      <w:tr>
        <w:tc>
          <w:tcPr>
            <w:tcW w:w="3000" w:type="dxa"/>
            <w:shd w:val="clear" w:color="auto" w:fill="F68B1F"/>
          </w:tcPr>
          <w:p>
            <w:pPr>
              <w:rPr>
                <w:b/>
                <w:bCs/>
                <w:color w:val="FFFFFF"/>
                <w:sz w:val="20"/>
                <w:szCs w:val="20"/>
              </w:rPr>
            </w:pPr>
            <w:r>
              <w:rPr>
                <w:b/>
                <w:bCs/>
                <w:color w:val="FFFFFF"/>
                <w:sz w:val="20"/>
                <w:szCs w:val="20"/>
              </w:rPr>
              <w:t>Date last full refresh approval</w:t>
            </w:r>
          </w:p>
        </w:tc>
        <w:tc>
          <w:tcPr>
            <w:tcW w:w="6770" w:type="dxa"/>
          </w:tcPr>
          <w:p>
            <w:pPr>
              <w:rPr>
                <w:sz w:val="20"/>
                <w:szCs w:val="20"/>
              </w:rPr>
            </w:pPr>
            <w:r>
              <w:rPr>
                <w:sz w:val="20"/>
                <w:szCs w:val="20"/>
              </w:rPr>
              <w:t>21 August 2026</w:t>
            </w:r>
          </w:p>
        </w:tc>
      </w:tr>
      <w:tr>
        <w:tc>
          <w:tcPr>
            <w:tcW w:w="3000" w:type="dxa"/>
            <w:shd w:val="clear" w:color="auto" w:fill="F68B1F"/>
          </w:tcPr>
          <w:p>
            <w:pPr>
              <w:rPr>
                <w:b/>
                <w:bCs/>
                <w:color w:val="FFFFFF"/>
                <w:sz w:val="20"/>
                <w:szCs w:val="20"/>
              </w:rPr>
            </w:pPr>
            <w:r>
              <w:rPr>
                <w:b/>
                <w:bCs/>
                <w:color w:val="FFFFFF"/>
                <w:sz w:val="20"/>
                <w:szCs w:val="20"/>
              </w:rPr>
              <w:t>Next full refresh date</w:t>
            </w:r>
          </w:p>
        </w:tc>
        <w:tc>
          <w:tcPr>
            <w:tcW w:w="6770" w:type="dxa"/>
          </w:tcPr>
          <w:p>
            <w:pPr>
              <w:rPr>
                <w:sz w:val="20"/>
                <w:szCs w:val="20"/>
              </w:rPr>
            </w:pPr>
            <w:r>
              <w:rPr>
                <w:sz w:val="20"/>
                <w:szCs w:val="20"/>
              </w:rPr>
              <w:t>21 August 2030</w:t>
            </w:r>
          </w:p>
        </w:tc>
      </w:tr>
      <w:tr>
        <w:tc>
          <w:tcPr>
            <w:tcW w:w="3000" w:type="dxa"/>
            <w:shd w:val="clear" w:color="auto" w:fill="F68B1F"/>
          </w:tcPr>
          <w:p>
            <w:pPr>
              <w:rPr>
                <w:b/>
                <w:bCs/>
                <w:color w:val="FFFFFF"/>
                <w:sz w:val="20"/>
                <w:szCs w:val="20"/>
              </w:rPr>
            </w:pPr>
            <w:r>
              <w:rPr>
                <w:b/>
                <w:bCs/>
                <w:color w:val="FFFFFF"/>
                <w:sz w:val="20"/>
                <w:szCs w:val="20"/>
              </w:rPr>
              <w:t>Supersedes</w:t>
            </w:r>
          </w:p>
        </w:tc>
        <w:tc>
          <w:tcPr>
            <w:tcW w:w="6770" w:type="dxa"/>
          </w:tcPr>
          <w:p>
            <w:pPr>
              <w:rPr>
                <w:sz w:val="20"/>
                <w:szCs w:val="20"/>
              </w:rPr>
            </w:pPr>
            <w:r>
              <w:rPr>
                <w:sz w:val="20"/>
                <w:szCs w:val="20"/>
              </w:rPr>
              <w:t>Body Worn Camera User Guidelines, Version 2, August 2025</w:t>
            </w:r>
          </w:p>
        </w:tc>
      </w:tr>
    </w:tbl>
    <w:p w14:paraId="04656B48" w14:textId="77777777" w:rsidR="000A70B6" w:rsidRDefault="000A70B6" w:rsidP="000A70B6">
      <w:pPr>
        <w:rPr>
          <w:rFonts w:cs="Arial"/>
          <w:b/>
          <w:bCs/>
          <w:color w:val="003B5C"/>
          <w:sz w:val="28"/>
          <w:szCs w:val="28"/>
        </w:rPr>
      </w:pPr>
    </w:p>
    <w:p w14:paraId="41D15391" w14:textId="77777777" w:rsidR="008E256B" w:rsidRPr="000643DF" w:rsidRDefault="008E256B" w:rsidP="008E256B">
      <w:pPr>
        <w:rPr>
          <w:color w:val="F68B1F"/>
        </w:rPr>
      </w:pPr>
      <w:r>
        <w:rPr>
          <w:rFonts w:cs="Arial"/>
          <w:b/>
          <w:bCs/>
          <w:color w:val="F68B1F"/>
          <w:sz w:val="28"/>
          <w:szCs w:val="28"/>
        </w:rPr>
        <w:t>Document History</w:t>
      </w:r>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1695"/>
        <w:gridCol w:w="1700"/>
        <w:gridCol w:w="1417"/>
        <w:gridCol w:w="2551"/>
        <w:gridCol w:w="2407"/>
      </w:tblGrid>
      <w:tr>
        <w:trPr>
          <w:tblHeader/>
        </w:trPr>
        <w:tc>
          <w:tcPr>
            <w:tcW w:w="1695" w:type="dxa"/>
            <w:shd w:val="clear" w:color="auto" w:fill="F68B1F"/>
            <w:tcMar>
              <w:top w:w="80" w:type="dxa"/>
              <w:left w:w="120" w:type="dxa"/>
              <w:bottom w:w="80" w:type="dxa"/>
              <w:right w:w="120" w:type="dxa"/>
            </w:tcMar>
          </w:tcPr>
          <w:p>
            <w:pPr>
              <w:rPr>
                <w:b/>
                <w:bCs/>
                <w:color w:val="FFFFFF"/>
                <w:sz w:val="20"/>
                <w:szCs w:val="20"/>
              </w:rPr>
            </w:pPr>
            <w:r>
              <w:rPr>
                <w:sz w:val="20"/>
                <w:szCs w:val="20"/>
                <w:b/>
                <w:bCs/>
                <w:color w:val="FFFFFF"/>
              </w:rPr>
              <w:t>Version</w:t>
            </w:r>
          </w:p>
        </w:tc>
        <w:tc>
          <w:tcPr>
            <w:tcW w:w="1700" w:type="dxa"/>
            <w:shd w:val="clear" w:color="auto" w:fill="F68B1F"/>
            <w:tcMar>
              <w:top w:w="80" w:type="dxa"/>
              <w:left w:w="120" w:type="dxa"/>
              <w:bottom w:w="80" w:type="dxa"/>
              <w:right w:w="120" w:type="dxa"/>
            </w:tcMar>
          </w:tcPr>
          <w:p>
            <w:pPr>
              <w:rPr>
                <w:b/>
                <w:bCs/>
                <w:color w:val="FFFFFF"/>
                <w:sz w:val="20"/>
                <w:szCs w:val="20"/>
              </w:rPr>
            </w:pPr>
            <w:r>
              <w:rPr>
                <w:sz w:val="20"/>
                <w:szCs w:val="20"/>
                <w:b/>
                <w:bCs/>
                <w:color w:val="FFFFFF"/>
              </w:rPr>
              <w:t>Date Approved</w:t>
            </w:r>
          </w:p>
        </w:tc>
        <w:tc>
          <w:tcPr>
            <w:tcW w:w="1417" w:type="dxa"/>
            <w:shd w:val="clear" w:color="auto" w:fill="F68B1F"/>
            <w:tcMar>
              <w:top w:w="80" w:type="dxa"/>
              <w:left w:w="120" w:type="dxa"/>
              <w:bottom w:w="80" w:type="dxa"/>
              <w:right w:w="120" w:type="dxa"/>
            </w:tcMar>
          </w:tcPr>
          <w:p>
            <w:pPr>
              <w:rPr>
                <w:b/>
                <w:bCs/>
                <w:color w:val="FFFFFF"/>
                <w:sz w:val="20"/>
                <w:szCs w:val="20"/>
              </w:rPr>
            </w:pPr>
            <w:r>
              <w:rPr>
                <w:sz w:val="20"/>
                <w:szCs w:val="20"/>
                <w:b/>
                <w:bCs/>
                <w:color w:val="FFFFFF"/>
              </w:rPr>
              <w:t>Review type</w:t>
            </w:r>
          </w:p>
        </w:tc>
        <w:tc>
          <w:tcPr>
            <w:tcW w:w="2551" w:type="dxa"/>
            <w:shd w:val="clear" w:color="auto" w:fill="F68B1F"/>
            <w:tcMar>
              <w:top w:w="80" w:type="dxa"/>
              <w:left w:w="120" w:type="dxa"/>
              <w:bottom w:w="80" w:type="dxa"/>
              <w:right w:w="120" w:type="dxa"/>
            </w:tcMar>
          </w:tcPr>
          <w:p>
            <w:pPr>
              <w:rPr>
                <w:b/>
                <w:bCs/>
                <w:color w:val="FFFFFF"/>
                <w:sz w:val="20"/>
                <w:szCs w:val="20"/>
              </w:rPr>
            </w:pPr>
            <w:r>
              <w:rPr>
                <w:sz w:val="20"/>
                <w:szCs w:val="20"/>
                <w:b/>
                <w:bCs/>
                <w:color w:val="FFFFFF"/>
              </w:rPr>
              <w:t>Changes made</w:t>
            </w:r>
          </w:p>
        </w:tc>
        <w:tc>
          <w:tcPr>
            <w:tcW w:w="2407" w:type="dxa"/>
            <w:shd w:val="clear" w:color="auto" w:fill="F68B1F"/>
            <w:tcMar>
              <w:top w:w="80" w:type="dxa"/>
              <w:left w:w="120" w:type="dxa"/>
              <w:bottom w:w="80" w:type="dxa"/>
              <w:right w:w="120" w:type="dxa"/>
            </w:tcMar>
          </w:tcPr>
          <w:p>
            <w:pPr>
              <w:rPr>
                <w:b/>
                <w:bCs/>
                <w:color w:val="FFFFFF"/>
                <w:sz w:val="20"/>
                <w:szCs w:val="20"/>
              </w:rPr>
            </w:pPr>
            <w:r>
              <w:rPr>
                <w:sz w:val="20"/>
                <w:szCs w:val="20"/>
                <w:b/>
                <w:bCs/>
                <w:color w:val="FFFFFF"/>
              </w:rPr>
              <w:t>Approved by</w:t>
            </w:r>
          </w:p>
        </w:tc>
      </w:tr>
      <w:tr>
        <w:tc>
          <w:tcPr>
            <w:tcW w:w="1695" w:type="dxa"/>
          </w:tcPr>
          <w:p>
            <w:pPr>
              <w:rPr>
                <w:sz w:val="20"/>
                <w:szCs w:val="20"/>
              </w:rPr>
            </w:pPr>
            <w:r>
              <w:rPr>
                <w:sz w:val="20"/>
                <w:szCs w:val="20"/>
              </w:rPr>
              <w:t>1.0</w:t>
            </w:r>
          </w:p>
        </w:tc>
        <w:tc>
          <w:tcPr>
            <w:tcW w:w="1700" w:type="dxa"/>
          </w:tcPr>
          <w:p>
            <w:pPr>
              <w:rPr>
                <w:sz w:val="20"/>
                <w:szCs w:val="20"/>
              </w:rPr>
            </w:pPr>
            <w:r>
              <w:rPr>
                <w:sz w:val="20"/>
                <w:szCs w:val="20"/>
              </w:rPr>
              <w:t>8 October 2019</w:t>
            </w:r>
          </w:p>
        </w:tc>
        <w:tc>
          <w:tcPr>
            <w:tcW w:w="1417" w:type="dxa"/>
          </w:tcPr>
          <w:p>
            <w:pPr>
              <w:rPr>
                <w:sz w:val="20"/>
                <w:szCs w:val="20"/>
              </w:rPr>
            </w:pPr>
            <w:r>
              <w:rPr>
                <w:sz w:val="20"/>
                <w:szCs w:val="20"/>
              </w:rPr>
              <w:t>Full refresh</w:t>
            </w:r>
          </w:p>
        </w:tc>
        <w:tc>
          <w:tcPr>
            <w:tcW w:w="2551" w:type="dxa"/>
          </w:tcPr>
          <w:p>
            <w:pPr>
              <w:rPr>
                <w:sz w:val="20"/>
                <w:szCs w:val="20"/>
              </w:rPr>
            </w:pPr>
            <w:r>
              <w:rPr>
                <w:sz w:val="20"/>
                <w:szCs w:val="20"/>
              </w:rPr>
              <w:t>Initial approval</w:t>
            </w:r>
          </w:p>
        </w:tc>
        <w:tc>
          <w:tcPr>
            <w:tcW w:w="2407" w:type="dxa"/>
          </w:tcPr>
          <w:p>
            <w:pPr>
              <w:rPr>
                <w:sz w:val="20"/>
                <w:szCs w:val="20"/>
              </w:rPr>
            </w:pPr>
            <w:r>
              <w:rPr>
                <w:sz w:val="20"/>
                <w:szCs w:val="20"/>
              </w:rPr>
              <w:t>Manager Safety and Amenity</w:t>
            </w:r>
          </w:p>
        </w:tc>
      </w:tr>
      <w:tr>
        <w:tc>
          <w:tcPr>
            <w:tcW w:w="1695" w:type="dxa"/>
          </w:tcPr>
          <w:p>
            <w:pPr>
              <w:rPr>
                <w:sz w:val="20"/>
                <w:szCs w:val="20"/>
              </w:rPr>
            </w:pPr>
            <w:r>
              <w:rPr>
                <w:sz w:val="20"/>
                <w:szCs w:val="20"/>
              </w:rPr>
              <w:t>2.0</w:t>
            </w:r>
          </w:p>
        </w:tc>
        <w:tc>
          <w:tcPr>
            <w:tcW w:w="1700" w:type="dxa"/>
          </w:tcPr>
          <w:p>
            <w:pPr>
              <w:rPr>
                <w:sz w:val="20"/>
                <w:szCs w:val="20"/>
              </w:rPr>
            </w:pPr>
            <w:r>
              <w:rPr>
                <w:sz w:val="20"/>
                <w:szCs w:val="20"/>
              </w:rPr>
              <w:t>8 August 2025</w:t>
            </w:r>
          </w:p>
        </w:tc>
        <w:tc>
          <w:tcPr>
            <w:tcW w:w="1417" w:type="dxa"/>
          </w:tcPr>
          <w:p>
            <w:pPr>
              <w:rPr>
                <w:sz w:val="20"/>
                <w:szCs w:val="20"/>
              </w:rPr>
            </w:pPr>
            <w:r>
              <w:rPr>
                <w:sz w:val="20"/>
                <w:szCs w:val="20"/>
              </w:rPr>
              <w:t>Desktop review</w:t>
            </w:r>
          </w:p>
        </w:tc>
        <w:tc>
          <w:tcPr>
            <w:tcW w:w="2551" w:type="dxa"/>
          </w:tcPr>
          <w:p>
            <w:pPr>
              <w:rPr>
                <w:sz w:val="20"/>
                <w:szCs w:val="20"/>
              </w:rPr>
            </w:pPr>
            <w:r>
              <w:rPr>
                <w:sz w:val="20"/>
                <w:szCs w:val="20"/>
              </w:rPr>
              <w:t xml:space="preserve">Guideline reviewed and updated to reflect current technology requirements</w:t>
            </w:r>
          </w:p>
        </w:tc>
        <w:tc>
          <w:tcPr>
            <w:tcW w:w="2407" w:type="dxa"/>
          </w:tcPr>
          <w:p>
            <w:pPr>
              <w:rPr>
                <w:sz w:val="20"/>
                <w:szCs w:val="20"/>
              </w:rPr>
            </w:pPr>
            <w:r>
              <w:rPr>
                <w:sz w:val="20"/>
                <w:szCs w:val="20"/>
              </w:rPr>
              <w:t>Manager Safety and Amenity</w:t>
            </w:r>
          </w:p>
        </w:tc>
      </w:tr>
      <w:tr>
        <w:tc>
          <w:tcPr>
            <w:tcW w:w="1695" w:type="dxa"/>
          </w:tcPr>
          <w:p>
            <w:pPr>
              <w:rPr>
                <w:sz w:val="20"/>
                <w:szCs w:val="20"/>
              </w:rPr>
            </w:pPr>
            <w:r>
              <w:rPr>
                <w:sz w:val="20"/>
                <w:szCs w:val="20"/>
              </w:rPr>
              <w:t>3.0</w:t>
            </w:r>
          </w:p>
        </w:tc>
        <w:tc>
          <w:tcPr>
            <w:tcW w:w="1700" w:type="dxa"/>
          </w:tcPr>
          <w:p>
            <w:pPr>
              <w:rPr>
                <w:sz w:val="20"/>
                <w:szCs w:val="20"/>
              </w:rPr>
            </w:pPr>
            <w:r>
              <w:rPr>
                <w:sz w:val="20"/>
                <w:szCs w:val="20"/>
              </w:rPr>
              <w:t>21 August 2026</w:t>
            </w:r>
          </w:p>
        </w:tc>
        <w:tc>
          <w:tcPr>
            <w:tcW w:w="1417" w:type="dxa"/>
          </w:tcPr>
          <w:p>
            <w:pPr>
              <w:rPr>
                <w:sz w:val="20"/>
                <w:szCs w:val="20"/>
              </w:rPr>
            </w:pPr>
            <w:r>
              <w:rPr>
                <w:sz w:val="20"/>
                <w:szCs w:val="20"/>
              </w:rPr>
              <w:t>Full refresh</w:t>
            </w:r>
          </w:p>
        </w:tc>
        <w:tc>
          <w:tcPr>
            <w:tcW w:w="2551" w:type="dxa"/>
          </w:tcPr>
          <w:p>
            <w:pPr>
              <w:rPr>
                <w:sz w:val="20"/>
                <w:szCs w:val="20"/>
              </w:rPr>
            </w:pPr>
            <w:r>
              <w:rPr>
                <w:sz w:val="20"/>
                <w:szCs w:val="20"/>
              </w:rPr>
              <w:t>Updated operational requirements, data handling and governance information</w:t>
            </w:r>
          </w:p>
        </w:tc>
        <w:tc>
          <w:tcPr>
            <w:tcW w:w="2407" w:type="dxa"/>
          </w:tcPr>
          <w:p>
            <w:pPr>
              <w:rPr>
                <w:sz w:val="20"/>
                <w:szCs w:val="20"/>
              </w:rPr>
            </w:pPr>
            <w:r>
              <w:rPr>
                <w:sz w:val="20"/>
                <w:szCs w:val="20"/>
              </w:rPr>
              <w:t>Manager Safety and Amenity</w:t>
            </w:r>
          </w:p>
        </w:tc>
      </w:tr>
    </w:tbl>
    <w:p>
      <w:r>
        <w:br w:type="page"/>
      </w:r>
    </w:p>
    <w:p w14:paraId="6240B9E7" w14:textId="77777777" w:rsidR="00E97AAA" w:rsidRPr="000643DF" w:rsidRDefault="006A2122">
      <w:pPr>
        <w:rPr>
          <w:color w:val="F68B1F"/>
        </w:rPr>
      </w:pPr>
      <w:r>
        <w:rPr>
          <w:rFonts w:cs="Arial"/>
          <w:b/>
          <w:bCs/>
          <w:color w:val="F68B1F"/>
          <w:sz w:val="32"/>
          <w:szCs w:val="32"/>
        </w:rPr>
        <w:lastRenderedPageBreak/>
        <w:t>Table of Contents</w:t>
      </w:r>
    </w:p>
    <w:p>
      <w:pPr>
        <w:pStyle w:val="TOC1"/>
        <w:rPr>
          <w:rFonts w:asciiTheme="minorHAnsi" w:hAnsiTheme="minorHAnsi" w:cstheme="minorBidi"/>
          <w:noProof/>
          <w:kern w:val="2"/>
          <w:sz w:val="24"/>
          <w:szCs w:val="24"/>
          <w:lang w:val="en-AU" w:eastAsia="en-AU"/>
          <w14:ligatures/>
        </w:rPr>
      </w:pPr>
      <w:r>
        <w:fldChar w:fldCharType="begin"/>
      </w:r>
      <w:r>
        <w:instrText xml:space="preserve"> TOC \o "1-1" \h \z \u </w:instrText>
      </w:r>
      <w:r>
        <w:fldChar w:fldCharType="separate"/>
      </w:r>
      <w:r>
        <w:t xml:space="preserve">1.</w:t>
      </w:r>
      <w:r>
        <w:tab/>
      </w:r>
      <w:r>
        <w:t xml:space="preserve">Purpose</w:t>
      </w:r>
      <w:r>
        <w:tab/>
      </w:r>
      <w:r>
        <w:fldChar w:fldCharType="begin"/>
      </w:r>
      <w:r>
        <w:instrText xml:space="preserve"> PAGEREF _Toc900000001 \h </w:instrText>
      </w:r>
      <w:r>
        <w:fldChar w:fldCharType="separate"/>
      </w:r>
      <w:r>
        <w:t xml:space="preserve">4</w:t>
      </w:r>
      <w:r>
        <w:fldChar w:fldCharType="end"/>
      </w:r>
    </w:p>
    <w:p>
      <w:pPr>
        <w:pStyle w:val="TOC1"/>
        <w:rPr>
          <w:rFonts w:asciiTheme="minorHAnsi" w:hAnsiTheme="minorHAnsi" w:cstheme="minorBidi"/>
          <w:noProof/>
          <w:kern w:val="2"/>
          <w:sz w:val="24"/>
          <w:szCs w:val="24"/>
          <w:lang w:val="en-AU" w:eastAsia="en-AU"/>
          <w14:ligatures/>
        </w:rPr>
      </w:pPr>
      <w:r>
        <w:t xml:space="preserve">2.</w:t>
      </w:r>
      <w:r>
        <w:tab/>
      </w:r>
      <w:r>
        <w:t xml:space="preserve">Scope and Application</w:t>
      </w:r>
      <w:r>
        <w:tab/>
      </w:r>
      <w:r>
        <w:fldChar w:fldCharType="begin"/>
      </w:r>
      <w:r>
        <w:instrText xml:space="preserve"> PAGEREF _Toc900000002 \h </w:instrText>
      </w:r>
      <w:r>
        <w:fldChar w:fldCharType="separate"/>
      </w:r>
      <w:r>
        <w:t xml:space="preserve">4</w:t>
      </w:r>
      <w:r>
        <w:fldChar w:fldCharType="end"/>
      </w:r>
    </w:p>
    <w:p>
      <w:pPr>
        <w:pStyle w:val="TOC1"/>
        <w:rPr>
          <w:rFonts w:asciiTheme="minorHAnsi" w:hAnsiTheme="minorHAnsi" w:cstheme="minorBidi"/>
          <w:noProof/>
          <w:kern w:val="2"/>
          <w:sz w:val="24"/>
          <w:szCs w:val="24"/>
          <w:lang w:val="en-AU" w:eastAsia="en-AU"/>
          <w14:ligatures/>
        </w:rPr>
      </w:pPr>
      <w:r>
        <w:t xml:space="preserve">3.</w:t>
      </w:r>
      <w:r>
        <w:tab/>
      </w:r>
      <w:r>
        <w:t xml:space="preserve">Purpose of Body Worn Cameras</w:t>
      </w:r>
      <w:r>
        <w:tab/>
      </w:r>
      <w:r>
        <w:fldChar w:fldCharType="begin"/>
      </w:r>
      <w:r>
        <w:instrText xml:space="preserve"> PAGEREF _Toc900000003 \h </w:instrText>
      </w:r>
      <w:r>
        <w:fldChar w:fldCharType="separate"/>
      </w:r>
      <w:r>
        <w:t xml:space="preserve">4</w:t>
      </w:r>
      <w:r>
        <w:fldChar w:fldCharType="end"/>
      </w:r>
    </w:p>
    <w:p>
      <w:pPr>
        <w:pStyle w:val="TOC1"/>
        <w:rPr>
          <w:rFonts w:asciiTheme="minorHAnsi" w:hAnsiTheme="minorHAnsi" w:cstheme="minorBidi"/>
          <w:noProof/>
          <w:kern w:val="2"/>
          <w:sz w:val="24"/>
          <w:szCs w:val="24"/>
          <w:lang w:val="en-AU" w:eastAsia="en-AU"/>
          <w14:ligatures/>
        </w:rPr>
      </w:pPr>
      <w:r>
        <w:t xml:space="preserve">4.</w:t>
      </w:r>
      <w:r>
        <w:tab/>
      </w:r>
      <w:r>
        <w:t xml:space="preserve">Use of Body Worn Cameras</w:t>
      </w:r>
      <w:r>
        <w:tab/>
      </w:r>
      <w:r>
        <w:fldChar w:fldCharType="begin"/>
      </w:r>
      <w:r>
        <w:instrText xml:space="preserve"> PAGEREF _Toc900000004 \h </w:instrText>
      </w:r>
      <w:r>
        <w:fldChar w:fldCharType="separate"/>
      </w:r>
      <w:r>
        <w:t xml:space="preserve">4</w:t>
      </w:r>
      <w:r>
        <w:fldChar w:fldCharType="end"/>
      </w:r>
    </w:p>
    <w:p>
      <w:pPr>
        <w:pStyle w:val="TOC1"/>
        <w:rPr>
          <w:rFonts w:asciiTheme="minorHAnsi" w:hAnsiTheme="minorHAnsi" w:cstheme="minorBidi"/>
          <w:noProof/>
          <w:kern w:val="2"/>
          <w:sz w:val="24"/>
          <w:szCs w:val="24"/>
          <w:lang w:val="en-AU" w:eastAsia="en-AU"/>
          <w14:ligatures/>
        </w:rPr>
      </w:pPr>
      <w:r>
        <w:t xml:space="preserve">5.</w:t>
      </w:r>
      <w:r>
        <w:tab/>
      </w:r>
      <w:r>
        <w:t xml:space="preserve">Protocol at the Start of a Shift</w:t>
      </w:r>
      <w:r>
        <w:tab/>
      </w:r>
      <w:r>
        <w:fldChar w:fldCharType="begin"/>
      </w:r>
      <w:r>
        <w:instrText xml:space="preserve"> PAGEREF _Toc900000005 \h </w:instrText>
      </w:r>
      <w:r>
        <w:fldChar w:fldCharType="separate"/>
      </w:r>
      <w:r>
        <w:t xml:space="preserve">5</w:t>
      </w:r>
      <w:r>
        <w:fldChar w:fldCharType="end"/>
      </w:r>
    </w:p>
    <w:p>
      <w:pPr>
        <w:pStyle w:val="TOC1"/>
        <w:rPr>
          <w:rFonts w:asciiTheme="minorHAnsi" w:hAnsiTheme="minorHAnsi" w:cstheme="minorBidi"/>
          <w:noProof/>
          <w:kern w:val="2"/>
          <w:sz w:val="24"/>
          <w:szCs w:val="24"/>
          <w:lang w:val="en-AU" w:eastAsia="en-AU"/>
          <w14:ligatures/>
        </w:rPr>
      </w:pPr>
      <w:r>
        <w:t xml:space="preserve">6.</w:t>
      </w:r>
      <w:r>
        <w:tab/>
      </w:r>
      <w:r>
        <w:t xml:space="preserve">Protocol at the End of a Shift</w:t>
      </w:r>
      <w:r>
        <w:tab/>
      </w:r>
      <w:r>
        <w:fldChar w:fldCharType="begin"/>
      </w:r>
      <w:r>
        <w:instrText xml:space="preserve"> PAGEREF _Toc900000006 \h </w:instrText>
      </w:r>
      <w:r>
        <w:fldChar w:fldCharType="separate"/>
      </w:r>
      <w:r>
        <w:t xml:space="preserve">5</w:t>
      </w:r>
      <w:r>
        <w:fldChar w:fldCharType="end"/>
      </w:r>
    </w:p>
    <w:p>
      <w:pPr>
        <w:pStyle w:val="TOC1"/>
        <w:rPr>
          <w:rFonts w:asciiTheme="minorHAnsi" w:hAnsiTheme="minorHAnsi" w:cstheme="minorBidi"/>
          <w:noProof/>
          <w:kern w:val="2"/>
          <w:sz w:val="24"/>
          <w:szCs w:val="24"/>
          <w:lang w:val="en-AU" w:eastAsia="en-AU"/>
          <w14:ligatures/>
        </w:rPr>
      </w:pPr>
      <w:r>
        <w:t xml:space="preserve">7.</w:t>
      </w:r>
      <w:r>
        <w:tab/>
      </w:r>
      <w:r>
        <w:t xml:space="preserve">Recorded Data and Retention</w:t>
      </w:r>
      <w:r>
        <w:tab/>
      </w:r>
      <w:r>
        <w:fldChar w:fldCharType="begin"/>
      </w:r>
      <w:r>
        <w:instrText xml:space="preserve"> PAGEREF _Toc900000007 \h </w:instrText>
      </w:r>
      <w:r>
        <w:fldChar w:fldCharType="separate"/>
      </w:r>
      <w:r>
        <w:t xml:space="preserve">5</w:t>
      </w:r>
      <w:r>
        <w:fldChar w:fldCharType="end"/>
      </w:r>
    </w:p>
    <w:p>
      <w:pPr>
        <w:pStyle w:val="TOC1"/>
        <w:rPr>
          <w:rFonts w:asciiTheme="minorHAnsi" w:hAnsiTheme="minorHAnsi" w:cstheme="minorBidi"/>
          <w:noProof/>
          <w:kern w:val="2"/>
          <w:sz w:val="24"/>
          <w:szCs w:val="24"/>
          <w:lang w:val="en-AU" w:eastAsia="en-AU"/>
          <w14:ligatures/>
        </w:rPr>
      </w:pPr>
      <w:r>
        <w:t xml:space="preserve">8.</w:t>
      </w:r>
      <w:r>
        <w:tab/>
      </w:r>
      <w:r>
        <w:t xml:space="preserve">Requests for Disclosure</w:t>
      </w:r>
      <w:r>
        <w:tab/>
      </w:r>
      <w:r>
        <w:fldChar w:fldCharType="begin"/>
      </w:r>
      <w:r>
        <w:instrText xml:space="preserve"> PAGEREF _Toc900000008 \h </w:instrText>
      </w:r>
      <w:r>
        <w:fldChar w:fldCharType="separate"/>
      </w:r>
      <w:r>
        <w:t xml:space="preserve">6</w:t>
      </w:r>
      <w:r>
        <w:fldChar w:fldCharType="end"/>
      </w:r>
    </w:p>
    <w:p>
      <w:pPr>
        <w:pStyle w:val="TOC1"/>
        <w:rPr>
          <w:rFonts w:asciiTheme="minorHAnsi" w:hAnsiTheme="minorHAnsi" w:cstheme="minorBidi"/>
          <w:noProof/>
          <w:kern w:val="2"/>
          <w:sz w:val="24"/>
          <w:szCs w:val="24"/>
          <w:lang w:val="en-AU" w:eastAsia="en-AU"/>
          <w14:ligatures/>
        </w:rPr>
      </w:pPr>
      <w:r>
        <w:t xml:space="preserve">9.</w:t>
      </w:r>
      <w:r>
        <w:tab/>
      </w:r>
      <w:r>
        <w:t xml:space="preserve">Training</w:t>
      </w:r>
      <w:r>
        <w:tab/>
      </w:r>
      <w:r>
        <w:fldChar w:fldCharType="begin"/>
      </w:r>
      <w:r>
        <w:instrText xml:space="preserve"> PAGEREF _Toc900000009 \h </w:instrText>
      </w:r>
      <w:r>
        <w:fldChar w:fldCharType="separate"/>
      </w:r>
      <w:r>
        <w:t xml:space="preserve">6</w:t>
      </w:r>
      <w:r>
        <w:fldChar w:fldCharType="end"/>
      </w:r>
    </w:p>
    <w:p>
      <w:pPr>
        <w:pStyle w:val="TOC1"/>
        <w:rPr>
          <w:rFonts w:asciiTheme="minorHAnsi" w:hAnsiTheme="minorHAnsi" w:cstheme="minorBidi"/>
          <w:noProof/>
          <w:kern w:val="2"/>
          <w:sz w:val="24"/>
          <w:szCs w:val="24"/>
          <w:lang w:val="en-AU" w:eastAsia="en-AU"/>
          <w14:ligatures/>
        </w:rPr>
      </w:pPr>
      <w:r>
        <w:t xml:space="preserve">10.</w:t>
      </w:r>
      <w:r>
        <w:tab/>
      </w:r>
      <w:r>
        <w:t xml:space="preserve">Breaches and Complaints</w:t>
      </w:r>
      <w:r>
        <w:tab/>
      </w:r>
      <w:r>
        <w:fldChar w:fldCharType="begin"/>
      </w:r>
      <w:r>
        <w:instrText xml:space="preserve"> PAGEREF _Toc900000010 \h </w:instrText>
      </w:r>
      <w:r>
        <w:fldChar w:fldCharType="separate"/>
      </w:r>
      <w:r>
        <w:t xml:space="preserve">6</w:t>
      </w:r>
      <w:r>
        <w:fldChar w:fldCharType="end"/>
      </w:r>
    </w:p>
    <w:p>
      <w:pPr>
        <w:pStyle w:val="TOC1"/>
        <w:rPr>
          <w:rFonts w:asciiTheme="minorHAnsi" w:hAnsiTheme="minorHAnsi" w:cstheme="minorBidi"/>
          <w:noProof/>
          <w:kern w:val="2"/>
          <w:sz w:val="24"/>
          <w:szCs w:val="24"/>
          <w:lang w:val="en-AU" w:eastAsia="en-AU"/>
          <w14:ligatures/>
        </w:rPr>
      </w:pPr>
      <w:r>
        <w:t xml:space="preserve">11.</w:t>
      </w:r>
      <w:r>
        <w:tab/>
      </w:r>
      <w:r>
        <w:t xml:space="preserve">Review</w:t>
      </w:r>
      <w:r>
        <w:tab/>
      </w:r>
      <w:r>
        <w:fldChar w:fldCharType="begin"/>
      </w:r>
      <w:r>
        <w:instrText xml:space="preserve"> PAGEREF _Toc900000011 \h </w:instrText>
      </w:r>
      <w:r>
        <w:fldChar w:fldCharType="separate"/>
      </w:r>
      <w:r>
        <w:t xml:space="preserve">6</w:t>
      </w:r>
      <w:r>
        <w:fldChar w:fldCharType="end"/>
      </w:r>
    </w:p>
    <w:p>
      <w:pPr>
        <w:pStyle w:val="TOC1"/>
        <w:rPr>
          <w:rFonts w:asciiTheme="minorHAnsi" w:hAnsiTheme="minorHAnsi" w:cstheme="minorBidi"/>
          <w:noProof/>
          <w:kern w:val="2"/>
          <w:sz w:val="24"/>
          <w:szCs w:val="24"/>
          <w:lang w:val="en-AU" w:eastAsia="en-AU"/>
          <w14:ligatures/>
        </w:rPr>
      </w:pPr>
      <w:r>
        <w:t xml:space="preserve">12.</w:t>
      </w:r>
      <w:r>
        <w:tab/>
      </w:r>
      <w:r>
        <w:t xml:space="preserve">Roles and Responsibilities</w:t>
      </w:r>
      <w:r>
        <w:tab/>
      </w:r>
      <w:r>
        <w:fldChar w:fldCharType="begin"/>
      </w:r>
      <w:r>
        <w:instrText xml:space="preserve"> PAGEREF _Toc900000012 \h </w:instrText>
      </w:r>
      <w:r>
        <w:fldChar w:fldCharType="separate"/>
      </w:r>
      <w:r>
        <w:t xml:space="preserve">6</w:t>
      </w:r>
      <w:r>
        <w:fldChar w:fldCharType="end"/>
      </w:r>
    </w:p>
    <w:p>
      <w:pPr>
        <w:pStyle w:val="TOC1"/>
        <w:rPr>
          <w:rFonts w:asciiTheme="minorHAnsi" w:hAnsiTheme="minorHAnsi" w:cstheme="minorBidi"/>
          <w:noProof/>
          <w:kern w:val="2"/>
          <w:sz w:val="24"/>
          <w:szCs w:val="24"/>
          <w:lang w:val="en-AU" w:eastAsia="en-AU"/>
          <w14:ligatures/>
        </w:rPr>
      </w:pPr>
      <w:r>
        <w:t xml:space="preserve">13.</w:t>
      </w:r>
      <w:r>
        <w:tab/>
      </w:r>
      <w:r>
        <w:t xml:space="preserve">Related Legislation</w:t>
      </w:r>
      <w:r>
        <w:tab/>
      </w:r>
      <w:r>
        <w:fldChar w:fldCharType="begin"/>
      </w:r>
      <w:r>
        <w:instrText xml:space="preserve"> PAGEREF _Toc900000013 \h </w:instrText>
      </w:r>
      <w:r>
        <w:fldChar w:fldCharType="separate"/>
      </w:r>
      <w:r>
        <w:t xml:space="preserve">7</w:t>
      </w:r>
      <w:r>
        <w:fldChar w:fldCharType="end"/>
      </w:r>
    </w:p>
    <w:p>
      <w:pPr>
        <w:pStyle w:val="TOC1"/>
        <w:rPr>
          <w:rFonts w:asciiTheme="minorHAnsi" w:hAnsiTheme="minorHAnsi" w:cstheme="minorBidi"/>
          <w:noProof/>
          <w:kern w:val="2"/>
          <w:sz w:val="24"/>
          <w:szCs w:val="24"/>
          <w:lang w:val="en-AU" w:eastAsia="en-AU"/>
          <w14:ligatures/>
        </w:rPr>
      </w:pPr>
      <w:r>
        <w:t xml:space="preserve">14.</w:t>
      </w:r>
      <w:r>
        <w:tab/>
      </w:r>
      <w:r>
        <w:t xml:space="preserve">Related Instruments</w:t>
      </w:r>
      <w:r>
        <w:tab/>
      </w:r>
      <w:r>
        <w:fldChar w:fldCharType="begin"/>
      </w:r>
      <w:r>
        <w:instrText xml:space="preserve"> PAGEREF _Toc900000014 \h </w:instrText>
      </w:r>
      <w:r>
        <w:fldChar w:fldCharType="separate"/>
      </w:r>
      <w:r>
        <w:t xml:space="preserve">7</w:t>
      </w:r>
      <w:r>
        <w:fldChar w:fldCharType="end"/>
      </w:r>
    </w:p>
    <w:p>
      <w:pPr>
        <w:pStyle w:val="TOC1"/>
        <w:rPr>
          <w:rFonts w:asciiTheme="minorHAnsi" w:hAnsiTheme="minorHAnsi" w:cstheme="minorBidi"/>
          <w:noProof/>
          <w:kern w:val="2"/>
          <w:sz w:val="24"/>
          <w:szCs w:val="24"/>
          <w:lang w:val="en-AU" w:eastAsia="en-AU"/>
          <w14:ligatures/>
        </w:rPr>
      </w:pPr>
      <w:r>
        <w:t xml:space="preserve">15.</w:t>
      </w:r>
      <w:r>
        <w:tab/>
      </w:r>
      <w:r>
        <w:t xml:space="preserve">Definitions</w:t>
      </w:r>
      <w:r>
        <w:tab/>
      </w:r>
      <w:r>
        <w:fldChar w:fldCharType="begin"/>
      </w:r>
      <w:r>
        <w:instrText xml:space="preserve"> PAGEREF _Toc900000015 \h </w:instrText>
      </w:r>
      <w:r>
        <w:fldChar w:fldCharType="separate"/>
      </w:r>
      <w:r>
        <w:t xml:space="preserve">7</w:t>
      </w:r>
      <w:r>
        <w:fldChar w:fldCharType="end"/>
      </w:r>
    </w:p>
    <w:p w14:paraId="7714FA4B" w14:textId="77777777" w:rsidR="005D3AC6" w:rsidRDefault="00DB49F0">
      <w:pPr>
        <w:pStyle w:val="TOC1"/>
        <w:rPr>
          <w:rFonts w:asciiTheme="minorHAnsi" w:hAnsiTheme="minorHAnsi" w:cstheme="minorBidi"/>
          <w:noProof/>
          <w:kern w:val="2"/>
          <w:sz w:val="24"/>
          <w:szCs w:val="24"/>
          <w:lang w:val="en-AU" w:eastAsia="en-AU"/>
          <w14:ligatures w14:val="standardContextual"/>
        </w:rPr>
      </w:pPr>
      <w:r>
        <w:fldChar w:fldCharType="end"/>
      </w:r>
    </w:p>
    <w:p>
      <w:r>
        <w:br w:type="page"/>
      </w:r>
    </w:p>
    <w:p>
      <w:pPr>
        <w:pStyle w:val="Heading1"/>
      </w:pPr>
      <w:bookmarkStart w:id="9001" w:name="_Toc900000001"/>
      <w:r>
        <w:t xml:space="preserve">Purpose</w:t>
      </w:r>
      <w:bookmarkEnd w:id="9001"/>
    </w:p>
    <w:p>
      <w:pPr>
        <w:spacing w:after="120"/>
      </w:pPr>
      <w:r>
        <w:t>These guidelines establish requirements for the appropriate operation and use of body worn cameras and recorded data by Council Authorised Officers and staff. They support officer safety, evidence collection, privacy protection and compliance with relevant legislation, policies and procedures.</w:t>
      </w:r>
    </w:p>
    <w:p>
      <w:pPr>
        <w:pStyle w:val="Heading1"/>
      </w:pPr>
      <w:bookmarkStart w:id="9002" w:name="_Toc900000002"/>
      <w:r>
        <w:t xml:space="preserve">Scope and Application</w:t>
      </w:r>
      <w:bookmarkEnd w:id="9002"/>
    </w:p>
    <w:p>
      <w:pPr>
        <w:spacing w:after="120"/>
      </w:pPr>
      <w:r>
        <w:t>These guidelines apply to all body worn cameras and recorded data used, operated, managed or handled by Authorised Officers and Council staff while performing Council duties.</w:t>
      </w:r>
    </w:p>
    <w:p>
      <w:pPr>
        <w:pStyle w:val="Heading1"/>
      </w:pPr>
      <w:bookmarkStart w:id="9003" w:name="_Toc900000003"/>
      <w:r>
        <w:t xml:space="preserve">Purpose of Body Worn Cameras</w:t>
      </w:r>
      <w:bookmarkEnd w:id="9003"/>
    </w:p>
    <w:p>
      <w:pPr>
        <w:spacing w:after="120"/>
      </w:pPr>
      <w:r>
        <w:t>Body worn cameras are personal protective equipment used to help manage occupational health and safety risks and promote a safe work environment. Their use is intended to discourage, deter and document threats, violence and other risks to Authorised Officers while carrying out their duties.</w:t>
      </w:r>
    </w:p>
    <w:p>
      <w:pPr>
        <w:spacing w:after="120"/>
      </w:pPr>
      <w:r>
        <w:t xml:space="preserve">Body worn cameras and recorded data may also be used as evidence, for investigations and enforcement proceedings, and for training and organisational development. These purposes must be balanced with privacy considerations and all use must comply with relevant legislation and Council policies and procedures.</w:t>
      </w:r>
    </w:p>
    <w:p>
      <w:pPr>
        <w:pStyle w:val="Heading1"/>
      </w:pPr>
      <w:bookmarkStart w:id="9004" w:name="_Toc900000004"/>
      <w:r>
        <w:t xml:space="preserve">Use of Body Worn Cameras</w:t>
      </w:r>
      <w:bookmarkEnd w:id="9004"/>
    </w:p>
    <w:p>
      <w:pPr>
        <w:numPr>
          <w:ilvl w:val="0"/>
          <w:numId w:val="3"/>
        </w:numPr>
      </w:pPr>
      <w:r>
        <w:t>Only Authorised Officers may wear and operate body worn cameras.</w:t>
      </w:r>
    </w:p>
    <w:p>
      <w:pPr>
        <w:numPr>
          <w:ilvl w:val="0"/>
          <w:numId w:val="3"/>
        </w:numPr>
      </w:pPr>
      <w:r>
        <w:t>Authorised Officers on patrol must wear a body worn camera and keep it turned on in pre-record mode throughout the operational part of their shift.</w:t>
      </w:r>
    </w:p>
    <w:p>
      <w:pPr>
        <w:numPr>
          <w:ilvl w:val="0"/>
          <w:numId w:val="3"/>
        </w:numPr>
        <w:rPr>
          <w:u w:val="single"/>
        </w:rPr>
      </w:pPr>
      <w:r>
        <w:rPr>
          <w:u w:val="single"/>
        </w:rPr>
        <w:t>When an Authorised Officer exits a vehicle to perform a duty, recording must start and continue for the entire task.</w:t>
      </w:r>
    </w:p>
    <w:p>
      <w:pPr>
        <w:numPr>
          <w:ilvl w:val="0"/>
          <w:numId w:val="3"/>
        </w:numPr>
      </w:pPr>
      <w:r>
        <w:t>Body worn cameras may be used on private land where the Authorised Officer is there for a lawful purpose and acts within their powers and obligations.</w:t>
      </w:r>
    </w:p>
    <w:p>
      <w:pPr>
        <w:numPr>
          <w:ilvl w:val="0"/>
          <w:numId w:val="3"/>
        </w:numPr>
      </w:pPr>
      <w:r>
        <w:t>A body worn camera must not record a private activity or conversation on private land where the Authorised Officer is not a party, unless the parties consent.</w:t>
      </w:r>
    </w:p>
    <w:p>
      <w:pPr>
        <w:numPr>
          <w:ilvl w:val="0"/>
          <w:numId w:val="3"/>
        </w:numPr>
      </w:pPr>
      <w:r>
        <w:t>Where practical, the Authorised Officer should state the time, date, location and reason for recording and advise people that recording is taking place. If asked whether recording is occurring, the officer must respond truthfully.</w:t>
      </w:r>
    </w:p>
    <w:p>
      <w:pPr>
        <w:numPr>
          <w:ilvl w:val="0"/>
          <w:numId w:val="3"/>
        </w:numPr>
      </w:pPr>
      <w:r>
        <w:t>Body worn cameras must be worn overtly and positioned to provide an unobstructed view reflecting the officer’s view.</w:t>
      </w:r>
    </w:p>
    <w:p>
      <w:pPr>
        <w:numPr>
          <w:ilvl w:val="0"/>
          <w:numId w:val="3"/>
        </w:numPr>
      </w:pPr>
      <w:r>
        <w:t>Officers must disengage and physically remove themselves from any situation that presents a perceived threat or risk, in line with relevant operating procedures.</w:t>
      </w:r>
    </w:p>
    <w:p>
      <w:pPr>
        <w:pStyle w:val="Heading1"/>
      </w:pPr>
      <w:bookmarkStart w:id="9005" w:name="_Toc900000005"/>
      <w:r>
        <w:t xml:space="preserve">Protocol at the Start of a Shift</w:t>
      </w:r>
      <w:bookmarkEnd w:id="9005"/>
    </w:p>
    <w:p>
      <w:pPr>
        <w:numPr>
          <w:ilvl w:val="0"/>
          <w:numId w:val="3"/>
        </w:numPr>
      </w:pPr>
      <w:r>
        <w:t>Check that the device is working correctly and visually inspect it for damage.</w:t>
      </w:r>
    </w:p>
    <w:p>
      <w:pPr>
        <w:numPr>
          <w:ilvl w:val="0"/>
          <w:numId w:val="3"/>
        </w:numPr>
      </w:pPr>
      <w:r>
        <w:t>Ensure the battery is sufficiently charged before leaving the office.</w:t>
      </w:r>
    </w:p>
    <w:p>
      <w:pPr>
        <w:numPr>
          <w:ilvl w:val="0"/>
          <w:numId w:val="3"/>
        </w:numPr>
      </w:pPr>
      <w:r>
        <w:t>Wear the device overtly on the chest or central trunk, facing forward, using the approved uniform fittings.</w:t>
      </w:r>
    </w:p>
    <w:p>
      <w:pPr>
        <w:numPr>
          <w:ilvl w:val="0"/>
          <w:numId w:val="3"/>
        </w:numPr>
      </w:pPr>
      <w:r>
        <w:t>Place the device in pre-record mode at the start of the operational shift.</w:t>
      </w:r>
    </w:p>
    <w:p>
      <w:pPr>
        <w:numPr>
          <w:ilvl w:val="0"/>
          <w:numId w:val="3"/>
        </w:numPr>
      </w:pPr>
      <w:r>
        <w:t>Start recording when exiting the vehicle to carry out a duty, such as a mark-up, building site inspection or dog patrol.</w:t>
      </w:r>
    </w:p>
    <w:p>
      <w:pPr>
        <w:numPr>
          <w:ilvl w:val="0"/>
          <w:numId w:val="3"/>
        </w:numPr>
      </w:pPr>
      <w:r>
        <w:t>Follow the standard operating procedures for the relevant service area at all times.</w:t>
      </w:r>
    </w:p>
    <w:p>
      <w:pPr>
        <w:spacing w:after="120"/>
      </w:pPr>
      <w:r>
        <w:t>Recorded digital files cannot be deleted or amended by the operator. Each file has a unique identifier and is time and date stamped.</w:t>
      </w:r>
    </w:p>
    <w:p>
      <w:pPr>
        <w:pStyle w:val="Heading1"/>
      </w:pPr>
      <w:bookmarkStart w:id="9006" w:name="_Toc900000006"/>
      <w:r>
        <w:t xml:space="preserve">Protocol at the End of a Shift</w:t>
      </w:r>
      <w:bookmarkEnd w:id="9006"/>
    </w:p>
    <w:p>
      <w:pPr>
        <w:numPr>
          <w:ilvl w:val="0"/>
          <w:numId w:val="3"/>
        </w:numPr>
      </w:pPr>
      <w:r>
        <w:t>Inspect the device and report any damage to the relevant Team Leader or Supervisor.</w:t>
      </w:r>
    </w:p>
    <w:p>
      <w:pPr>
        <w:numPr>
          <w:ilvl w:val="0"/>
          <w:numId w:val="3"/>
        </w:numPr>
      </w:pPr>
      <w:r>
        <w:t>Switch off the device and place it in the designated docking station so footage uploads automatically and the battery charges.</w:t>
      </w:r>
    </w:p>
    <w:p>
      <w:pPr>
        <w:numPr>
          <w:ilvl w:val="0"/>
          <w:numId w:val="3"/>
        </w:numPr>
      </w:pPr>
      <w:r>
        <w:t>When not in use, store the device securely in the work area or another location determined by management.</w:t>
      </w:r>
    </w:p>
    <w:p>
      <w:pPr>
        <w:pStyle w:val="Heading1"/>
      </w:pPr>
      <w:bookmarkStart w:id="9007" w:name="_Toc900000007"/>
      <w:r>
        <w:t xml:space="preserve">Recorded Data and Retention</w:t>
      </w:r>
      <w:bookmarkEnd w:id="9007"/>
    </w:p>
    <w:p>
      <w:pPr>
        <w:spacing w:after="120"/>
      </w:pPr>
      <w:r>
        <w:t>Recorded data must not be edited, altered, duplicated or disclosed except in accordance with the purpose for which it was recorded or retained and these guidelines.</w:t>
      </w:r>
    </w:p>
    <w:p>
      <w:pPr>
        <w:spacing w:after="120"/>
      </w:pPr>
      <w:r>
        <w:t>Recorded data is uploaded to and stored in a secure system. Access must be limited to authorised people on a need-to-know basis and will be monitored and periodically audited by the coordinators of the relevant service units.</w:t>
      </w:r>
    </w:p>
    <w:p>
      <w:pPr>
        <w:spacing w:after="120"/>
      </w:pPr>
      <w:r>
        <w:t>Recorded data that is held on the DTS server and is not registered in Council’s records management system may be deleted after 31 days, consistent with the applicable closed-circuit television management standard and records management requirements.</w:t>
      </w:r>
    </w:p>
    <w:p>
      <w:pPr>
        <w:spacing w:after="120"/>
      </w:pPr>
      <w:r>
        <w:t>Recorded data registered in Content Manager must be retained for the minimum period required by the relevant Public Record Office Victoria Retention and Disposal Authority. The draft identifies PROS07/01, class 14.0.0 Property Management, under which records may generally be destroyed when administrative use ceases, usually two years after being made inactive.</w:t>
      </w:r>
    </w:p>
    <w:p>
      <w:pPr>
        <w:spacing w:after="120"/>
      </w:pPr>
      <w:r>
        <w:t>Recorded data must be used and retained in accordance with the Information Privacy Principles and Council’s Privacy Policy.</w:t>
      </w:r>
    </w:p>
    <w:p>
      <w:pPr>
        <w:pStyle w:val="Heading1"/>
      </w:pPr>
      <w:bookmarkStart w:id="9008" w:name="_Toc900000008"/>
      <w:r>
        <w:t xml:space="preserve">Requests for Disclosure</w:t>
      </w:r>
      <w:bookmarkEnd w:id="9008"/>
    </w:p>
    <w:p>
      <w:pPr>
        <w:spacing w:after="120"/>
      </w:pPr>
      <w:r>
        <w:t>Where Council is permitted, authorised or required to use or disclose recorded data, reasonable measures must be taken to minimise unnecessary disclosure of personal information. This may include pixelating or blurring faces and licence plates and muting audio.</w:t>
      </w:r>
    </w:p>
    <w:p>
      <w:pPr>
        <w:pStyle w:val="Heading1"/>
      </w:pPr>
      <w:bookmarkStart w:id="9009" w:name="_Toc900000009"/>
      <w:r>
        <w:t xml:space="preserve">Training</w:t>
      </w:r>
      <w:bookmarkEnd w:id="9009"/>
    </w:p>
    <w:p>
      <w:pPr>
        <w:spacing w:after="120"/>
      </w:pPr>
      <w:r>
        <w:t>Authorised Officers and Council staff who operate body worn cameras or use or manage recorded data must complete appropriate training before using the equipment or data. Ongoing and periodic training must also be provided.</w:t>
      </w:r>
    </w:p>
    <w:p>
      <w:pPr>
        <w:pStyle w:val="Heading1"/>
      </w:pPr>
      <w:bookmarkStart w:id="9010" w:name="_Toc900000010"/>
      <w:r>
        <w:t xml:space="preserve">Breaches and Complaints</w:t>
      </w:r>
      <w:bookmarkEnd w:id="9010"/>
    </w:p>
    <w:p>
      <w:pPr>
        <w:pStyle w:val="Heading2"/>
      </w:pPr>
      <w:r>
        <w:t xml:space="preserve">Breaches</w:t>
      </w:r>
    </w:p>
    <w:p>
      <w:pPr>
        <w:spacing w:after="120"/>
      </w:pPr>
      <w:r>
        <w:t>A person who breaches these guidelines may be subject to appropriate disciplinary action in accordance with Council policy and may be required to complete further training.</w:t>
      </w:r>
    </w:p>
    <w:p>
      <w:pPr>
        <w:pStyle w:val="Heading2"/>
      </w:pPr>
      <w:r>
        <w:t xml:space="preserve">Complaints</w:t>
      </w:r>
    </w:p>
    <w:p>
      <w:pPr>
        <w:spacing w:after="120"/>
      </w:pPr>
      <w:r>
        <w:t>Complaints about the use of body worn cameras or recorded data will be considered and addressed by a selected independent panel of Council staff.</w:t>
      </w:r>
    </w:p>
    <w:p>
      <w:pPr>
        <w:pStyle w:val="Heading1"/>
      </w:pPr>
      <w:bookmarkStart w:id="9011" w:name="_Toc900000011"/>
      <w:r>
        <w:t xml:space="preserve">Review</w:t>
      </w:r>
      <w:bookmarkEnd w:id="9011"/>
    </w:p>
    <w:p>
      <w:pPr>
        <w:spacing w:after="120"/>
      </w:pPr>
      <w:r>
        <w:t>These guidelines will be reviewed regularly and updated in response to staff and community feedback, Council practices, identified risks, changes to legislation and policy, and developments in technology.</w:t>
      </w:r>
    </w:p>
    <w:p>
      <w:pPr>
        <w:pStyle w:val="Heading1"/>
      </w:pPr>
      <w:bookmarkStart w:id="9012" w:name="_Toc900000012"/>
      <w:r>
        <w:t xml:space="preserve">Roles and Responsibilities</w:t>
      </w:r>
      <w:bookmarkEnd w:id="9012"/>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885"/>
        <w:gridCol w:w="4885"/>
      </w:tblGrid>
      <w:tr>
        <w:trPr>
          <w:tblHeader/>
        </w:trPr>
        <w:tc>
          <w:tcPr>
            <w:tcW w:w="4890" w:type="dxa"/>
            <w:shd w:val="clear" w:color="auto" w:fill="F68B1F"/>
          </w:tcPr>
          <w:p>
            <w:pPr>
              <w:rPr>
                <w:b/>
                <w:bCs/>
                <w:color w:val="FFFFFF"/>
                <w:sz w:val="20"/>
                <w:szCs w:val="20"/>
              </w:rPr>
            </w:pPr>
            <w:r>
              <w:rPr>
                <w:b/>
                <w:bCs/>
                <w:color w:val="FFFFFF"/>
                <w:sz w:val="20"/>
                <w:szCs w:val="20"/>
              </w:rPr>
              <w:t>Role</w:t>
            </w:r>
          </w:p>
        </w:tc>
        <w:tc>
          <w:tcPr>
            <w:tcW w:w="4890" w:type="dxa"/>
            <w:shd w:val="clear" w:color="auto" w:fill="F68B1F"/>
          </w:tcPr>
          <w:p>
            <w:pPr>
              <w:rPr>
                <w:b/>
                <w:bCs/>
                <w:color w:val="FFFFFF"/>
                <w:sz w:val="20"/>
                <w:szCs w:val="20"/>
              </w:rPr>
            </w:pPr>
            <w:r>
              <w:rPr>
                <w:b/>
                <w:bCs/>
                <w:color w:val="FFFFFF"/>
                <w:sz w:val="20"/>
                <w:szCs w:val="20"/>
              </w:rPr>
              <w:t>Responsibility</w:t>
            </w:r>
          </w:p>
        </w:tc>
      </w:tr>
      <w:tr>
        <w:tc>
          <w:tcPr>
            <w:tcW w:w="4890" w:type="dxa"/>
          </w:tcPr>
          <w:p>
            <w:pPr>
              <w:rPr>
                <w:sz w:val="20"/>
                <w:szCs w:val="20"/>
              </w:rPr>
            </w:pPr>
            <w:r>
              <w:rPr>
                <w:sz w:val="20"/>
                <w:szCs w:val="20"/>
              </w:rPr>
              <w:t>Manager Safety and Amenity</w:t>
            </w:r>
          </w:p>
        </w:tc>
        <w:tc>
          <w:tcPr>
            <w:tcW w:w="4890" w:type="dxa"/>
          </w:tcPr>
          <w:p>
            <w:pPr>
              <w:rPr>
                <w:sz w:val="20"/>
                <w:szCs w:val="20"/>
              </w:rPr>
            </w:pPr>
            <w:r>
              <w:rPr>
                <w:sz w:val="20"/>
                <w:szCs w:val="20"/>
              </w:rPr>
              <w:t>Approve the guidelines and provide executive oversight.</w:t>
            </w:r>
          </w:p>
        </w:tc>
      </w:tr>
      <w:tr>
        <w:tc>
          <w:tcPr>
            <w:tcW w:w="4890" w:type="dxa"/>
          </w:tcPr>
          <w:p>
            <w:pPr>
              <w:rPr>
                <w:sz w:val="20"/>
                <w:szCs w:val="20"/>
              </w:rPr>
            </w:pPr>
            <w:r>
              <w:rPr>
                <w:sz w:val="20"/>
                <w:szCs w:val="20"/>
              </w:rPr>
              <w:t>Head of Parking Services and Coordinator Local Laws and Animal Management</w:t>
            </w:r>
          </w:p>
        </w:tc>
        <w:tc>
          <w:tcPr>
            <w:tcW w:w="4890" w:type="dxa"/>
          </w:tcPr>
          <w:p>
            <w:pPr>
              <w:rPr>
                <w:sz w:val="20"/>
                <w:szCs w:val="20"/>
              </w:rPr>
            </w:pPr>
            <w:r>
              <w:rPr>
                <w:sz w:val="20"/>
                <w:szCs w:val="20"/>
              </w:rPr>
              <w:t>Maintain the currency of the guidelines and oversee service-level implementation.</w:t>
            </w:r>
          </w:p>
        </w:tc>
      </w:tr>
      <w:tr>
        <w:tc>
          <w:tcPr>
            <w:tcW w:w="4890" w:type="dxa"/>
          </w:tcPr>
          <w:p>
            <w:pPr>
              <w:rPr>
                <w:sz w:val="20"/>
                <w:szCs w:val="20"/>
              </w:rPr>
            </w:pPr>
            <w:r>
              <w:rPr>
                <w:sz w:val="20"/>
                <w:szCs w:val="20"/>
              </w:rPr>
              <w:t>Team Leaders and Supervisors</w:t>
            </w:r>
          </w:p>
        </w:tc>
        <w:tc>
          <w:tcPr>
            <w:tcW w:w="4890" w:type="dxa"/>
          </w:tcPr>
          <w:p>
            <w:pPr>
              <w:rPr>
                <w:sz w:val="20"/>
                <w:szCs w:val="20"/>
              </w:rPr>
            </w:pPr>
            <w:r>
              <w:rPr>
                <w:sz w:val="20"/>
                <w:szCs w:val="20"/>
              </w:rPr>
              <w:t>Support operational compliance, respond to equipment issues and escalate incidents or breaches.</w:t>
            </w:r>
          </w:p>
        </w:tc>
      </w:tr>
      <w:tr>
        <w:tc>
          <w:tcPr>
            <w:tcW w:w="4890" w:type="dxa"/>
          </w:tcPr>
          <w:p>
            <w:pPr>
              <w:rPr>
                <w:sz w:val="20"/>
                <w:szCs w:val="20"/>
              </w:rPr>
            </w:pPr>
            <w:r>
              <w:rPr>
                <w:sz w:val="20"/>
                <w:szCs w:val="20"/>
              </w:rPr>
              <w:t>Authorised Officers</w:t>
            </w:r>
          </w:p>
        </w:tc>
        <w:tc>
          <w:tcPr>
            <w:tcW w:w="4890" w:type="dxa"/>
          </w:tcPr>
          <w:p>
            <w:pPr>
              <w:rPr>
                <w:sz w:val="20"/>
                <w:szCs w:val="20"/>
              </w:rPr>
            </w:pPr>
            <w:r>
              <w:rPr>
                <w:sz w:val="20"/>
                <w:szCs w:val="20"/>
              </w:rPr>
              <w:t>Use body worn cameras and handle recorded data in accordance with these guidelines, relevant procedures and legislation.</w:t>
            </w:r>
          </w:p>
        </w:tc>
      </w:tr>
      <w:tr>
        <w:tc>
          <w:tcPr>
            <w:tcW w:w="4890" w:type="dxa"/>
          </w:tcPr>
          <w:p>
            <w:pPr>
              <w:rPr>
                <w:sz w:val="20"/>
                <w:szCs w:val="20"/>
              </w:rPr>
            </w:pPr>
            <w:r>
              <w:rPr>
                <w:sz w:val="20"/>
                <w:szCs w:val="20"/>
              </w:rPr>
              <w:t>Council staff with authorised access</w:t>
            </w:r>
          </w:p>
        </w:tc>
        <w:tc>
          <w:tcPr>
            <w:tcW w:w="4890" w:type="dxa"/>
          </w:tcPr>
          <w:p>
            <w:pPr>
              <w:rPr>
                <w:sz w:val="20"/>
                <w:szCs w:val="20"/>
              </w:rPr>
            </w:pPr>
            <w:r>
              <w:rPr>
                <w:sz w:val="20"/>
                <w:szCs w:val="20"/>
              </w:rPr>
              <w:t>Access, use, retain and disclose recorded data only where authorised and required for their role.</w:t>
            </w:r>
          </w:p>
        </w:tc>
      </w:tr>
    </w:tbl>
    <w:p>
      <w:pPr>
        <w:pStyle w:val="Heading1"/>
      </w:pPr>
      <w:bookmarkStart w:id="9013" w:name="_Toc900000013"/>
      <w:r>
        <w:t xml:space="preserve">Related Legislation</w:t>
      </w:r>
      <w:bookmarkEnd w:id="9013"/>
    </w:p>
    <w:p>
      <w:pPr>
        <w:numPr>
          <w:ilvl w:val="0"/>
          <w:numId w:val="3"/>
        </w:numPr>
      </w:pPr>
      <w:r>
        <w:t>Charter of Human Rights and Responsibilities Act 2006 (Vic)</w:t>
      </w:r>
    </w:p>
    <w:p>
      <w:pPr>
        <w:numPr>
          <w:ilvl w:val="0"/>
          <w:numId w:val="3"/>
        </w:numPr>
      </w:pPr>
      <w:r>
        <w:t>Evidence Act 2008 (Vic)</w:t>
      </w:r>
    </w:p>
    <w:p>
      <w:pPr>
        <w:numPr>
          <w:ilvl w:val="0"/>
          <w:numId w:val="3"/>
        </w:numPr>
      </w:pPr>
      <w:r>
        <w:t>Freedom of Information Act 1982 (Vic)</w:t>
      </w:r>
    </w:p>
    <w:p>
      <w:pPr>
        <w:numPr>
          <w:ilvl w:val="0"/>
          <w:numId w:val="3"/>
        </w:numPr>
      </w:pPr>
      <w:r>
        <w:t>Local Government Act 1989 (Vic)</w:t>
      </w:r>
    </w:p>
    <w:p>
      <w:pPr>
        <w:numPr>
          <w:ilvl w:val="0"/>
          <w:numId w:val="3"/>
        </w:numPr>
      </w:pPr>
      <w:r>
        <w:t>Occupational Health and Safety Act 2004 (Vic)</w:t>
      </w:r>
    </w:p>
    <w:p>
      <w:pPr>
        <w:numPr>
          <w:ilvl w:val="0"/>
          <w:numId w:val="3"/>
        </w:numPr>
      </w:pPr>
      <w:r>
        <w:t>Privacy and Data Protection Act 2014 (Vic)</w:t>
      </w:r>
    </w:p>
    <w:p>
      <w:pPr>
        <w:numPr>
          <w:ilvl w:val="0"/>
          <w:numId w:val="3"/>
        </w:numPr>
      </w:pPr>
      <w:r>
        <w:t>Summary Offences Act 1966 (Vic)</w:t>
      </w:r>
    </w:p>
    <w:p>
      <w:pPr>
        <w:numPr>
          <w:ilvl w:val="0"/>
          <w:numId w:val="3"/>
        </w:numPr>
      </w:pPr>
      <w:r>
        <w:t>Surveillance Devices Act 1999 (Vic)</w:t>
      </w:r>
    </w:p>
    <w:p>
      <w:pPr>
        <w:pStyle w:val="Heading1"/>
      </w:pPr>
      <w:bookmarkStart w:id="9014" w:name="_Toc900000014"/>
      <w:r>
        <w:t xml:space="preserve">Related Instruments</w:t>
      </w:r>
      <w:bookmarkEnd w:id="9014"/>
    </w:p>
    <w:p>
      <w:pPr>
        <w:numPr>
          <w:ilvl w:val="0"/>
          <w:numId w:val="3"/>
        </w:numPr>
      </w:pPr>
      <w:r>
        <w:t>Code of Conduct for Victorian Public Sector Employees</w:t>
      </w:r>
    </w:p>
    <w:p>
      <w:pPr>
        <w:numPr>
          <w:ilvl w:val="0"/>
          <w:numId w:val="3"/>
        </w:numPr>
      </w:pPr>
      <w:r>
        <w:t>Council Employee Code of Conduct</w:t>
      </w:r>
    </w:p>
    <w:p>
      <w:pPr>
        <w:numPr>
          <w:ilvl w:val="0"/>
          <w:numId w:val="3"/>
        </w:numPr>
      </w:pPr>
      <w:r>
        <w:t>Council Freedom of Information Statement and Policy</w:t>
      </w:r>
    </w:p>
    <w:p>
      <w:pPr>
        <w:numPr>
          <w:ilvl w:val="0"/>
          <w:numId w:val="3"/>
        </w:numPr>
      </w:pPr>
      <w:r>
        <w:t>Council Privacy Policy</w:t>
      </w:r>
    </w:p>
    <w:p>
      <w:pPr>
        <w:numPr>
          <w:ilvl w:val="0"/>
          <w:numId w:val="3"/>
        </w:numPr>
      </w:pPr>
      <w:r>
        <w:t>Council Risk Management Framework</w:t>
      </w:r>
    </w:p>
    <w:p>
      <w:pPr>
        <w:numPr>
          <w:ilvl w:val="0"/>
          <w:numId w:val="3"/>
        </w:numPr>
      </w:pPr>
      <w:r>
        <w:t>Relevant Safety and Amenity standard operating procedures</w:t>
      </w:r>
    </w:p>
    <w:p>
      <w:pPr>
        <w:pStyle w:val="Heading1"/>
      </w:pPr>
      <w:bookmarkStart w:id="9015" w:name="_Toc900000015"/>
      <w:r>
        <w:t xml:space="preserve">Definitions</w:t>
      </w:r>
      <w:bookmarkEnd w:id="9015"/>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885"/>
        <w:gridCol w:w="4885"/>
      </w:tblGrid>
      <w:tr>
        <w:trPr>
          <w:tblHeader/>
        </w:trPr>
        <w:tc>
          <w:tcPr>
            <w:tcW w:w="4890" w:type="dxa"/>
            <w:shd w:val="clear" w:color="auto" w:fill="F68B1F"/>
          </w:tcPr>
          <w:p>
            <w:pPr>
              <w:rPr>
                <w:b/>
                <w:bCs/>
                <w:color w:val="FFFFFF"/>
                <w:sz w:val="20"/>
                <w:szCs w:val="20"/>
              </w:rPr>
            </w:pPr>
            <w:r>
              <w:rPr>
                <w:b/>
                <w:bCs/>
                <w:color w:val="FFFFFF"/>
                <w:sz w:val="20"/>
                <w:szCs w:val="20"/>
              </w:rPr>
              <w:t>Term</w:t>
            </w:r>
          </w:p>
        </w:tc>
        <w:tc>
          <w:tcPr>
            <w:tcW w:w="4890" w:type="dxa"/>
            <w:shd w:val="clear" w:color="auto" w:fill="F68B1F"/>
          </w:tcPr>
          <w:p>
            <w:pPr>
              <w:rPr>
                <w:b/>
                <w:bCs/>
                <w:color w:val="FFFFFF"/>
                <w:sz w:val="20"/>
                <w:szCs w:val="20"/>
              </w:rPr>
            </w:pPr>
            <w:r>
              <w:rPr>
                <w:b/>
                <w:bCs/>
                <w:color w:val="FFFFFF"/>
                <w:sz w:val="20"/>
                <w:szCs w:val="20"/>
              </w:rPr>
              <w:t>Definition</w:t>
            </w:r>
          </w:p>
        </w:tc>
      </w:tr>
      <w:tr>
        <w:tc>
          <w:tcPr>
            <w:tcW w:w="4890" w:type="dxa"/>
          </w:tcPr>
          <w:p>
            <w:pPr>
              <w:rPr>
                <w:sz w:val="20"/>
                <w:szCs w:val="20"/>
              </w:rPr>
            </w:pPr>
            <w:r>
              <w:rPr>
                <w:sz w:val="20"/>
                <w:szCs w:val="20"/>
              </w:rPr>
              <w:t>Authorised Officer</w:t>
            </w:r>
          </w:p>
        </w:tc>
        <w:tc>
          <w:tcPr>
            <w:tcW w:w="4890" w:type="dxa"/>
          </w:tcPr>
          <w:p>
            <w:pPr>
              <w:rPr>
                <w:sz w:val="20"/>
                <w:szCs w:val="20"/>
              </w:rPr>
            </w:pPr>
            <w:r>
              <w:rPr>
                <w:sz w:val="20"/>
                <w:szCs w:val="20"/>
              </w:rPr>
              <w:t>An officer of Council authorised under section 224 of the Local Government Act 1989.</w:t>
            </w:r>
          </w:p>
        </w:tc>
      </w:tr>
      <w:tr>
        <w:tc>
          <w:tcPr>
            <w:tcW w:w="4890" w:type="dxa"/>
          </w:tcPr>
          <w:p>
            <w:pPr>
              <w:rPr>
                <w:sz w:val="20"/>
                <w:szCs w:val="20"/>
              </w:rPr>
            </w:pPr>
            <w:r>
              <w:rPr>
                <w:sz w:val="20"/>
                <w:szCs w:val="20"/>
              </w:rPr>
              <w:t>Body worn camera</w:t>
            </w:r>
          </w:p>
        </w:tc>
        <w:tc>
          <w:tcPr>
            <w:tcW w:w="4890" w:type="dxa"/>
          </w:tcPr>
          <w:p>
            <w:pPr>
              <w:rPr>
                <w:sz w:val="20"/>
                <w:szCs w:val="20"/>
              </w:rPr>
            </w:pPr>
            <w:r>
              <w:rPr>
                <w:sz w:val="20"/>
                <w:szCs w:val="20"/>
              </w:rPr>
              <w:t>A portable camera with a built-in microphone that can be worn and used to capture and record audio and visual data.</w:t>
            </w:r>
          </w:p>
        </w:tc>
      </w:tr>
      <w:tr>
        <w:tc>
          <w:tcPr>
            <w:tcW w:w="4890" w:type="dxa"/>
          </w:tcPr>
          <w:p>
            <w:pPr>
              <w:rPr>
                <w:sz w:val="20"/>
                <w:szCs w:val="20"/>
              </w:rPr>
            </w:pPr>
            <w:r>
              <w:rPr>
                <w:sz w:val="20"/>
                <w:szCs w:val="20"/>
              </w:rPr>
              <w:t>Council</w:t>
            </w:r>
          </w:p>
        </w:tc>
        <w:tc>
          <w:tcPr>
            <w:tcW w:w="4890" w:type="dxa"/>
          </w:tcPr>
          <w:p>
            <w:pPr>
              <w:rPr>
                <w:sz w:val="20"/>
                <w:szCs w:val="20"/>
              </w:rPr>
            </w:pPr>
            <w:r>
              <w:rPr>
                <w:sz w:val="20"/>
                <w:szCs w:val="20"/>
              </w:rPr>
              <w:t>Port Phillip City Council.</w:t>
            </w:r>
          </w:p>
        </w:tc>
      </w:tr>
      <w:tr>
        <w:tc>
          <w:tcPr>
            <w:tcW w:w="4890" w:type="dxa"/>
          </w:tcPr>
          <w:p>
            <w:pPr>
              <w:rPr>
                <w:sz w:val="20"/>
                <w:szCs w:val="20"/>
              </w:rPr>
            </w:pPr>
            <w:r>
              <w:rPr>
                <w:sz w:val="20"/>
                <w:szCs w:val="20"/>
              </w:rPr>
              <w:t>Public place</w:t>
            </w:r>
          </w:p>
        </w:tc>
        <w:tc>
          <w:tcPr>
            <w:tcW w:w="4890" w:type="dxa"/>
          </w:tcPr>
          <w:p>
            <w:pPr>
              <w:rPr>
                <w:sz w:val="20"/>
                <w:szCs w:val="20"/>
              </w:rPr>
            </w:pPr>
            <w:r>
              <w:rPr>
                <w:sz w:val="20"/>
                <w:szCs w:val="20"/>
              </w:rPr>
              <w:t>Has the same meaning as in the Summary Offences Act 1966.</w:t>
            </w:r>
          </w:p>
        </w:tc>
      </w:tr>
      <w:tr>
        <w:tc>
          <w:tcPr>
            <w:tcW w:w="4890" w:type="dxa"/>
          </w:tcPr>
          <w:p>
            <w:pPr>
              <w:rPr>
                <w:sz w:val="20"/>
                <w:szCs w:val="20"/>
              </w:rPr>
            </w:pPr>
            <w:r>
              <w:rPr>
                <w:sz w:val="20"/>
                <w:szCs w:val="20"/>
              </w:rPr>
              <w:t>Recorded data</w:t>
            </w:r>
          </w:p>
        </w:tc>
        <w:tc>
          <w:tcPr>
            <w:tcW w:w="4890" w:type="dxa"/>
          </w:tcPr>
          <w:p>
            <w:pPr>
              <w:rPr>
                <w:sz w:val="20"/>
                <w:szCs w:val="20"/>
              </w:rPr>
            </w:pPr>
            <w:r>
              <w:rPr>
                <w:sz w:val="20"/>
                <w:szCs w:val="20"/>
              </w:rPr>
              <w:t>Audio and visual data captured and recorded by body worn cameras.</w:t>
            </w:r>
          </w:p>
        </w:tc>
      </w:tr>
    </w:tbl>
    <w:sectPr w:rsidR="00E305D7" w:rsidSect="00C607ED">
      <w:headerReference w:type="default" r:id="rId21"/>
      <w:footerReference w:type="default" r:id="rId22"/>
      <w:headerReference w:type="first" r:id="rId23"/>
      <w:pgSz w:w="11906" w:h="16838"/>
      <w:pgMar w:top="1134" w:right="1440" w:bottom="1440" w:left="1440" w:header="284"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1760A" w14:textId="77777777" w:rsidR="008B604E" w:rsidRDefault="008B604E" w:rsidP="003C2590">
      <w:pPr>
        <w:spacing w:after="0" w:line="240" w:lineRule="auto"/>
      </w:pPr>
      <w:r>
        <w:separator/>
      </w:r>
    </w:p>
    <w:p w14:paraId="733A4209" w14:textId="77777777" w:rsidR="008B604E" w:rsidRDefault="008B604E"/>
    <w:p w14:paraId="1D043C65" w14:textId="77777777" w:rsidR="008B604E" w:rsidRDefault="008B604E" w:rsidP="00614F7B"/>
  </w:endnote>
  <w:endnote w:type="continuationSeparator" w:id="0">
    <w:p w14:paraId="476CE56D" w14:textId="77777777" w:rsidR="008B604E" w:rsidRDefault="008B604E" w:rsidP="003C2590">
      <w:pPr>
        <w:spacing w:after="0" w:line="240" w:lineRule="auto"/>
      </w:pPr>
      <w:r>
        <w:continuationSeparator/>
      </w:r>
    </w:p>
    <w:p w14:paraId="37AA5067" w14:textId="77777777" w:rsidR="008B604E" w:rsidRDefault="008B604E"/>
    <w:p w14:paraId="1BDB560A" w14:textId="77777777" w:rsidR="008B604E" w:rsidRDefault="008B604E" w:rsidP="00614F7B"/>
  </w:endnote>
  <w:endnote w:type="continuationNotice" w:id="1">
    <w:p w14:paraId="025D9266" w14:textId="77777777" w:rsidR="008B604E" w:rsidRDefault="008B604E">
      <w:pPr>
        <w:spacing w:after="0" w:line="240" w:lineRule="auto"/>
      </w:pPr>
    </w:p>
    <w:p w14:paraId="5AC6112B" w14:textId="77777777" w:rsidR="008B604E" w:rsidRDefault="008B604E"/>
    <w:p w14:paraId="7B8D8EB6" w14:textId="77777777" w:rsidR="008B604E" w:rsidRDefault="008B604E" w:rsidP="00614F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oppins SemiBold">
    <w:panose1 w:val="000007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8F93" w14:textId="77777777" w:rsidR="00343A30" w:rsidRDefault="00343A30">
    <w:pPr>
      <w:pStyle w:val="Footer"/>
      <w:pBdr>
        <w:top w:val="single" w:sz="4" w:space="4" w:color="D0D0D0"/>
      </w:pBdr>
      <w:tabs>
        <w:tab w:val="clear" w:pos="4513"/>
        <w:tab w:val="clear" w:pos="9026"/>
        <w:tab w:val="right" w:pos="9638"/>
      </w:tabs>
    </w:pPr>
    <w:r>
      <w:rPr>
        <w:rFonts w:cs="Arial"/>
        <w:i/>
        <w:iCs/>
        <w:color w:val="808080"/>
        <w:sz w:val="16"/>
        <w:szCs w:val="16"/>
      </w:rPr>
      <w:t>Body Worn Camera User Guidelines  |  Version 3.0</w:t>
    </w:r>
    <w:r>
      <w:rPr>
        <w:sz w:val="20"/>
        <w:szCs w:val="20"/>
      </w:rPr>
      <w:tab/>
    </w:r>
    <w:r>
      <w:rPr>
        <w:rFonts w:cs="Arial"/>
        <w:sz w:val="20"/>
        <w:szCs w:val="20"/>
      </w:rPr>
      <w:fldChar w:fldCharType="begin"/>
    </w:r>
    <w:r>
      <w:rPr>
        <w:rFonts w:cs="Arial"/>
        <w:sz w:val="20"/>
        <w:szCs w:val="20"/>
      </w:rPr>
      <w:instrText xml:space="preserve"> PAGE   \* MERGEFORMAT </w:instrText>
    </w:r>
    <w:r>
      <w:rPr>
        <w:rFonts w:cs="Arial"/>
        <w:sz w:val="20"/>
        <w:szCs w:val="20"/>
      </w:rPr>
      <w:fldChar w:fldCharType="separate"/>
    </w:r>
    <w:r>
      <w:rPr>
        <w:rFonts w:cs="Arial"/>
        <w:noProof/>
        <w:sz w:val="20"/>
        <w:szCs w:val="20"/>
      </w:rPr>
      <w:t>1</w:t>
    </w:r>
    <w:r>
      <w:rPr>
        <w:rFonts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22B3D" w14:textId="77777777" w:rsidR="008B604E" w:rsidRDefault="008B604E" w:rsidP="003C2590">
      <w:pPr>
        <w:spacing w:after="0" w:line="240" w:lineRule="auto"/>
      </w:pPr>
      <w:r>
        <w:separator/>
      </w:r>
    </w:p>
    <w:p w14:paraId="14C1B97A" w14:textId="77777777" w:rsidR="008B604E" w:rsidRDefault="008B604E"/>
    <w:p w14:paraId="66F52987" w14:textId="77777777" w:rsidR="008B604E" w:rsidRDefault="008B604E" w:rsidP="00614F7B"/>
  </w:footnote>
  <w:footnote w:type="continuationSeparator" w:id="0">
    <w:p w14:paraId="4CE459A7" w14:textId="77777777" w:rsidR="008B604E" w:rsidRDefault="008B604E" w:rsidP="003C2590">
      <w:pPr>
        <w:spacing w:after="0" w:line="240" w:lineRule="auto"/>
      </w:pPr>
      <w:r>
        <w:continuationSeparator/>
      </w:r>
    </w:p>
    <w:p w14:paraId="6F502BEA" w14:textId="77777777" w:rsidR="008B604E" w:rsidRDefault="008B604E"/>
    <w:p w14:paraId="71B19E73" w14:textId="77777777" w:rsidR="008B604E" w:rsidRDefault="008B604E" w:rsidP="00614F7B"/>
  </w:footnote>
  <w:footnote w:type="continuationNotice" w:id="1">
    <w:p w14:paraId="388F7D01" w14:textId="77777777" w:rsidR="008B604E" w:rsidRDefault="008B604E">
      <w:pPr>
        <w:spacing w:after="0" w:line="240" w:lineRule="auto"/>
      </w:pPr>
    </w:p>
    <w:p w14:paraId="73BB5040" w14:textId="77777777" w:rsidR="008B604E" w:rsidRDefault="008B604E"/>
    <w:p w14:paraId="74028CA0" w14:textId="77777777" w:rsidR="008B604E" w:rsidRDefault="008B604E" w:rsidP="00614F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561C" w14:textId="77777777" w:rsidR="00343A30" w:rsidRPr="005E4170" w:rsidRDefault="004B40A7" w:rsidP="00343A30">
    <w:pPr>
      <w:tabs>
        <w:tab w:val="left" w:pos="-3060"/>
        <w:tab w:val="left" w:pos="-2340"/>
        <w:tab w:val="center" w:pos="4819"/>
        <w:tab w:val="left" w:pos="6300"/>
      </w:tabs>
      <w:suppressAutoHyphens/>
      <w:spacing w:before="480" w:after="120" w:line="288" w:lineRule="auto"/>
      <w:rPr>
        <w:sz w:val="24"/>
        <w:szCs w:val="24"/>
      </w:rPr>
    </w:pPr>
    <w:r>
      <w:rPr>
        <w:noProof/>
        <w:sz w:val="24"/>
        <w:szCs w:val="24"/>
      </w:rPr>
      <w:drawing>
        <wp:anchor distT="0" distB="0" distL="114300" distR="114300" simplePos="0" relativeHeight="251660289" behindDoc="1" locked="0" layoutInCell="1" allowOverlap="1" wp14:anchorId="17640488" wp14:editId="3D4D43D5">
          <wp:simplePos x="0" y="0"/>
          <wp:positionH relativeFrom="column">
            <wp:posOffset>-900268</wp:posOffset>
          </wp:positionH>
          <wp:positionV relativeFrom="paragraph">
            <wp:posOffset>-167640</wp:posOffset>
          </wp:positionV>
          <wp:extent cx="7534800" cy="1080000"/>
          <wp:effectExtent l="0" t="0" r="0" b="0"/>
          <wp:wrapNone/>
          <wp:docPr id="685938599" name="Picture 2" descr="A black and orange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38599" name="Picture 2" descr="A black and orange rectangl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34800" cy="1080000"/>
                  </a:xfrm>
                  <a:prstGeom prst="rect">
                    <a:avLst/>
                  </a:prstGeom>
                </pic:spPr>
              </pic:pic>
            </a:graphicData>
          </a:graphic>
          <wp14:sizeRelH relativeFrom="margin">
            <wp14:pctWidth>0</wp14:pctWidth>
          </wp14:sizeRelH>
          <wp14:sizeRelV relativeFrom="margin">
            <wp14:pctHeight>0</wp14:pctHeight>
          </wp14:sizeRelV>
        </wp:anchor>
      </w:drawing>
    </w:r>
    <w:r w:rsidR="00B156CE">
      <w:rPr>
        <w:noProof/>
        <w:sz w:val="24"/>
        <w:szCs w:val="24"/>
      </w:rPr>
      <w:drawing>
        <wp:anchor distT="0" distB="0" distL="114300" distR="114300" simplePos="0" relativeHeight="251662337" behindDoc="1" locked="0" layoutInCell="1" allowOverlap="1" wp14:anchorId="5AC1D87A" wp14:editId="05A55165">
          <wp:simplePos x="0" y="0"/>
          <wp:positionH relativeFrom="column">
            <wp:posOffset>5571460</wp:posOffset>
          </wp:positionH>
          <wp:positionV relativeFrom="paragraph">
            <wp:posOffset>-197116</wp:posOffset>
          </wp:positionV>
          <wp:extent cx="729900" cy="752446"/>
          <wp:effectExtent l="0" t="0" r="0" b="0"/>
          <wp:wrapNone/>
          <wp:docPr id="2089100807" name="Picture 3" descr="A circle with a palm tree and a building in the midd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00807" name="Picture 3" descr="A circle with a palm tree and a building in the middle  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29900" cy="752446"/>
                  </a:xfrm>
                  <a:prstGeom prst="rect">
                    <a:avLst/>
                  </a:prstGeom>
                </pic:spPr>
              </pic:pic>
            </a:graphicData>
          </a:graphic>
          <wp14:sizeRelH relativeFrom="margin">
            <wp14:pctWidth>0</wp14:pctWidth>
          </wp14:sizeRelH>
          <wp14:sizeRelV relativeFrom="margin">
            <wp14:pctHeight>0</wp14:pctHeight>
          </wp14:sizeRelV>
        </wp:anchor>
      </w:drawing>
    </w:r>
    <w:r w:rsidR="00D66572" w:rsidRPr="005E4170">
      <w:rPr>
        <w:rFonts w:eastAsia="Times New Roman" w:cs="Arial"/>
        <w:sz w:val="24"/>
        <w:szCs w:val="24"/>
        <w:lang w:eastAsia="en-AU"/>
      </w:rPr>
      <w:t>Body Worn Camera User Guidelines</w:t>
    </w:r>
  </w:p>
  <w:p w14:paraId="3A1C7120" w14:textId="77777777" w:rsidR="00365258" w:rsidRDefault="00365258"/>
  <w:p w14:paraId="702CA340" w14:textId="77777777" w:rsidR="00F8111D" w:rsidRDefault="00F8111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64C9" w14:textId="77777777" w:rsidR="003C2590" w:rsidRPr="00343A30" w:rsidRDefault="005E4170" w:rsidP="00343A30">
    <w:pPr>
      <w:pStyle w:val="Header"/>
      <w:jc w:val="right"/>
    </w:pPr>
    <w:r>
      <w:rPr>
        <w:noProof/>
      </w:rPr>
      <w:drawing>
        <wp:anchor distT="0" distB="0" distL="114300" distR="114300" simplePos="0" relativeHeight="251659265" behindDoc="1" locked="0" layoutInCell="1" allowOverlap="1" wp14:anchorId="0AAC6F4A" wp14:editId="50A234B2">
          <wp:simplePos x="0" y="0"/>
          <wp:positionH relativeFrom="column">
            <wp:posOffset>-904875</wp:posOffset>
          </wp:positionH>
          <wp:positionV relativeFrom="paragraph">
            <wp:posOffset>-167250</wp:posOffset>
          </wp:positionV>
          <wp:extent cx="7542000" cy="10660940"/>
          <wp:effectExtent l="0" t="0" r="1905" b="7620"/>
          <wp:wrapNone/>
          <wp:docPr id="133211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10434"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42000" cy="10660940"/>
                  </a:xfrm>
                  <a:prstGeom prst="rect">
                    <a:avLst/>
                  </a:prstGeom>
                </pic:spPr>
              </pic:pic>
            </a:graphicData>
          </a:graphic>
          <wp14:sizeRelH relativeFrom="margin">
            <wp14:pctWidth>0</wp14:pctWidth>
          </wp14:sizeRelH>
          <wp14:sizeRelV relativeFrom="margin">
            <wp14:pctHeight>0</wp14:pctHeight>
          </wp14:sizeRelV>
        </wp:anchor>
      </w:drawing>
    </w:r>
  </w:p>
  <w:p w14:paraId="162D1D22" w14:textId="77777777" w:rsidR="00365258" w:rsidRDefault="00365258"/>
  <w:p w14:paraId="5BC36379" w14:textId="77777777" w:rsidR="00365258" w:rsidRDefault="00365258"/>
  <w:p w14:paraId="71CC1167" w14:textId="77777777" w:rsidR="00365258" w:rsidRDefault="003652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3D1"/>
    <w:multiLevelType w:val="hybridMultilevel"/>
    <w:tmpl w:val="FEC8D0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126128"/>
    <w:multiLevelType w:val="multilevel"/>
    <w:tmpl w:val="0C7434AE"/>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6DC1D11"/>
    <w:multiLevelType w:val="hybridMultilevel"/>
    <w:tmpl w:val="BB04F9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03F43BE"/>
    <w:multiLevelType w:val="hybridMultilevel"/>
    <w:tmpl w:val="571A10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2E0C2FF3"/>
    <w:multiLevelType w:val="hybridMultilevel"/>
    <w:tmpl w:val="8D905520"/>
    <w:lvl w:ilvl="0" w:tplc="6254BC1C">
      <w:start w:val="1"/>
      <w:numFmt w:val="bullet"/>
      <w:pStyle w:val="BULLETS"/>
      <w:lvlText w:val=""/>
      <w:lvlJc w:val="left"/>
      <w:pPr>
        <w:tabs>
          <w:tab w:val="num" w:pos="360"/>
        </w:tabs>
        <w:ind w:left="360" w:hanging="360"/>
      </w:pPr>
      <w:rPr>
        <w:rFonts w:ascii="Symbol" w:hAnsi="Symbol" w:hint="default"/>
        <w:color w:val="auto"/>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A921FF4"/>
    <w:multiLevelType w:val="hybridMultilevel"/>
    <w:tmpl w:val="7CD441CE"/>
    <w:lvl w:ilvl="0" w:tplc="D7A6B4CA">
      <w:start w:val="1"/>
      <w:numFmt w:val="bullet"/>
      <w:pStyle w:val="ListParagraph"/>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4DA733C9"/>
    <w:multiLevelType w:val="hybridMultilevel"/>
    <w:tmpl w:val="A8C8A4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61E268FF"/>
    <w:multiLevelType w:val="hybridMultilevel"/>
    <w:tmpl w:val="7C66F54A"/>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8" w15:restartNumberingAfterBreak="0">
    <w:nsid w:val="63BB5B9B"/>
    <w:multiLevelType w:val="hybridMultilevel"/>
    <w:tmpl w:val="1E529E10"/>
    <w:lvl w:ilvl="0" w:tplc="0C090003">
      <w:start w:val="1"/>
      <w:numFmt w:val="bullet"/>
      <w:lvlText w:val="o"/>
      <w:lvlJc w:val="left"/>
      <w:pPr>
        <w:ind w:left="1287" w:hanging="360"/>
      </w:pPr>
      <w:rPr>
        <w:rFonts w:ascii="Courier New" w:hAnsi="Courier New" w:cs="Courier New"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9" w15:restartNumberingAfterBreak="0">
    <w:nsid w:val="68F12E8A"/>
    <w:multiLevelType w:val="hybridMultilevel"/>
    <w:tmpl w:val="604E2C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F506D91"/>
    <w:multiLevelType w:val="multilevel"/>
    <w:tmpl w:val="4F30514E"/>
    <w:lvl w:ilvl="0">
      <w:start w:val="1"/>
      <w:numFmt w:val="decimal"/>
      <w:pStyle w:val="TempateHeadingLevel2"/>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505246402">
    <w:abstractNumId w:val="10"/>
  </w:num>
  <w:num w:numId="2" w16cid:durableId="359939399">
    <w:abstractNumId w:val="1"/>
  </w:num>
  <w:num w:numId="3" w16cid:durableId="233130931">
    <w:abstractNumId w:val="5"/>
  </w:num>
  <w:num w:numId="4" w16cid:durableId="2088918033">
    <w:abstractNumId w:val="7"/>
  </w:num>
  <w:num w:numId="5" w16cid:durableId="966004981">
    <w:abstractNumId w:val="3"/>
  </w:num>
  <w:num w:numId="6" w16cid:durableId="2095543904">
    <w:abstractNumId w:val="4"/>
  </w:num>
  <w:num w:numId="7" w16cid:durableId="1564606868">
    <w:abstractNumId w:val="6"/>
  </w:num>
  <w:num w:numId="8" w16cid:durableId="1769226808">
    <w:abstractNumId w:val="1"/>
  </w:num>
  <w:num w:numId="9" w16cid:durableId="30495025">
    <w:abstractNumId w:val="1"/>
  </w:num>
  <w:num w:numId="10" w16cid:durableId="500856098">
    <w:abstractNumId w:val="5"/>
  </w:num>
  <w:num w:numId="11" w16cid:durableId="1567494930">
    <w:abstractNumId w:val="5"/>
  </w:num>
  <w:num w:numId="12" w16cid:durableId="459107264">
    <w:abstractNumId w:val="8"/>
  </w:num>
  <w:num w:numId="13" w16cid:durableId="308095220">
    <w:abstractNumId w:val="1"/>
  </w:num>
  <w:num w:numId="14" w16cid:durableId="8036972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01873316">
    <w:abstractNumId w:val="0"/>
  </w:num>
  <w:num w:numId="16" w16cid:durableId="1482696558">
    <w:abstractNumId w:val="9"/>
  </w:num>
  <w:num w:numId="17" w16cid:durableId="648898023">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7ED"/>
    <w:rsid w:val="00003807"/>
    <w:rsid w:val="000124B8"/>
    <w:rsid w:val="00012CF2"/>
    <w:rsid w:val="00017F19"/>
    <w:rsid w:val="00021C8B"/>
    <w:rsid w:val="00024349"/>
    <w:rsid w:val="00025BD8"/>
    <w:rsid w:val="00026D9F"/>
    <w:rsid w:val="000304B2"/>
    <w:rsid w:val="000307EA"/>
    <w:rsid w:val="0003338C"/>
    <w:rsid w:val="000363C2"/>
    <w:rsid w:val="00036AC5"/>
    <w:rsid w:val="00044346"/>
    <w:rsid w:val="00044C66"/>
    <w:rsid w:val="00047A8E"/>
    <w:rsid w:val="00051013"/>
    <w:rsid w:val="00061CCC"/>
    <w:rsid w:val="000637B1"/>
    <w:rsid w:val="00063DC8"/>
    <w:rsid w:val="000643DF"/>
    <w:rsid w:val="0006680B"/>
    <w:rsid w:val="0007145E"/>
    <w:rsid w:val="00082362"/>
    <w:rsid w:val="00090F95"/>
    <w:rsid w:val="000943C0"/>
    <w:rsid w:val="000A122E"/>
    <w:rsid w:val="000A3360"/>
    <w:rsid w:val="000A5353"/>
    <w:rsid w:val="000A70B6"/>
    <w:rsid w:val="000A76A3"/>
    <w:rsid w:val="000A7F23"/>
    <w:rsid w:val="000B1AA9"/>
    <w:rsid w:val="000B328F"/>
    <w:rsid w:val="000B4AD2"/>
    <w:rsid w:val="000C44CD"/>
    <w:rsid w:val="000C6C04"/>
    <w:rsid w:val="000D2A85"/>
    <w:rsid w:val="000D3D72"/>
    <w:rsid w:val="000D446F"/>
    <w:rsid w:val="000D4CEF"/>
    <w:rsid w:val="000D7DCA"/>
    <w:rsid w:val="000D7FA3"/>
    <w:rsid w:val="000E07FA"/>
    <w:rsid w:val="000E2E78"/>
    <w:rsid w:val="000F06BA"/>
    <w:rsid w:val="000F7F8C"/>
    <w:rsid w:val="00103297"/>
    <w:rsid w:val="00106715"/>
    <w:rsid w:val="001104B8"/>
    <w:rsid w:val="00110DC3"/>
    <w:rsid w:val="001233BA"/>
    <w:rsid w:val="001240B0"/>
    <w:rsid w:val="00127F8F"/>
    <w:rsid w:val="00127FE9"/>
    <w:rsid w:val="001328DF"/>
    <w:rsid w:val="0014158C"/>
    <w:rsid w:val="0014314E"/>
    <w:rsid w:val="001472A2"/>
    <w:rsid w:val="0014777A"/>
    <w:rsid w:val="00153BE7"/>
    <w:rsid w:val="00154CFE"/>
    <w:rsid w:val="00156592"/>
    <w:rsid w:val="00161C1F"/>
    <w:rsid w:val="00163FC0"/>
    <w:rsid w:val="0016535D"/>
    <w:rsid w:val="001657A7"/>
    <w:rsid w:val="0016675F"/>
    <w:rsid w:val="001670B8"/>
    <w:rsid w:val="00167788"/>
    <w:rsid w:val="001713CF"/>
    <w:rsid w:val="001729CF"/>
    <w:rsid w:val="00173D6D"/>
    <w:rsid w:val="00175193"/>
    <w:rsid w:val="001766A6"/>
    <w:rsid w:val="001801EE"/>
    <w:rsid w:val="00183591"/>
    <w:rsid w:val="00183CF1"/>
    <w:rsid w:val="00185A83"/>
    <w:rsid w:val="001866A5"/>
    <w:rsid w:val="00186992"/>
    <w:rsid w:val="00190CFD"/>
    <w:rsid w:val="001937D7"/>
    <w:rsid w:val="00195240"/>
    <w:rsid w:val="001961D9"/>
    <w:rsid w:val="00196F4A"/>
    <w:rsid w:val="001A1FC1"/>
    <w:rsid w:val="001A3F27"/>
    <w:rsid w:val="001A46D2"/>
    <w:rsid w:val="001A4BA7"/>
    <w:rsid w:val="001B2949"/>
    <w:rsid w:val="001B2F76"/>
    <w:rsid w:val="001B30E2"/>
    <w:rsid w:val="001B357A"/>
    <w:rsid w:val="001B4172"/>
    <w:rsid w:val="001B6D9D"/>
    <w:rsid w:val="001B747A"/>
    <w:rsid w:val="001C027E"/>
    <w:rsid w:val="001C2A1A"/>
    <w:rsid w:val="001C326E"/>
    <w:rsid w:val="001C32F8"/>
    <w:rsid w:val="001D0913"/>
    <w:rsid w:val="001D4CC3"/>
    <w:rsid w:val="001D6422"/>
    <w:rsid w:val="001D7068"/>
    <w:rsid w:val="001E1A97"/>
    <w:rsid w:val="001E2151"/>
    <w:rsid w:val="001E4B28"/>
    <w:rsid w:val="001E5CB3"/>
    <w:rsid w:val="001F33D3"/>
    <w:rsid w:val="001F53BA"/>
    <w:rsid w:val="0020184A"/>
    <w:rsid w:val="002024EB"/>
    <w:rsid w:val="0020382B"/>
    <w:rsid w:val="0020626A"/>
    <w:rsid w:val="00206561"/>
    <w:rsid w:val="00207BA2"/>
    <w:rsid w:val="00210307"/>
    <w:rsid w:val="002110DB"/>
    <w:rsid w:val="00224127"/>
    <w:rsid w:val="00224408"/>
    <w:rsid w:val="00230580"/>
    <w:rsid w:val="00241A6F"/>
    <w:rsid w:val="00242B92"/>
    <w:rsid w:val="002434C7"/>
    <w:rsid w:val="002451C4"/>
    <w:rsid w:val="002478C8"/>
    <w:rsid w:val="0025062B"/>
    <w:rsid w:val="00254393"/>
    <w:rsid w:val="00255002"/>
    <w:rsid w:val="00263E25"/>
    <w:rsid w:val="0026794A"/>
    <w:rsid w:val="00267B28"/>
    <w:rsid w:val="002702A9"/>
    <w:rsid w:val="00272673"/>
    <w:rsid w:val="0028060F"/>
    <w:rsid w:val="00284B54"/>
    <w:rsid w:val="0029204A"/>
    <w:rsid w:val="0029315B"/>
    <w:rsid w:val="00295050"/>
    <w:rsid w:val="002A264A"/>
    <w:rsid w:val="002A301E"/>
    <w:rsid w:val="002A39E9"/>
    <w:rsid w:val="002A48A1"/>
    <w:rsid w:val="002A50B6"/>
    <w:rsid w:val="002A7662"/>
    <w:rsid w:val="002B05E7"/>
    <w:rsid w:val="002B21F0"/>
    <w:rsid w:val="002B58C1"/>
    <w:rsid w:val="002B5A13"/>
    <w:rsid w:val="002C2B82"/>
    <w:rsid w:val="002C33FD"/>
    <w:rsid w:val="002C4891"/>
    <w:rsid w:val="002C7437"/>
    <w:rsid w:val="002D1916"/>
    <w:rsid w:val="002D25FA"/>
    <w:rsid w:val="002D6091"/>
    <w:rsid w:val="002E3046"/>
    <w:rsid w:val="002E51A3"/>
    <w:rsid w:val="002E6C20"/>
    <w:rsid w:val="002F151A"/>
    <w:rsid w:val="002F51B4"/>
    <w:rsid w:val="002F6A0D"/>
    <w:rsid w:val="00302388"/>
    <w:rsid w:val="00302DF2"/>
    <w:rsid w:val="003044BB"/>
    <w:rsid w:val="00306C2C"/>
    <w:rsid w:val="00311F35"/>
    <w:rsid w:val="0031307F"/>
    <w:rsid w:val="00313291"/>
    <w:rsid w:val="0031404E"/>
    <w:rsid w:val="00315FAD"/>
    <w:rsid w:val="003167D6"/>
    <w:rsid w:val="00321AD8"/>
    <w:rsid w:val="00321BD9"/>
    <w:rsid w:val="00324C3A"/>
    <w:rsid w:val="0032656C"/>
    <w:rsid w:val="00326EF8"/>
    <w:rsid w:val="003279D6"/>
    <w:rsid w:val="003324D1"/>
    <w:rsid w:val="00335891"/>
    <w:rsid w:val="00335FD9"/>
    <w:rsid w:val="00340B67"/>
    <w:rsid w:val="00343A30"/>
    <w:rsid w:val="00344167"/>
    <w:rsid w:val="00347FB0"/>
    <w:rsid w:val="00350C35"/>
    <w:rsid w:val="003516DC"/>
    <w:rsid w:val="00352A7E"/>
    <w:rsid w:val="00352D77"/>
    <w:rsid w:val="00354E66"/>
    <w:rsid w:val="0036331A"/>
    <w:rsid w:val="003645D3"/>
    <w:rsid w:val="00365258"/>
    <w:rsid w:val="00365A78"/>
    <w:rsid w:val="00371FED"/>
    <w:rsid w:val="003730D2"/>
    <w:rsid w:val="00374D27"/>
    <w:rsid w:val="00380EFC"/>
    <w:rsid w:val="0038147D"/>
    <w:rsid w:val="00386E44"/>
    <w:rsid w:val="00395087"/>
    <w:rsid w:val="00397387"/>
    <w:rsid w:val="003A07E5"/>
    <w:rsid w:val="003A1075"/>
    <w:rsid w:val="003A18D1"/>
    <w:rsid w:val="003A26D8"/>
    <w:rsid w:val="003A594A"/>
    <w:rsid w:val="003A5D76"/>
    <w:rsid w:val="003B164E"/>
    <w:rsid w:val="003B3D6C"/>
    <w:rsid w:val="003B5AA8"/>
    <w:rsid w:val="003B6581"/>
    <w:rsid w:val="003B76B8"/>
    <w:rsid w:val="003C1D82"/>
    <w:rsid w:val="003C2590"/>
    <w:rsid w:val="003C644A"/>
    <w:rsid w:val="003D34E1"/>
    <w:rsid w:val="003E01BF"/>
    <w:rsid w:val="003E0696"/>
    <w:rsid w:val="003E2467"/>
    <w:rsid w:val="003E2634"/>
    <w:rsid w:val="003E3FF0"/>
    <w:rsid w:val="003E4190"/>
    <w:rsid w:val="003E47DB"/>
    <w:rsid w:val="003F0992"/>
    <w:rsid w:val="003F1830"/>
    <w:rsid w:val="003F2334"/>
    <w:rsid w:val="003F2CE6"/>
    <w:rsid w:val="003F3F04"/>
    <w:rsid w:val="003F4A1A"/>
    <w:rsid w:val="004005A3"/>
    <w:rsid w:val="00400911"/>
    <w:rsid w:val="00400E4E"/>
    <w:rsid w:val="00403374"/>
    <w:rsid w:val="004045E3"/>
    <w:rsid w:val="00404BA0"/>
    <w:rsid w:val="004074A5"/>
    <w:rsid w:val="00410BC6"/>
    <w:rsid w:val="0041172A"/>
    <w:rsid w:val="00411D2F"/>
    <w:rsid w:val="00416249"/>
    <w:rsid w:val="00420D33"/>
    <w:rsid w:val="00421A1A"/>
    <w:rsid w:val="00423987"/>
    <w:rsid w:val="004248EC"/>
    <w:rsid w:val="00425D4B"/>
    <w:rsid w:val="00426E82"/>
    <w:rsid w:val="00427240"/>
    <w:rsid w:val="00427DDA"/>
    <w:rsid w:val="004365DA"/>
    <w:rsid w:val="0043753F"/>
    <w:rsid w:val="00441BC3"/>
    <w:rsid w:val="00441C42"/>
    <w:rsid w:val="004439DD"/>
    <w:rsid w:val="00443D42"/>
    <w:rsid w:val="00444681"/>
    <w:rsid w:val="004452F7"/>
    <w:rsid w:val="00445519"/>
    <w:rsid w:val="00447955"/>
    <w:rsid w:val="004520C0"/>
    <w:rsid w:val="004529AE"/>
    <w:rsid w:val="0045687F"/>
    <w:rsid w:val="00466EF1"/>
    <w:rsid w:val="00467685"/>
    <w:rsid w:val="00467F18"/>
    <w:rsid w:val="00471B3B"/>
    <w:rsid w:val="00474A43"/>
    <w:rsid w:val="00475CB5"/>
    <w:rsid w:val="0048213F"/>
    <w:rsid w:val="0048548B"/>
    <w:rsid w:val="004A0A93"/>
    <w:rsid w:val="004A1213"/>
    <w:rsid w:val="004A60F0"/>
    <w:rsid w:val="004B28AB"/>
    <w:rsid w:val="004B40A7"/>
    <w:rsid w:val="004C2BF1"/>
    <w:rsid w:val="004C3763"/>
    <w:rsid w:val="004C444A"/>
    <w:rsid w:val="004C4C52"/>
    <w:rsid w:val="004C64B2"/>
    <w:rsid w:val="004C7A25"/>
    <w:rsid w:val="004D1871"/>
    <w:rsid w:val="004E3C22"/>
    <w:rsid w:val="004E44A6"/>
    <w:rsid w:val="004F44BD"/>
    <w:rsid w:val="004F49EE"/>
    <w:rsid w:val="004F4B25"/>
    <w:rsid w:val="004F576D"/>
    <w:rsid w:val="004F5AEE"/>
    <w:rsid w:val="004F6370"/>
    <w:rsid w:val="0050350B"/>
    <w:rsid w:val="00504B60"/>
    <w:rsid w:val="005162B4"/>
    <w:rsid w:val="00521204"/>
    <w:rsid w:val="005246D1"/>
    <w:rsid w:val="005320E8"/>
    <w:rsid w:val="00543083"/>
    <w:rsid w:val="00543E88"/>
    <w:rsid w:val="00546821"/>
    <w:rsid w:val="00553D77"/>
    <w:rsid w:val="00560E79"/>
    <w:rsid w:val="005654D8"/>
    <w:rsid w:val="00567298"/>
    <w:rsid w:val="0057374D"/>
    <w:rsid w:val="00576319"/>
    <w:rsid w:val="005773C1"/>
    <w:rsid w:val="00583B25"/>
    <w:rsid w:val="005843C5"/>
    <w:rsid w:val="00585744"/>
    <w:rsid w:val="0059083B"/>
    <w:rsid w:val="0059250F"/>
    <w:rsid w:val="0059274C"/>
    <w:rsid w:val="00593713"/>
    <w:rsid w:val="0059455B"/>
    <w:rsid w:val="00594D2F"/>
    <w:rsid w:val="00595987"/>
    <w:rsid w:val="00597EFB"/>
    <w:rsid w:val="005A0080"/>
    <w:rsid w:val="005A190A"/>
    <w:rsid w:val="005A3FF6"/>
    <w:rsid w:val="005A6EEC"/>
    <w:rsid w:val="005A783D"/>
    <w:rsid w:val="005B1229"/>
    <w:rsid w:val="005B3302"/>
    <w:rsid w:val="005B3F02"/>
    <w:rsid w:val="005C3795"/>
    <w:rsid w:val="005C5896"/>
    <w:rsid w:val="005C6E43"/>
    <w:rsid w:val="005D003B"/>
    <w:rsid w:val="005D015C"/>
    <w:rsid w:val="005D06CC"/>
    <w:rsid w:val="005D223E"/>
    <w:rsid w:val="005D3AC6"/>
    <w:rsid w:val="005D3ADE"/>
    <w:rsid w:val="005D50C8"/>
    <w:rsid w:val="005E1E6D"/>
    <w:rsid w:val="005E4170"/>
    <w:rsid w:val="005E5482"/>
    <w:rsid w:val="005E5A03"/>
    <w:rsid w:val="005E68AE"/>
    <w:rsid w:val="005E72BE"/>
    <w:rsid w:val="005E7406"/>
    <w:rsid w:val="005F6A72"/>
    <w:rsid w:val="005F7527"/>
    <w:rsid w:val="00600776"/>
    <w:rsid w:val="00600842"/>
    <w:rsid w:val="0060283D"/>
    <w:rsid w:val="00611139"/>
    <w:rsid w:val="00614F7B"/>
    <w:rsid w:val="00614FF5"/>
    <w:rsid w:val="00623A69"/>
    <w:rsid w:val="00631690"/>
    <w:rsid w:val="0063577F"/>
    <w:rsid w:val="006358FC"/>
    <w:rsid w:val="006423F0"/>
    <w:rsid w:val="006500E6"/>
    <w:rsid w:val="00650C13"/>
    <w:rsid w:val="0065150E"/>
    <w:rsid w:val="00651F0A"/>
    <w:rsid w:val="00651FA2"/>
    <w:rsid w:val="00656BC9"/>
    <w:rsid w:val="00656D97"/>
    <w:rsid w:val="00660535"/>
    <w:rsid w:val="006613B7"/>
    <w:rsid w:val="00664F15"/>
    <w:rsid w:val="00666C1F"/>
    <w:rsid w:val="00667694"/>
    <w:rsid w:val="00673410"/>
    <w:rsid w:val="006742F2"/>
    <w:rsid w:val="006747F9"/>
    <w:rsid w:val="006748D2"/>
    <w:rsid w:val="006753CD"/>
    <w:rsid w:val="00677A5E"/>
    <w:rsid w:val="00680ACB"/>
    <w:rsid w:val="00681AAE"/>
    <w:rsid w:val="00690CF3"/>
    <w:rsid w:val="00691FA1"/>
    <w:rsid w:val="00692194"/>
    <w:rsid w:val="006924C7"/>
    <w:rsid w:val="00692B4D"/>
    <w:rsid w:val="0069324B"/>
    <w:rsid w:val="006942B2"/>
    <w:rsid w:val="006945ED"/>
    <w:rsid w:val="00694693"/>
    <w:rsid w:val="00694FE9"/>
    <w:rsid w:val="00695580"/>
    <w:rsid w:val="0069572B"/>
    <w:rsid w:val="00697712"/>
    <w:rsid w:val="006A1B7E"/>
    <w:rsid w:val="006A2122"/>
    <w:rsid w:val="006A3515"/>
    <w:rsid w:val="006A62B1"/>
    <w:rsid w:val="006B49E3"/>
    <w:rsid w:val="006B5629"/>
    <w:rsid w:val="006B6B9C"/>
    <w:rsid w:val="006B7B17"/>
    <w:rsid w:val="006C4829"/>
    <w:rsid w:val="006C59A7"/>
    <w:rsid w:val="006C7CAF"/>
    <w:rsid w:val="006D02C4"/>
    <w:rsid w:val="006D2D7C"/>
    <w:rsid w:val="006D2E73"/>
    <w:rsid w:val="006D4090"/>
    <w:rsid w:val="006E0256"/>
    <w:rsid w:val="006E3F3A"/>
    <w:rsid w:val="006E61D3"/>
    <w:rsid w:val="006E70DE"/>
    <w:rsid w:val="006E7352"/>
    <w:rsid w:val="006F3A9F"/>
    <w:rsid w:val="00707827"/>
    <w:rsid w:val="00707BF5"/>
    <w:rsid w:val="007105F5"/>
    <w:rsid w:val="00713701"/>
    <w:rsid w:val="00715EAB"/>
    <w:rsid w:val="007161B4"/>
    <w:rsid w:val="00720080"/>
    <w:rsid w:val="00720738"/>
    <w:rsid w:val="00721234"/>
    <w:rsid w:val="00722422"/>
    <w:rsid w:val="007259D1"/>
    <w:rsid w:val="00726C09"/>
    <w:rsid w:val="00733431"/>
    <w:rsid w:val="00740D96"/>
    <w:rsid w:val="007421D3"/>
    <w:rsid w:val="00742591"/>
    <w:rsid w:val="00752CCA"/>
    <w:rsid w:val="00752E9B"/>
    <w:rsid w:val="00752FDC"/>
    <w:rsid w:val="007534FB"/>
    <w:rsid w:val="007557F1"/>
    <w:rsid w:val="00755806"/>
    <w:rsid w:val="0075728E"/>
    <w:rsid w:val="00757457"/>
    <w:rsid w:val="007601F3"/>
    <w:rsid w:val="00764089"/>
    <w:rsid w:val="007669E8"/>
    <w:rsid w:val="00766E06"/>
    <w:rsid w:val="00770FD9"/>
    <w:rsid w:val="00772C2E"/>
    <w:rsid w:val="007730D1"/>
    <w:rsid w:val="007737AF"/>
    <w:rsid w:val="00774AA2"/>
    <w:rsid w:val="00780280"/>
    <w:rsid w:val="0078199B"/>
    <w:rsid w:val="00782270"/>
    <w:rsid w:val="00787A63"/>
    <w:rsid w:val="00790043"/>
    <w:rsid w:val="0079082B"/>
    <w:rsid w:val="007930F3"/>
    <w:rsid w:val="00794341"/>
    <w:rsid w:val="0079569F"/>
    <w:rsid w:val="007965B1"/>
    <w:rsid w:val="00796F34"/>
    <w:rsid w:val="00797831"/>
    <w:rsid w:val="007A04B5"/>
    <w:rsid w:val="007A2C56"/>
    <w:rsid w:val="007A30DA"/>
    <w:rsid w:val="007A3515"/>
    <w:rsid w:val="007A3C79"/>
    <w:rsid w:val="007A797F"/>
    <w:rsid w:val="007B317B"/>
    <w:rsid w:val="007B38EC"/>
    <w:rsid w:val="007C0FA1"/>
    <w:rsid w:val="007C15FE"/>
    <w:rsid w:val="007C1C53"/>
    <w:rsid w:val="007C41B5"/>
    <w:rsid w:val="007D063A"/>
    <w:rsid w:val="007D45F8"/>
    <w:rsid w:val="007E07CD"/>
    <w:rsid w:val="007E24E5"/>
    <w:rsid w:val="007E301B"/>
    <w:rsid w:val="007E3B3F"/>
    <w:rsid w:val="007E3D1A"/>
    <w:rsid w:val="007F2226"/>
    <w:rsid w:val="007F4FFD"/>
    <w:rsid w:val="007F5C93"/>
    <w:rsid w:val="008008F0"/>
    <w:rsid w:val="0080525C"/>
    <w:rsid w:val="00807CFF"/>
    <w:rsid w:val="008108E4"/>
    <w:rsid w:val="008116B5"/>
    <w:rsid w:val="00811754"/>
    <w:rsid w:val="00812931"/>
    <w:rsid w:val="008140E9"/>
    <w:rsid w:val="00814F90"/>
    <w:rsid w:val="008153AD"/>
    <w:rsid w:val="00815673"/>
    <w:rsid w:val="00815D3E"/>
    <w:rsid w:val="00820D79"/>
    <w:rsid w:val="00822F61"/>
    <w:rsid w:val="00823C60"/>
    <w:rsid w:val="008250BF"/>
    <w:rsid w:val="008253FC"/>
    <w:rsid w:val="00827648"/>
    <w:rsid w:val="00827B74"/>
    <w:rsid w:val="00833973"/>
    <w:rsid w:val="00841069"/>
    <w:rsid w:val="008424D9"/>
    <w:rsid w:val="00842F32"/>
    <w:rsid w:val="00843643"/>
    <w:rsid w:val="008454F6"/>
    <w:rsid w:val="00851590"/>
    <w:rsid w:val="00851AD0"/>
    <w:rsid w:val="00855119"/>
    <w:rsid w:val="00855E79"/>
    <w:rsid w:val="00855EA5"/>
    <w:rsid w:val="008578D2"/>
    <w:rsid w:val="008623B6"/>
    <w:rsid w:val="00863A43"/>
    <w:rsid w:val="00865E75"/>
    <w:rsid w:val="008665D5"/>
    <w:rsid w:val="00866D6B"/>
    <w:rsid w:val="008735F8"/>
    <w:rsid w:val="0087633B"/>
    <w:rsid w:val="00881062"/>
    <w:rsid w:val="00883B87"/>
    <w:rsid w:val="00884284"/>
    <w:rsid w:val="008853F5"/>
    <w:rsid w:val="0089078B"/>
    <w:rsid w:val="008942BE"/>
    <w:rsid w:val="00895EE2"/>
    <w:rsid w:val="008973B4"/>
    <w:rsid w:val="008A2CFE"/>
    <w:rsid w:val="008A2FED"/>
    <w:rsid w:val="008A63C8"/>
    <w:rsid w:val="008B2476"/>
    <w:rsid w:val="008B604E"/>
    <w:rsid w:val="008C09EA"/>
    <w:rsid w:val="008C0FB8"/>
    <w:rsid w:val="008C1F14"/>
    <w:rsid w:val="008C3468"/>
    <w:rsid w:val="008C55AE"/>
    <w:rsid w:val="008D1D24"/>
    <w:rsid w:val="008D5186"/>
    <w:rsid w:val="008D6644"/>
    <w:rsid w:val="008E12C9"/>
    <w:rsid w:val="008E256B"/>
    <w:rsid w:val="008F2DB8"/>
    <w:rsid w:val="008F3E13"/>
    <w:rsid w:val="00902AE5"/>
    <w:rsid w:val="00903622"/>
    <w:rsid w:val="00903CB9"/>
    <w:rsid w:val="009076E8"/>
    <w:rsid w:val="00907E7B"/>
    <w:rsid w:val="0091134C"/>
    <w:rsid w:val="00911465"/>
    <w:rsid w:val="0091292C"/>
    <w:rsid w:val="00921571"/>
    <w:rsid w:val="00921595"/>
    <w:rsid w:val="00921F7F"/>
    <w:rsid w:val="00923016"/>
    <w:rsid w:val="00923104"/>
    <w:rsid w:val="00923B8D"/>
    <w:rsid w:val="00925B38"/>
    <w:rsid w:val="0093181E"/>
    <w:rsid w:val="0093375C"/>
    <w:rsid w:val="0093430A"/>
    <w:rsid w:val="00934CD2"/>
    <w:rsid w:val="009428CA"/>
    <w:rsid w:val="00942BFB"/>
    <w:rsid w:val="00943675"/>
    <w:rsid w:val="00953445"/>
    <w:rsid w:val="009602CC"/>
    <w:rsid w:val="0096076A"/>
    <w:rsid w:val="00960EA5"/>
    <w:rsid w:val="00962EE2"/>
    <w:rsid w:val="00964BF0"/>
    <w:rsid w:val="00964F68"/>
    <w:rsid w:val="00970F49"/>
    <w:rsid w:val="0097175D"/>
    <w:rsid w:val="009760CC"/>
    <w:rsid w:val="00992852"/>
    <w:rsid w:val="00993030"/>
    <w:rsid w:val="009A13D7"/>
    <w:rsid w:val="009A1701"/>
    <w:rsid w:val="009A28FA"/>
    <w:rsid w:val="009A5161"/>
    <w:rsid w:val="009A6561"/>
    <w:rsid w:val="009A7B31"/>
    <w:rsid w:val="009B1C73"/>
    <w:rsid w:val="009B5A5D"/>
    <w:rsid w:val="009C034F"/>
    <w:rsid w:val="009C1738"/>
    <w:rsid w:val="009C1EC0"/>
    <w:rsid w:val="009C3E2A"/>
    <w:rsid w:val="009C3FB2"/>
    <w:rsid w:val="009C6918"/>
    <w:rsid w:val="009C69F9"/>
    <w:rsid w:val="009C6A57"/>
    <w:rsid w:val="009C7C33"/>
    <w:rsid w:val="009D11A2"/>
    <w:rsid w:val="009D1EA8"/>
    <w:rsid w:val="009D3A45"/>
    <w:rsid w:val="009D790F"/>
    <w:rsid w:val="009E1358"/>
    <w:rsid w:val="009E2247"/>
    <w:rsid w:val="009E2380"/>
    <w:rsid w:val="009E2D79"/>
    <w:rsid w:val="009E59D9"/>
    <w:rsid w:val="009F1BC1"/>
    <w:rsid w:val="009F4641"/>
    <w:rsid w:val="009F6D49"/>
    <w:rsid w:val="00A01E0B"/>
    <w:rsid w:val="00A02AE3"/>
    <w:rsid w:val="00A0364A"/>
    <w:rsid w:val="00A06D37"/>
    <w:rsid w:val="00A07AF7"/>
    <w:rsid w:val="00A10266"/>
    <w:rsid w:val="00A105FA"/>
    <w:rsid w:val="00A110F9"/>
    <w:rsid w:val="00A15C2E"/>
    <w:rsid w:val="00A17EC1"/>
    <w:rsid w:val="00A20A34"/>
    <w:rsid w:val="00A23786"/>
    <w:rsid w:val="00A25EA5"/>
    <w:rsid w:val="00A25ECA"/>
    <w:rsid w:val="00A30776"/>
    <w:rsid w:val="00A31A29"/>
    <w:rsid w:val="00A31E7B"/>
    <w:rsid w:val="00A329C7"/>
    <w:rsid w:val="00A33434"/>
    <w:rsid w:val="00A33F40"/>
    <w:rsid w:val="00A34607"/>
    <w:rsid w:val="00A35D6D"/>
    <w:rsid w:val="00A376F6"/>
    <w:rsid w:val="00A379F5"/>
    <w:rsid w:val="00A40060"/>
    <w:rsid w:val="00A41988"/>
    <w:rsid w:val="00A41999"/>
    <w:rsid w:val="00A438BD"/>
    <w:rsid w:val="00A443CA"/>
    <w:rsid w:val="00A60915"/>
    <w:rsid w:val="00A70D26"/>
    <w:rsid w:val="00A71687"/>
    <w:rsid w:val="00A734F8"/>
    <w:rsid w:val="00A74C82"/>
    <w:rsid w:val="00A77256"/>
    <w:rsid w:val="00A86615"/>
    <w:rsid w:val="00A87E9E"/>
    <w:rsid w:val="00A93827"/>
    <w:rsid w:val="00A9405C"/>
    <w:rsid w:val="00A942C1"/>
    <w:rsid w:val="00A97325"/>
    <w:rsid w:val="00A97E58"/>
    <w:rsid w:val="00AA07FC"/>
    <w:rsid w:val="00AA43BC"/>
    <w:rsid w:val="00AA6CC7"/>
    <w:rsid w:val="00AA7560"/>
    <w:rsid w:val="00AB4221"/>
    <w:rsid w:val="00AB45F2"/>
    <w:rsid w:val="00AC4957"/>
    <w:rsid w:val="00AC4B69"/>
    <w:rsid w:val="00AC590A"/>
    <w:rsid w:val="00AC7482"/>
    <w:rsid w:val="00AC77F0"/>
    <w:rsid w:val="00AC7A4D"/>
    <w:rsid w:val="00AD4A0E"/>
    <w:rsid w:val="00AE1B37"/>
    <w:rsid w:val="00AE3CD8"/>
    <w:rsid w:val="00AE51A5"/>
    <w:rsid w:val="00AE70D4"/>
    <w:rsid w:val="00AF0081"/>
    <w:rsid w:val="00AF2E3D"/>
    <w:rsid w:val="00AF3C84"/>
    <w:rsid w:val="00B00FF6"/>
    <w:rsid w:val="00B05617"/>
    <w:rsid w:val="00B060FA"/>
    <w:rsid w:val="00B079EA"/>
    <w:rsid w:val="00B11294"/>
    <w:rsid w:val="00B156CE"/>
    <w:rsid w:val="00B20C1F"/>
    <w:rsid w:val="00B21384"/>
    <w:rsid w:val="00B21545"/>
    <w:rsid w:val="00B25450"/>
    <w:rsid w:val="00B30884"/>
    <w:rsid w:val="00B30A5C"/>
    <w:rsid w:val="00B30B8E"/>
    <w:rsid w:val="00B325FE"/>
    <w:rsid w:val="00B33B05"/>
    <w:rsid w:val="00B40484"/>
    <w:rsid w:val="00B4055D"/>
    <w:rsid w:val="00B43792"/>
    <w:rsid w:val="00B44AD1"/>
    <w:rsid w:val="00B50916"/>
    <w:rsid w:val="00B52778"/>
    <w:rsid w:val="00B5373B"/>
    <w:rsid w:val="00B53FE6"/>
    <w:rsid w:val="00B57339"/>
    <w:rsid w:val="00B57A19"/>
    <w:rsid w:val="00B57CFC"/>
    <w:rsid w:val="00B60FEF"/>
    <w:rsid w:val="00B612DB"/>
    <w:rsid w:val="00B61873"/>
    <w:rsid w:val="00B623BD"/>
    <w:rsid w:val="00B6439E"/>
    <w:rsid w:val="00B67C25"/>
    <w:rsid w:val="00B72A17"/>
    <w:rsid w:val="00B81C29"/>
    <w:rsid w:val="00B820C9"/>
    <w:rsid w:val="00B8656A"/>
    <w:rsid w:val="00B87C25"/>
    <w:rsid w:val="00B940D0"/>
    <w:rsid w:val="00B944AA"/>
    <w:rsid w:val="00B9679C"/>
    <w:rsid w:val="00BA070B"/>
    <w:rsid w:val="00BA10ED"/>
    <w:rsid w:val="00BA2695"/>
    <w:rsid w:val="00BA27B8"/>
    <w:rsid w:val="00BA79B4"/>
    <w:rsid w:val="00BB1150"/>
    <w:rsid w:val="00BB56C2"/>
    <w:rsid w:val="00BB56E6"/>
    <w:rsid w:val="00BB571A"/>
    <w:rsid w:val="00BB630C"/>
    <w:rsid w:val="00BC1930"/>
    <w:rsid w:val="00BC63C9"/>
    <w:rsid w:val="00BC7561"/>
    <w:rsid w:val="00BC7D52"/>
    <w:rsid w:val="00BD027D"/>
    <w:rsid w:val="00BD315F"/>
    <w:rsid w:val="00BD6070"/>
    <w:rsid w:val="00BD6797"/>
    <w:rsid w:val="00BD6F48"/>
    <w:rsid w:val="00BE51E5"/>
    <w:rsid w:val="00BE6B21"/>
    <w:rsid w:val="00BF0EEF"/>
    <w:rsid w:val="00BF28F6"/>
    <w:rsid w:val="00BF2C41"/>
    <w:rsid w:val="00BF38C3"/>
    <w:rsid w:val="00BF393B"/>
    <w:rsid w:val="00BF4583"/>
    <w:rsid w:val="00C01AF8"/>
    <w:rsid w:val="00C07557"/>
    <w:rsid w:val="00C1011D"/>
    <w:rsid w:val="00C109D6"/>
    <w:rsid w:val="00C11EAA"/>
    <w:rsid w:val="00C13796"/>
    <w:rsid w:val="00C16829"/>
    <w:rsid w:val="00C16CDF"/>
    <w:rsid w:val="00C2075D"/>
    <w:rsid w:val="00C23937"/>
    <w:rsid w:val="00C25FF1"/>
    <w:rsid w:val="00C33CF2"/>
    <w:rsid w:val="00C3711E"/>
    <w:rsid w:val="00C40376"/>
    <w:rsid w:val="00C419A0"/>
    <w:rsid w:val="00C4422B"/>
    <w:rsid w:val="00C47672"/>
    <w:rsid w:val="00C47A69"/>
    <w:rsid w:val="00C50B64"/>
    <w:rsid w:val="00C5412A"/>
    <w:rsid w:val="00C545B8"/>
    <w:rsid w:val="00C607ED"/>
    <w:rsid w:val="00C61768"/>
    <w:rsid w:val="00C673DF"/>
    <w:rsid w:val="00C71B5E"/>
    <w:rsid w:val="00C7288D"/>
    <w:rsid w:val="00C72C42"/>
    <w:rsid w:val="00C84FC8"/>
    <w:rsid w:val="00C87375"/>
    <w:rsid w:val="00C97152"/>
    <w:rsid w:val="00C97CC6"/>
    <w:rsid w:val="00CA66AE"/>
    <w:rsid w:val="00CA7FCA"/>
    <w:rsid w:val="00CB33F8"/>
    <w:rsid w:val="00CC5A73"/>
    <w:rsid w:val="00CD2DD7"/>
    <w:rsid w:val="00CD63FA"/>
    <w:rsid w:val="00CD6C22"/>
    <w:rsid w:val="00CD7F10"/>
    <w:rsid w:val="00CE42C1"/>
    <w:rsid w:val="00CE5D6F"/>
    <w:rsid w:val="00CE62C0"/>
    <w:rsid w:val="00CF1132"/>
    <w:rsid w:val="00CF2625"/>
    <w:rsid w:val="00CF4B6F"/>
    <w:rsid w:val="00CF5B69"/>
    <w:rsid w:val="00D0459F"/>
    <w:rsid w:val="00D06ABD"/>
    <w:rsid w:val="00D10F4B"/>
    <w:rsid w:val="00D11982"/>
    <w:rsid w:val="00D215BB"/>
    <w:rsid w:val="00D2513C"/>
    <w:rsid w:val="00D266DD"/>
    <w:rsid w:val="00D30337"/>
    <w:rsid w:val="00D3099B"/>
    <w:rsid w:val="00D33E24"/>
    <w:rsid w:val="00D36AC7"/>
    <w:rsid w:val="00D54118"/>
    <w:rsid w:val="00D5728F"/>
    <w:rsid w:val="00D602F2"/>
    <w:rsid w:val="00D6193B"/>
    <w:rsid w:val="00D629C9"/>
    <w:rsid w:val="00D62A71"/>
    <w:rsid w:val="00D63B41"/>
    <w:rsid w:val="00D66572"/>
    <w:rsid w:val="00D70E6E"/>
    <w:rsid w:val="00D723D4"/>
    <w:rsid w:val="00D802A0"/>
    <w:rsid w:val="00D80FE8"/>
    <w:rsid w:val="00D83562"/>
    <w:rsid w:val="00D851BE"/>
    <w:rsid w:val="00D87DCF"/>
    <w:rsid w:val="00D91E28"/>
    <w:rsid w:val="00D95015"/>
    <w:rsid w:val="00D95EAE"/>
    <w:rsid w:val="00D9615A"/>
    <w:rsid w:val="00D96845"/>
    <w:rsid w:val="00DA27EA"/>
    <w:rsid w:val="00DA40B1"/>
    <w:rsid w:val="00DA6563"/>
    <w:rsid w:val="00DA6FD3"/>
    <w:rsid w:val="00DB0F0A"/>
    <w:rsid w:val="00DB49F0"/>
    <w:rsid w:val="00DC36D9"/>
    <w:rsid w:val="00DC45EA"/>
    <w:rsid w:val="00DC4D8F"/>
    <w:rsid w:val="00DC7BE6"/>
    <w:rsid w:val="00DD1301"/>
    <w:rsid w:val="00DD27A1"/>
    <w:rsid w:val="00DD2E2E"/>
    <w:rsid w:val="00DD3A71"/>
    <w:rsid w:val="00DD4476"/>
    <w:rsid w:val="00DE2F54"/>
    <w:rsid w:val="00DE36E8"/>
    <w:rsid w:val="00DE388F"/>
    <w:rsid w:val="00DE4903"/>
    <w:rsid w:val="00DE71E7"/>
    <w:rsid w:val="00DF433D"/>
    <w:rsid w:val="00DF47E7"/>
    <w:rsid w:val="00DF5277"/>
    <w:rsid w:val="00DF74E5"/>
    <w:rsid w:val="00E0002A"/>
    <w:rsid w:val="00E00A23"/>
    <w:rsid w:val="00E01CE0"/>
    <w:rsid w:val="00E053A2"/>
    <w:rsid w:val="00E0655A"/>
    <w:rsid w:val="00E10173"/>
    <w:rsid w:val="00E11623"/>
    <w:rsid w:val="00E122E7"/>
    <w:rsid w:val="00E130BB"/>
    <w:rsid w:val="00E141F1"/>
    <w:rsid w:val="00E15D52"/>
    <w:rsid w:val="00E169E0"/>
    <w:rsid w:val="00E17D61"/>
    <w:rsid w:val="00E204EA"/>
    <w:rsid w:val="00E235D7"/>
    <w:rsid w:val="00E24278"/>
    <w:rsid w:val="00E24350"/>
    <w:rsid w:val="00E2768A"/>
    <w:rsid w:val="00E27A22"/>
    <w:rsid w:val="00E305D7"/>
    <w:rsid w:val="00E31C89"/>
    <w:rsid w:val="00E35765"/>
    <w:rsid w:val="00E35BCE"/>
    <w:rsid w:val="00E40F5D"/>
    <w:rsid w:val="00E41070"/>
    <w:rsid w:val="00E4771C"/>
    <w:rsid w:val="00E5360E"/>
    <w:rsid w:val="00E5798C"/>
    <w:rsid w:val="00E60D7A"/>
    <w:rsid w:val="00E60E2D"/>
    <w:rsid w:val="00E628D9"/>
    <w:rsid w:val="00E668F3"/>
    <w:rsid w:val="00E71994"/>
    <w:rsid w:val="00E71B4C"/>
    <w:rsid w:val="00E76DDD"/>
    <w:rsid w:val="00E77384"/>
    <w:rsid w:val="00E82DF9"/>
    <w:rsid w:val="00E90534"/>
    <w:rsid w:val="00E93906"/>
    <w:rsid w:val="00E95F49"/>
    <w:rsid w:val="00E96102"/>
    <w:rsid w:val="00E97AAA"/>
    <w:rsid w:val="00EA1EC3"/>
    <w:rsid w:val="00EA2409"/>
    <w:rsid w:val="00EA2AE3"/>
    <w:rsid w:val="00EA3003"/>
    <w:rsid w:val="00EA395F"/>
    <w:rsid w:val="00EA5E69"/>
    <w:rsid w:val="00EB00E1"/>
    <w:rsid w:val="00EB371F"/>
    <w:rsid w:val="00EB4692"/>
    <w:rsid w:val="00EB6536"/>
    <w:rsid w:val="00EC1339"/>
    <w:rsid w:val="00EC1AD6"/>
    <w:rsid w:val="00EC507E"/>
    <w:rsid w:val="00EC6ECA"/>
    <w:rsid w:val="00EC76D9"/>
    <w:rsid w:val="00EC7BE1"/>
    <w:rsid w:val="00ED41D5"/>
    <w:rsid w:val="00ED646D"/>
    <w:rsid w:val="00ED6EC7"/>
    <w:rsid w:val="00EE708D"/>
    <w:rsid w:val="00EF0860"/>
    <w:rsid w:val="00EF25D4"/>
    <w:rsid w:val="00EF413A"/>
    <w:rsid w:val="00EF563E"/>
    <w:rsid w:val="00EF6217"/>
    <w:rsid w:val="00F0332F"/>
    <w:rsid w:val="00F04418"/>
    <w:rsid w:val="00F05E9B"/>
    <w:rsid w:val="00F14181"/>
    <w:rsid w:val="00F14FA3"/>
    <w:rsid w:val="00F17FA6"/>
    <w:rsid w:val="00F21074"/>
    <w:rsid w:val="00F213BE"/>
    <w:rsid w:val="00F21654"/>
    <w:rsid w:val="00F22FC5"/>
    <w:rsid w:val="00F24361"/>
    <w:rsid w:val="00F3317F"/>
    <w:rsid w:val="00F357D1"/>
    <w:rsid w:val="00F41D18"/>
    <w:rsid w:val="00F450DE"/>
    <w:rsid w:val="00F472F9"/>
    <w:rsid w:val="00F530B1"/>
    <w:rsid w:val="00F56CD1"/>
    <w:rsid w:val="00F61628"/>
    <w:rsid w:val="00F75D27"/>
    <w:rsid w:val="00F763A6"/>
    <w:rsid w:val="00F765EE"/>
    <w:rsid w:val="00F76821"/>
    <w:rsid w:val="00F76AFE"/>
    <w:rsid w:val="00F80DDC"/>
    <w:rsid w:val="00F8111D"/>
    <w:rsid w:val="00F90AD7"/>
    <w:rsid w:val="00F92EF4"/>
    <w:rsid w:val="00F93F60"/>
    <w:rsid w:val="00F9490E"/>
    <w:rsid w:val="00F96D90"/>
    <w:rsid w:val="00F96F5F"/>
    <w:rsid w:val="00FA1663"/>
    <w:rsid w:val="00FA2508"/>
    <w:rsid w:val="00FA3012"/>
    <w:rsid w:val="00FA3EAB"/>
    <w:rsid w:val="00FA569B"/>
    <w:rsid w:val="00FB3D2A"/>
    <w:rsid w:val="00FB569F"/>
    <w:rsid w:val="00FC1D5B"/>
    <w:rsid w:val="00FC3F7A"/>
    <w:rsid w:val="00FC624B"/>
    <w:rsid w:val="00FC635B"/>
    <w:rsid w:val="00FC6A8A"/>
    <w:rsid w:val="00FD037F"/>
    <w:rsid w:val="00FD0F58"/>
    <w:rsid w:val="00FD3928"/>
    <w:rsid w:val="00FD3F44"/>
    <w:rsid w:val="00FD4014"/>
    <w:rsid w:val="00FD46F7"/>
    <w:rsid w:val="00FE3A78"/>
    <w:rsid w:val="00FE4A1A"/>
    <w:rsid w:val="00FE4EA1"/>
    <w:rsid w:val="00FE7432"/>
    <w:rsid w:val="00FF12A4"/>
    <w:rsid w:val="00FF2949"/>
    <w:rsid w:val="00FF2DC7"/>
    <w:rsid w:val="00FF2F9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4176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2F2"/>
    <w:rPr>
      <w:rFonts w:ascii="Arial" w:hAnsi="Arial"/>
    </w:rPr>
  </w:style>
  <w:style w:type="paragraph" w:styleId="Heading1">
    <w:name w:val="heading 1"/>
    <w:basedOn w:val="Normal"/>
    <w:next w:val="Normal"/>
    <w:link w:val="Heading1Char"/>
    <w:uiPriority w:val="9"/>
    <w:qFormat/>
    <w:rsid w:val="009E59D9"/>
    <w:pPr>
      <w:keepNext/>
      <w:keepLines/>
      <w:numPr>
        <w:numId w:val="2"/>
      </w:numPr>
      <w:spacing w:before="240" w:after="120"/>
      <w:ind w:left="709" w:hanging="709"/>
      <w:outlineLvl w:val="0"/>
    </w:pPr>
    <w:rPr>
      <w:rFonts w:eastAsiaTheme="majorEastAsia" w:cs="Arial"/>
      <w:color w:val="F68B1F"/>
      <w:sz w:val="40"/>
      <w:szCs w:val="40"/>
    </w:rPr>
  </w:style>
  <w:style w:type="paragraph" w:styleId="Heading2">
    <w:name w:val="heading 2"/>
    <w:basedOn w:val="Heading1"/>
    <w:next w:val="Normal"/>
    <w:link w:val="Heading2Char"/>
    <w:uiPriority w:val="9"/>
    <w:unhideWhenUsed/>
    <w:qFormat/>
    <w:rsid w:val="00A376F6"/>
    <w:pPr>
      <w:numPr>
        <w:ilvl w:val="1"/>
      </w:numPr>
      <w:ind w:left="709" w:hanging="709"/>
      <w:outlineLvl w:val="1"/>
    </w:pPr>
    <w:rPr>
      <w:b/>
      <w:bCs/>
      <w:color w:val="auto"/>
      <w:sz w:val="28"/>
      <w:szCs w:val="28"/>
    </w:rPr>
  </w:style>
  <w:style w:type="paragraph" w:styleId="Heading3">
    <w:name w:val="heading 3"/>
    <w:basedOn w:val="Heading2"/>
    <w:next w:val="Normal"/>
    <w:link w:val="Heading3Char"/>
    <w:uiPriority w:val="9"/>
    <w:unhideWhenUsed/>
    <w:qFormat/>
    <w:rsid w:val="00C2075D"/>
    <w:pPr>
      <w:numPr>
        <w:ilvl w:val="2"/>
      </w:numPr>
      <w:ind w:hanging="153"/>
      <w:outlineLvl w:val="2"/>
    </w:pPr>
    <w:rPr>
      <w:sz w:val="24"/>
      <w:szCs w:val="24"/>
    </w:rPr>
  </w:style>
  <w:style w:type="paragraph" w:styleId="Heading4">
    <w:name w:val="heading 4"/>
    <w:next w:val="Normal"/>
    <w:link w:val="Heading4Char"/>
    <w:uiPriority w:val="9"/>
    <w:unhideWhenUsed/>
    <w:qFormat/>
    <w:rsid w:val="008C0FB8"/>
    <w:pPr>
      <w:keepNext/>
      <w:keepLines/>
      <w:spacing w:before="240" w:after="120"/>
      <w:outlineLvl w:val="3"/>
    </w:pPr>
    <w:rPr>
      <w:rFonts w:ascii="Arial" w:eastAsiaTheme="majorEastAsia" w:hAnsi="Arial" w:cstheme="majorBidi"/>
      <w:b/>
      <w:iCs/>
      <w:sz w:val="28"/>
    </w:rPr>
  </w:style>
  <w:style w:type="paragraph" w:styleId="Heading5">
    <w:name w:val="heading 5"/>
    <w:basedOn w:val="Normal"/>
    <w:next w:val="Normal"/>
    <w:link w:val="Heading5Char"/>
    <w:uiPriority w:val="9"/>
    <w:unhideWhenUsed/>
    <w:rsid w:val="000A76A3"/>
    <w:pPr>
      <w:keepNext/>
      <w:keepLines/>
      <w:spacing w:before="240" w:line="288" w:lineRule="auto"/>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A5353"/>
    <w:pPr>
      <w:keepNext/>
      <w:keepLines/>
      <w:spacing w:before="40" w:after="0"/>
      <w:outlineLvl w:val="5"/>
    </w:pPr>
    <w:rPr>
      <w:rFonts w:asciiTheme="majorHAnsi" w:eastAsiaTheme="majorEastAsia" w:hAnsiTheme="majorHAnsi" w:cstheme="majorBidi"/>
      <w:color w:val="844505" w:themeColor="accent1" w:themeShade="7F"/>
    </w:rPr>
  </w:style>
  <w:style w:type="paragraph" w:styleId="Heading7">
    <w:name w:val="heading 7"/>
    <w:basedOn w:val="Normal"/>
    <w:next w:val="Normal"/>
    <w:link w:val="Heading7Char"/>
    <w:uiPriority w:val="9"/>
    <w:semiHidden/>
    <w:unhideWhenUsed/>
    <w:qFormat/>
    <w:rsid w:val="000A5353"/>
    <w:pPr>
      <w:keepNext/>
      <w:keepLines/>
      <w:spacing w:before="40" w:after="0"/>
      <w:outlineLvl w:val="6"/>
    </w:pPr>
    <w:rPr>
      <w:rFonts w:asciiTheme="majorHAnsi" w:eastAsiaTheme="majorEastAsia" w:hAnsiTheme="majorHAnsi" w:cstheme="majorBidi"/>
      <w:i/>
      <w:iCs/>
      <w:color w:val="844505" w:themeColor="accent1" w:themeShade="7F"/>
    </w:rPr>
  </w:style>
  <w:style w:type="paragraph" w:styleId="Heading8">
    <w:name w:val="heading 8"/>
    <w:basedOn w:val="Normal"/>
    <w:next w:val="Normal"/>
    <w:link w:val="Heading8Char"/>
    <w:uiPriority w:val="9"/>
    <w:semiHidden/>
    <w:unhideWhenUsed/>
    <w:qFormat/>
    <w:rsid w:val="000A535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535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5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590"/>
  </w:style>
  <w:style w:type="paragraph" w:styleId="Footer">
    <w:name w:val="footer"/>
    <w:basedOn w:val="Normal"/>
    <w:link w:val="FooterChar"/>
    <w:uiPriority w:val="99"/>
    <w:unhideWhenUsed/>
    <w:rsid w:val="003C25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590"/>
  </w:style>
  <w:style w:type="paragraph" w:customStyle="1" w:styleId="Meetingminutesheader">
    <w:name w:val="Meeting minutes header"/>
    <w:basedOn w:val="Normal"/>
    <w:link w:val="MeetingminutesheaderChar"/>
    <w:qFormat/>
    <w:rsid w:val="003C2590"/>
    <w:pPr>
      <w:outlineLvl w:val="0"/>
    </w:pPr>
    <w:rPr>
      <w:rFonts w:cs="Arial"/>
      <w:color w:val="F68B1F"/>
      <w:sz w:val="40"/>
      <w:szCs w:val="40"/>
    </w:rPr>
  </w:style>
  <w:style w:type="character" w:customStyle="1" w:styleId="MeetingminutesheaderChar">
    <w:name w:val="Meeting minutes header Char"/>
    <w:basedOn w:val="DefaultParagraphFont"/>
    <w:link w:val="Meetingminutesheader"/>
    <w:rsid w:val="003C2590"/>
    <w:rPr>
      <w:rFonts w:ascii="Arial" w:hAnsi="Arial" w:cs="Arial"/>
      <w:color w:val="F68B1F"/>
      <w:sz w:val="40"/>
      <w:szCs w:val="40"/>
    </w:rPr>
  </w:style>
  <w:style w:type="table" w:styleId="TableGrid">
    <w:name w:val="Table Grid"/>
    <w:basedOn w:val="TableNormal"/>
    <w:uiPriority w:val="39"/>
    <w:rsid w:val="003C2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link w:val="Heading21Char"/>
    <w:qFormat/>
    <w:rsid w:val="003C2590"/>
    <w:rPr>
      <w:rFonts w:cs="Arial"/>
      <w:b/>
      <w:szCs w:val="20"/>
    </w:rPr>
  </w:style>
  <w:style w:type="character" w:customStyle="1" w:styleId="Heading21Char">
    <w:name w:val="Heading 2.1 Char"/>
    <w:basedOn w:val="DefaultParagraphFont"/>
    <w:link w:val="Heading21"/>
    <w:rsid w:val="003C2590"/>
    <w:rPr>
      <w:rFonts w:ascii="Arial" w:hAnsi="Arial" w:cs="Arial"/>
      <w:b/>
      <w:szCs w:val="20"/>
    </w:rPr>
  </w:style>
  <w:style w:type="character" w:styleId="Hyperlink">
    <w:name w:val="Hyperlink"/>
    <w:basedOn w:val="DefaultParagraphFont"/>
    <w:uiPriority w:val="99"/>
    <w:unhideWhenUsed/>
    <w:rsid w:val="004005A3"/>
    <w:rPr>
      <w:color w:val="854505" w:themeColor="hyperlink"/>
      <w:u w:val="single"/>
    </w:rPr>
  </w:style>
  <w:style w:type="character" w:styleId="CommentReference">
    <w:name w:val="annotation reference"/>
    <w:basedOn w:val="DefaultParagraphFont"/>
    <w:uiPriority w:val="99"/>
    <w:semiHidden/>
    <w:unhideWhenUsed/>
    <w:rsid w:val="00667694"/>
    <w:rPr>
      <w:sz w:val="16"/>
      <w:szCs w:val="16"/>
    </w:rPr>
  </w:style>
  <w:style w:type="paragraph" w:styleId="CommentText">
    <w:name w:val="annotation text"/>
    <w:basedOn w:val="Normal"/>
    <w:link w:val="CommentTextChar"/>
    <w:uiPriority w:val="99"/>
    <w:unhideWhenUsed/>
    <w:rsid w:val="00667694"/>
    <w:pPr>
      <w:spacing w:line="240" w:lineRule="auto"/>
    </w:pPr>
    <w:rPr>
      <w:sz w:val="20"/>
      <w:szCs w:val="20"/>
    </w:rPr>
  </w:style>
  <w:style w:type="character" w:customStyle="1" w:styleId="CommentTextChar">
    <w:name w:val="Comment Text Char"/>
    <w:basedOn w:val="DefaultParagraphFont"/>
    <w:link w:val="CommentText"/>
    <w:uiPriority w:val="99"/>
    <w:rsid w:val="00667694"/>
    <w:rPr>
      <w:sz w:val="20"/>
      <w:szCs w:val="20"/>
    </w:rPr>
  </w:style>
  <w:style w:type="paragraph" w:styleId="CommentSubject">
    <w:name w:val="annotation subject"/>
    <w:basedOn w:val="CommentText"/>
    <w:next w:val="CommentText"/>
    <w:link w:val="CommentSubjectChar"/>
    <w:uiPriority w:val="99"/>
    <w:semiHidden/>
    <w:unhideWhenUsed/>
    <w:rsid w:val="00667694"/>
    <w:rPr>
      <w:b/>
      <w:bCs/>
    </w:rPr>
  </w:style>
  <w:style w:type="character" w:customStyle="1" w:styleId="CommentSubjectChar">
    <w:name w:val="Comment Subject Char"/>
    <w:basedOn w:val="CommentTextChar"/>
    <w:link w:val="CommentSubject"/>
    <w:uiPriority w:val="99"/>
    <w:semiHidden/>
    <w:rsid w:val="00667694"/>
    <w:rPr>
      <w:b/>
      <w:bCs/>
      <w:sz w:val="20"/>
      <w:szCs w:val="20"/>
    </w:rPr>
  </w:style>
  <w:style w:type="paragraph" w:customStyle="1" w:styleId="Tableheading">
    <w:name w:val="Table heading"/>
    <w:basedOn w:val="Normal"/>
    <w:qFormat/>
    <w:rsid w:val="001A3F27"/>
    <w:rPr>
      <w:rFonts w:cs="Arial"/>
      <w:b/>
      <w:color w:val="FFFFFF" w:themeColor="background1"/>
      <w:szCs w:val="20"/>
    </w:rPr>
  </w:style>
  <w:style w:type="paragraph" w:styleId="ListParagraph">
    <w:name w:val="List Paragraph"/>
    <w:basedOn w:val="Normal"/>
    <w:link w:val="ListParagraphChar"/>
    <w:uiPriority w:val="34"/>
    <w:qFormat/>
    <w:rsid w:val="006C7CAF"/>
    <w:pPr>
      <w:numPr>
        <w:numId w:val="3"/>
      </w:numPr>
      <w:tabs>
        <w:tab w:val="left" w:pos="-3060"/>
        <w:tab w:val="left" w:pos="-2340"/>
        <w:tab w:val="left" w:pos="6300"/>
      </w:tabs>
      <w:suppressAutoHyphens/>
      <w:spacing w:after="120" w:line="288" w:lineRule="auto"/>
      <w:contextualSpacing/>
      <w:jc w:val="both"/>
    </w:pPr>
  </w:style>
  <w:style w:type="paragraph" w:styleId="Revision">
    <w:name w:val="Revision"/>
    <w:hidden/>
    <w:uiPriority w:val="99"/>
    <w:semiHidden/>
    <w:rsid w:val="00923B8D"/>
    <w:pPr>
      <w:spacing w:after="0" w:line="240" w:lineRule="auto"/>
    </w:pPr>
  </w:style>
  <w:style w:type="paragraph" w:styleId="BodyText">
    <w:name w:val="Body Text"/>
    <w:basedOn w:val="Normal"/>
    <w:link w:val="BodyTextChar"/>
    <w:uiPriority w:val="1"/>
    <w:qFormat/>
    <w:rsid w:val="00BF28F6"/>
    <w:pPr>
      <w:widowControl w:val="0"/>
      <w:autoSpaceDE w:val="0"/>
      <w:autoSpaceDN w:val="0"/>
      <w:spacing w:before="120" w:after="0" w:line="240" w:lineRule="auto"/>
    </w:pPr>
    <w:rPr>
      <w:rFonts w:eastAsia="Arial" w:cs="Arial"/>
      <w:sz w:val="21"/>
      <w:szCs w:val="21"/>
      <w:lang w:val="en-US"/>
    </w:rPr>
  </w:style>
  <w:style w:type="character" w:customStyle="1" w:styleId="BodyTextChar">
    <w:name w:val="Body Text Char"/>
    <w:basedOn w:val="DefaultParagraphFont"/>
    <w:link w:val="BodyText"/>
    <w:uiPriority w:val="1"/>
    <w:rsid w:val="00BF28F6"/>
    <w:rPr>
      <w:rFonts w:ascii="Arial" w:eastAsia="Arial" w:hAnsi="Arial" w:cs="Arial"/>
      <w:sz w:val="21"/>
      <w:szCs w:val="21"/>
      <w:lang w:val="en-US"/>
    </w:rPr>
  </w:style>
  <w:style w:type="character" w:customStyle="1" w:styleId="Heading1Char">
    <w:name w:val="Heading 1 Char"/>
    <w:basedOn w:val="DefaultParagraphFont"/>
    <w:link w:val="Heading1"/>
    <w:uiPriority w:val="9"/>
    <w:rsid w:val="009E59D9"/>
    <w:rPr>
      <w:rFonts w:ascii="Arial" w:eastAsiaTheme="majorEastAsia" w:hAnsi="Arial" w:cs="Arial"/>
      <w:color w:val="F68B1F"/>
      <w:sz w:val="40"/>
      <w:szCs w:val="40"/>
    </w:rPr>
  </w:style>
  <w:style w:type="paragraph" w:styleId="TOCHeading">
    <w:name w:val="TOC Heading"/>
    <w:basedOn w:val="Heading1"/>
    <w:next w:val="Normal"/>
    <w:uiPriority w:val="39"/>
    <w:unhideWhenUsed/>
    <w:qFormat/>
    <w:rsid w:val="00365A78"/>
    <w:pPr>
      <w:numPr>
        <w:numId w:val="0"/>
      </w:numPr>
      <w:outlineLvl w:val="9"/>
    </w:pPr>
    <w:rPr>
      <w:sz w:val="32"/>
      <w:szCs w:val="32"/>
      <w:lang w:val="en-US"/>
    </w:rPr>
  </w:style>
  <w:style w:type="paragraph" w:styleId="TOC2">
    <w:name w:val="toc 2"/>
    <w:basedOn w:val="Normal"/>
    <w:next w:val="Normal"/>
    <w:autoRedefine/>
    <w:uiPriority w:val="39"/>
    <w:unhideWhenUsed/>
    <w:rsid w:val="00D66572"/>
    <w:pPr>
      <w:tabs>
        <w:tab w:val="left" w:pos="993"/>
        <w:tab w:val="right" w:leader="dot" w:pos="9628"/>
      </w:tabs>
      <w:spacing w:after="100"/>
      <w:ind w:left="426"/>
    </w:pPr>
    <w:rPr>
      <w:rFonts w:eastAsiaTheme="minorEastAsia" w:cs="Times New Roman"/>
      <w:lang w:val="en-US"/>
    </w:rPr>
  </w:style>
  <w:style w:type="paragraph" w:styleId="TOC1">
    <w:name w:val="toc 1"/>
    <w:basedOn w:val="Normal"/>
    <w:next w:val="Normal"/>
    <w:autoRedefine/>
    <w:uiPriority w:val="39"/>
    <w:unhideWhenUsed/>
    <w:rsid w:val="001670B8"/>
    <w:pPr>
      <w:tabs>
        <w:tab w:val="left" w:pos="426"/>
        <w:tab w:val="right" w:leader="dot" w:pos="9628"/>
      </w:tabs>
      <w:spacing w:after="100"/>
    </w:pPr>
    <w:rPr>
      <w:rFonts w:eastAsiaTheme="minorEastAsia" w:cs="Times New Roman"/>
      <w:lang w:val="en-US"/>
    </w:rPr>
  </w:style>
  <w:style w:type="paragraph" w:styleId="TOC3">
    <w:name w:val="toc 3"/>
    <w:basedOn w:val="Normal"/>
    <w:next w:val="Normal"/>
    <w:autoRedefine/>
    <w:uiPriority w:val="39"/>
    <w:unhideWhenUsed/>
    <w:rsid w:val="00D66572"/>
    <w:pPr>
      <w:tabs>
        <w:tab w:val="left" w:pos="993"/>
        <w:tab w:val="left" w:pos="1701"/>
        <w:tab w:val="right" w:leader="dot" w:pos="9628"/>
      </w:tabs>
      <w:spacing w:after="100"/>
      <w:ind w:left="993"/>
    </w:pPr>
    <w:rPr>
      <w:rFonts w:eastAsiaTheme="minorEastAsia" w:cs="Times New Roman"/>
      <w:lang w:val="en-US"/>
    </w:rPr>
  </w:style>
  <w:style w:type="paragraph" w:customStyle="1" w:styleId="TempateHeadingLevel2">
    <w:name w:val="Tempate Heading Level 2"/>
    <w:basedOn w:val="Heading21"/>
    <w:link w:val="TempateHeadingLevel2Char"/>
    <w:qFormat/>
    <w:rsid w:val="00365258"/>
    <w:pPr>
      <w:numPr>
        <w:numId w:val="1"/>
      </w:numPr>
    </w:pPr>
    <w:rPr>
      <w:color w:val="F68B1F"/>
      <w:sz w:val="28"/>
      <w:szCs w:val="28"/>
    </w:rPr>
  </w:style>
  <w:style w:type="character" w:customStyle="1" w:styleId="TempateHeadingLevel2Char">
    <w:name w:val="Tempate Heading Level 2 Char"/>
    <w:basedOn w:val="Heading21Char"/>
    <w:link w:val="TempateHeadingLevel2"/>
    <w:rsid w:val="00365258"/>
    <w:rPr>
      <w:rFonts w:ascii="Arial" w:hAnsi="Arial" w:cs="Arial"/>
      <w:b/>
      <w:color w:val="F68B1F"/>
      <w:sz w:val="28"/>
      <w:szCs w:val="28"/>
    </w:rPr>
  </w:style>
  <w:style w:type="paragraph" w:customStyle="1" w:styleId="TempateHeadingLevel1">
    <w:name w:val="Tempate Heading Level 1"/>
    <w:basedOn w:val="Meetingminutesheader"/>
    <w:link w:val="TempateHeadingLevel1Char"/>
    <w:qFormat/>
    <w:rsid w:val="00365258"/>
    <w:pPr>
      <w:jc w:val="center"/>
    </w:pPr>
  </w:style>
  <w:style w:type="character" w:customStyle="1" w:styleId="TempateHeadingLevel1Char">
    <w:name w:val="Tempate Heading Level 1 Char"/>
    <w:basedOn w:val="MeetingminutesheaderChar"/>
    <w:link w:val="TempateHeadingLevel1"/>
    <w:rsid w:val="00365258"/>
    <w:rPr>
      <w:rFonts w:ascii="Arial" w:hAnsi="Arial" w:cs="Arial"/>
      <w:color w:val="F68B1F"/>
      <w:sz w:val="40"/>
      <w:szCs w:val="40"/>
    </w:rPr>
  </w:style>
  <w:style w:type="character" w:customStyle="1" w:styleId="Heading2Char">
    <w:name w:val="Heading 2 Char"/>
    <w:basedOn w:val="DefaultParagraphFont"/>
    <w:link w:val="Heading2"/>
    <w:uiPriority w:val="9"/>
    <w:rsid w:val="00A376F6"/>
    <w:rPr>
      <w:rFonts w:ascii="Arial" w:eastAsiaTheme="majorEastAsia" w:hAnsi="Arial" w:cs="Arial"/>
      <w:b/>
      <w:bCs/>
      <w:sz w:val="28"/>
      <w:szCs w:val="28"/>
    </w:rPr>
  </w:style>
  <w:style w:type="character" w:customStyle="1" w:styleId="Heading3Char">
    <w:name w:val="Heading 3 Char"/>
    <w:basedOn w:val="DefaultParagraphFont"/>
    <w:link w:val="Heading3"/>
    <w:uiPriority w:val="9"/>
    <w:rsid w:val="00C2075D"/>
    <w:rPr>
      <w:rFonts w:ascii="Arial" w:eastAsiaTheme="majorEastAsia" w:hAnsi="Arial" w:cs="Arial"/>
      <w:b/>
      <w:bCs/>
      <w:sz w:val="24"/>
      <w:szCs w:val="24"/>
    </w:rPr>
  </w:style>
  <w:style w:type="character" w:customStyle="1" w:styleId="Heading5Char">
    <w:name w:val="Heading 5 Char"/>
    <w:basedOn w:val="DefaultParagraphFont"/>
    <w:link w:val="Heading5"/>
    <w:uiPriority w:val="9"/>
    <w:rsid w:val="000A76A3"/>
    <w:rPr>
      <w:rFonts w:ascii="Arial" w:eastAsiaTheme="majorEastAsia" w:hAnsi="Arial" w:cstheme="majorBidi"/>
      <w:b/>
    </w:rPr>
  </w:style>
  <w:style w:type="paragraph" w:customStyle="1" w:styleId="Introduction">
    <w:name w:val="Introduction"/>
    <w:basedOn w:val="Normal"/>
    <w:link w:val="IntroductionChar"/>
    <w:qFormat/>
    <w:rsid w:val="00047A8E"/>
    <w:pPr>
      <w:spacing w:after="120" w:line="288" w:lineRule="auto"/>
    </w:pPr>
    <w:rPr>
      <w:b/>
      <w:bCs/>
    </w:rPr>
  </w:style>
  <w:style w:type="character" w:customStyle="1" w:styleId="IntroductionChar">
    <w:name w:val="Introduction Char"/>
    <w:basedOn w:val="DefaultParagraphFont"/>
    <w:link w:val="Introduction"/>
    <w:rsid w:val="00047A8E"/>
    <w:rPr>
      <w:rFonts w:ascii="Arial" w:hAnsi="Arial"/>
      <w:b/>
      <w:bCs/>
    </w:rPr>
  </w:style>
  <w:style w:type="paragraph" w:styleId="ListBullet">
    <w:name w:val="List Bullet"/>
    <w:uiPriority w:val="99"/>
    <w:unhideWhenUsed/>
    <w:rsid w:val="00567298"/>
    <w:pPr>
      <w:spacing w:after="120" w:line="288" w:lineRule="auto"/>
      <w:contextualSpacing/>
    </w:pPr>
    <w:rPr>
      <w:rFonts w:ascii="Arial" w:hAnsi="Arial"/>
    </w:rPr>
  </w:style>
  <w:style w:type="character" w:customStyle="1" w:styleId="Heading4Char">
    <w:name w:val="Heading 4 Char"/>
    <w:basedOn w:val="DefaultParagraphFont"/>
    <w:link w:val="Heading4"/>
    <w:uiPriority w:val="9"/>
    <w:rsid w:val="008C0FB8"/>
    <w:rPr>
      <w:rFonts w:ascii="Arial" w:eastAsiaTheme="majorEastAsia" w:hAnsi="Arial" w:cstheme="majorBidi"/>
      <w:b/>
      <w:iCs/>
      <w:sz w:val="28"/>
    </w:rPr>
  </w:style>
  <w:style w:type="paragraph" w:customStyle="1" w:styleId="Tablebody">
    <w:name w:val="Table body"/>
    <w:basedOn w:val="Normal"/>
    <w:qFormat/>
    <w:rsid w:val="006500E6"/>
    <w:pPr>
      <w:spacing w:after="0" w:line="288" w:lineRule="auto"/>
    </w:pPr>
    <w:rPr>
      <w:bCs/>
    </w:rPr>
  </w:style>
  <w:style w:type="character" w:customStyle="1" w:styleId="Heading6Char">
    <w:name w:val="Heading 6 Char"/>
    <w:basedOn w:val="DefaultParagraphFont"/>
    <w:link w:val="Heading6"/>
    <w:uiPriority w:val="9"/>
    <w:semiHidden/>
    <w:rsid w:val="000A5353"/>
    <w:rPr>
      <w:rFonts w:asciiTheme="majorHAnsi" w:eastAsiaTheme="majorEastAsia" w:hAnsiTheme="majorHAnsi" w:cstheme="majorBidi"/>
      <w:color w:val="844505" w:themeColor="accent1" w:themeShade="7F"/>
    </w:rPr>
  </w:style>
  <w:style w:type="character" w:customStyle="1" w:styleId="Heading7Char">
    <w:name w:val="Heading 7 Char"/>
    <w:basedOn w:val="DefaultParagraphFont"/>
    <w:link w:val="Heading7"/>
    <w:uiPriority w:val="9"/>
    <w:semiHidden/>
    <w:rsid w:val="000A5353"/>
    <w:rPr>
      <w:rFonts w:asciiTheme="majorHAnsi" w:eastAsiaTheme="majorEastAsia" w:hAnsiTheme="majorHAnsi" w:cstheme="majorBidi"/>
      <w:i/>
      <w:iCs/>
      <w:color w:val="844505" w:themeColor="accent1" w:themeShade="7F"/>
    </w:rPr>
  </w:style>
  <w:style w:type="character" w:customStyle="1" w:styleId="Heading8Char">
    <w:name w:val="Heading 8 Char"/>
    <w:basedOn w:val="DefaultParagraphFont"/>
    <w:link w:val="Heading8"/>
    <w:uiPriority w:val="9"/>
    <w:semiHidden/>
    <w:rsid w:val="000A535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5353"/>
    <w:rPr>
      <w:rFonts w:asciiTheme="majorHAnsi" w:eastAsiaTheme="majorEastAsia" w:hAnsiTheme="majorHAnsi" w:cstheme="majorBidi"/>
      <w:i/>
      <w:iCs/>
      <w:color w:val="272727" w:themeColor="text1" w:themeTint="D8"/>
      <w:sz w:val="21"/>
      <w:szCs w:val="21"/>
    </w:rPr>
  </w:style>
  <w:style w:type="character" w:customStyle="1" w:styleId="ListParagraphChar">
    <w:name w:val="List Paragraph Char"/>
    <w:basedOn w:val="DefaultParagraphFont"/>
    <w:link w:val="ListParagraph"/>
    <w:uiPriority w:val="34"/>
    <w:rsid w:val="006C7CAF"/>
    <w:rPr>
      <w:rFonts w:ascii="Arial" w:hAnsi="Arial"/>
    </w:rPr>
  </w:style>
  <w:style w:type="paragraph" w:styleId="FootnoteText">
    <w:name w:val="footnote text"/>
    <w:basedOn w:val="Normal"/>
    <w:link w:val="FootnoteTextChar"/>
    <w:uiPriority w:val="99"/>
    <w:semiHidden/>
    <w:unhideWhenUsed/>
    <w:rsid w:val="00471B3B"/>
    <w:pPr>
      <w:tabs>
        <w:tab w:val="left" w:pos="-3060"/>
        <w:tab w:val="left" w:pos="-2340"/>
        <w:tab w:val="left" w:pos="6300"/>
      </w:tabs>
      <w:suppressAutoHyphens/>
      <w:spacing w:after="0" w:line="288" w:lineRule="auto"/>
    </w:pPr>
    <w:rPr>
      <w:rFonts w:eastAsia="Times New Roman" w:cs="Arial"/>
      <w:color w:val="000000" w:themeColor="text1"/>
      <w:sz w:val="20"/>
      <w:szCs w:val="20"/>
      <w:lang w:eastAsia="en-AU"/>
    </w:rPr>
  </w:style>
  <w:style w:type="character" w:customStyle="1" w:styleId="FootnoteTextChar">
    <w:name w:val="Footnote Text Char"/>
    <w:basedOn w:val="DefaultParagraphFont"/>
    <w:link w:val="FootnoteText"/>
    <w:uiPriority w:val="99"/>
    <w:semiHidden/>
    <w:rsid w:val="00471B3B"/>
    <w:rPr>
      <w:rFonts w:ascii="Arial" w:eastAsia="Times New Roman" w:hAnsi="Arial" w:cs="Arial"/>
      <w:color w:val="000000" w:themeColor="text1"/>
      <w:sz w:val="20"/>
      <w:szCs w:val="20"/>
      <w:lang w:eastAsia="en-AU"/>
    </w:rPr>
  </w:style>
  <w:style w:type="character" w:styleId="FootnoteReference">
    <w:name w:val="footnote reference"/>
    <w:basedOn w:val="DefaultParagraphFont"/>
    <w:uiPriority w:val="99"/>
    <w:semiHidden/>
    <w:unhideWhenUsed/>
    <w:rsid w:val="00471B3B"/>
    <w:rPr>
      <w:vertAlign w:val="superscript"/>
    </w:rPr>
  </w:style>
  <w:style w:type="character" w:customStyle="1" w:styleId="aranob">
    <w:name w:val="aranob"/>
    <w:basedOn w:val="DefaultParagraphFont"/>
    <w:rsid w:val="00471B3B"/>
  </w:style>
  <w:style w:type="character" w:styleId="Emphasis">
    <w:name w:val="Emphasis"/>
    <w:basedOn w:val="DefaultParagraphFont"/>
    <w:uiPriority w:val="20"/>
    <w:qFormat/>
    <w:rsid w:val="00471B3B"/>
    <w:rPr>
      <w:i/>
      <w:iCs/>
    </w:rPr>
  </w:style>
  <w:style w:type="paragraph" w:customStyle="1" w:styleId="BULLETS">
    <w:name w:val="BULLETS"/>
    <w:basedOn w:val="Normal"/>
    <w:rsid w:val="001E5CB3"/>
    <w:pPr>
      <w:numPr>
        <w:numId w:val="6"/>
      </w:numPr>
      <w:tabs>
        <w:tab w:val="left" w:pos="-3060"/>
        <w:tab w:val="left" w:pos="-2340"/>
        <w:tab w:val="left" w:pos="6300"/>
      </w:tabs>
      <w:suppressAutoHyphens/>
      <w:spacing w:before="40" w:after="80" w:line="288" w:lineRule="auto"/>
    </w:pPr>
    <w:rPr>
      <w:rFonts w:eastAsia="Times New Roman" w:cs="Arial"/>
      <w:color w:val="000000" w:themeColor="text1"/>
      <w:lang w:eastAsia="en-AU"/>
    </w:rPr>
  </w:style>
  <w:style w:type="character" w:customStyle="1" w:styleId="normaltextrun">
    <w:name w:val="normaltextrun"/>
    <w:basedOn w:val="DefaultParagraphFont"/>
    <w:rsid w:val="004D1871"/>
  </w:style>
  <w:style w:type="character" w:customStyle="1" w:styleId="eop">
    <w:name w:val="eop"/>
    <w:basedOn w:val="DefaultParagraphFont"/>
    <w:rsid w:val="00D851BE"/>
  </w:style>
  <w:style w:type="character" w:styleId="FollowedHyperlink">
    <w:name w:val="FollowedHyperlink"/>
    <w:basedOn w:val="DefaultParagraphFont"/>
    <w:uiPriority w:val="99"/>
    <w:semiHidden/>
    <w:unhideWhenUsed/>
    <w:rsid w:val="00324C3A"/>
    <w:rPr>
      <w:color w:val="C76808" w:themeColor="followedHyperlink"/>
      <w:u w:val="single"/>
    </w:rPr>
  </w:style>
  <w:style w:type="character" w:styleId="UnresolvedMention">
    <w:name w:val="Unresolved Mention"/>
    <w:basedOn w:val="DefaultParagraphFont"/>
    <w:uiPriority w:val="99"/>
    <w:semiHidden/>
    <w:unhideWhenUsed/>
    <w:rsid w:val="00A70D26"/>
    <w:rPr>
      <w:color w:val="605E5C"/>
      <w:shd w:val="clear" w:color="auto" w:fill="E1DFDD"/>
    </w:rPr>
  </w:style>
  <w:style w:type="paragraph" w:styleId="NoSpacing">
    <w:name w:val="No Spacing"/>
    <w:link w:val="NoSpacingChar"/>
    <w:uiPriority w:val="1"/>
    <w:qFormat/>
    <w:rsid w:val="005E417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E4170"/>
    <w:rPr>
      <w:rFonts w:eastAsiaTheme="minorEastAsia"/>
      <w:lang w:val="en-US"/>
    </w:rPr>
  </w:style>
  <w:style w:type="paragraph" w:styleId="NormalWeb">
    <w:name w:val="Normal (Web)"/>
    <w:basedOn w:val="Normal"/>
    <w:uiPriority w:val="99"/>
    <w:semiHidden/>
    <w:unhideWhenUsed/>
    <w:rsid w:val="00A97E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574762">
      <w:bodyDiv w:val="1"/>
      <w:marLeft w:val="0"/>
      <w:marRight w:val="0"/>
      <w:marTop w:val="0"/>
      <w:marBottom w:val="0"/>
      <w:divBdr>
        <w:top w:val="none" w:sz="0" w:space="0" w:color="auto"/>
        <w:left w:val="none" w:sz="0" w:space="0" w:color="auto"/>
        <w:bottom w:val="none" w:sz="0" w:space="0" w:color="auto"/>
        <w:right w:val="none" w:sz="0" w:space="0" w:color="auto"/>
      </w:divBdr>
      <w:divsChild>
        <w:div w:id="580676229">
          <w:marLeft w:val="0"/>
          <w:marRight w:val="0"/>
          <w:marTop w:val="0"/>
          <w:marBottom w:val="0"/>
          <w:divBdr>
            <w:top w:val="none" w:sz="0" w:space="0" w:color="auto"/>
            <w:left w:val="none" w:sz="0" w:space="0" w:color="auto"/>
            <w:bottom w:val="none" w:sz="0" w:space="0" w:color="auto"/>
            <w:right w:val="none" w:sz="0" w:space="0" w:color="auto"/>
          </w:divBdr>
        </w:div>
      </w:divsChild>
    </w:div>
    <w:div w:id="1023901263">
      <w:bodyDiv w:val="1"/>
      <w:marLeft w:val="0"/>
      <w:marRight w:val="0"/>
      <w:marTop w:val="0"/>
      <w:marBottom w:val="0"/>
      <w:divBdr>
        <w:top w:val="none" w:sz="0" w:space="0" w:color="auto"/>
        <w:left w:val="none" w:sz="0" w:space="0" w:color="auto"/>
        <w:bottom w:val="none" w:sz="0" w:space="0" w:color="auto"/>
        <w:right w:val="none" w:sz="0" w:space="0" w:color="auto"/>
      </w:divBdr>
      <w:divsChild>
        <w:div w:id="1122966284">
          <w:marLeft w:val="0"/>
          <w:marRight w:val="0"/>
          <w:marTop w:val="0"/>
          <w:marBottom w:val="0"/>
          <w:divBdr>
            <w:top w:val="none" w:sz="0" w:space="0" w:color="auto"/>
            <w:left w:val="none" w:sz="0" w:space="0" w:color="auto"/>
            <w:bottom w:val="none" w:sz="0" w:space="0" w:color="auto"/>
            <w:right w:val="none" w:sz="0" w:space="0" w:color="auto"/>
          </w:divBdr>
        </w:div>
      </w:divsChild>
    </w:div>
    <w:div w:id="1106385749">
      <w:bodyDiv w:val="1"/>
      <w:marLeft w:val="0"/>
      <w:marRight w:val="0"/>
      <w:marTop w:val="0"/>
      <w:marBottom w:val="0"/>
      <w:divBdr>
        <w:top w:val="none" w:sz="0" w:space="0" w:color="auto"/>
        <w:left w:val="none" w:sz="0" w:space="0" w:color="auto"/>
        <w:bottom w:val="none" w:sz="0" w:space="0" w:color="auto"/>
        <w:right w:val="none" w:sz="0" w:space="0" w:color="auto"/>
      </w:divBdr>
      <w:divsChild>
        <w:div w:id="1304117451">
          <w:marLeft w:val="0"/>
          <w:marRight w:val="0"/>
          <w:marTop w:val="0"/>
          <w:marBottom w:val="0"/>
          <w:divBdr>
            <w:top w:val="none" w:sz="0" w:space="0" w:color="auto"/>
            <w:left w:val="none" w:sz="0" w:space="0" w:color="auto"/>
            <w:bottom w:val="none" w:sz="0" w:space="0" w:color="auto"/>
            <w:right w:val="none" w:sz="0" w:space="0" w:color="auto"/>
          </w:divBdr>
          <w:divsChild>
            <w:div w:id="1459182010">
              <w:marLeft w:val="0"/>
              <w:marRight w:val="0"/>
              <w:marTop w:val="0"/>
              <w:marBottom w:val="0"/>
              <w:divBdr>
                <w:top w:val="none" w:sz="0" w:space="0" w:color="auto"/>
                <w:left w:val="none" w:sz="0" w:space="0" w:color="auto"/>
                <w:bottom w:val="none" w:sz="0" w:space="0" w:color="auto"/>
                <w:right w:val="none" w:sz="0" w:space="0" w:color="auto"/>
              </w:divBdr>
              <w:divsChild>
                <w:div w:id="91442253">
                  <w:marLeft w:val="0"/>
                  <w:marRight w:val="0"/>
                  <w:marTop w:val="0"/>
                  <w:marBottom w:val="0"/>
                  <w:divBdr>
                    <w:top w:val="none" w:sz="0" w:space="0" w:color="auto"/>
                    <w:left w:val="none" w:sz="0" w:space="0" w:color="auto"/>
                    <w:bottom w:val="none" w:sz="0" w:space="0" w:color="auto"/>
                    <w:right w:val="none" w:sz="0" w:space="0" w:color="auto"/>
                  </w:divBdr>
                  <w:divsChild>
                    <w:div w:id="1461613032">
                      <w:marLeft w:val="0"/>
                      <w:marRight w:val="0"/>
                      <w:marTop w:val="0"/>
                      <w:marBottom w:val="0"/>
                      <w:divBdr>
                        <w:top w:val="none" w:sz="0" w:space="0" w:color="auto"/>
                        <w:left w:val="none" w:sz="0" w:space="0" w:color="auto"/>
                        <w:bottom w:val="none" w:sz="0" w:space="0" w:color="auto"/>
                        <w:right w:val="none" w:sz="0" w:space="0" w:color="auto"/>
                      </w:divBdr>
                      <w:divsChild>
                        <w:div w:id="867374657">
                          <w:marLeft w:val="0"/>
                          <w:marRight w:val="0"/>
                          <w:marTop w:val="0"/>
                          <w:marBottom w:val="0"/>
                          <w:divBdr>
                            <w:top w:val="none" w:sz="0" w:space="0" w:color="auto"/>
                            <w:left w:val="none" w:sz="0" w:space="0" w:color="auto"/>
                            <w:bottom w:val="none" w:sz="0" w:space="0" w:color="auto"/>
                            <w:right w:val="none" w:sz="0" w:space="0" w:color="auto"/>
                          </w:divBdr>
                          <w:divsChild>
                            <w:div w:id="278991424">
                              <w:marLeft w:val="0"/>
                              <w:marRight w:val="0"/>
                              <w:marTop w:val="0"/>
                              <w:marBottom w:val="0"/>
                              <w:divBdr>
                                <w:top w:val="none" w:sz="0" w:space="0" w:color="auto"/>
                                <w:left w:val="none" w:sz="0" w:space="0" w:color="auto"/>
                                <w:bottom w:val="none" w:sz="0" w:space="0" w:color="auto"/>
                                <w:right w:val="none" w:sz="0" w:space="0" w:color="auto"/>
                              </w:divBdr>
                              <w:divsChild>
                                <w:div w:id="1193420806">
                                  <w:marLeft w:val="0"/>
                                  <w:marRight w:val="0"/>
                                  <w:marTop w:val="0"/>
                                  <w:marBottom w:val="0"/>
                                  <w:divBdr>
                                    <w:top w:val="none" w:sz="0" w:space="0" w:color="auto"/>
                                    <w:left w:val="none" w:sz="0" w:space="0" w:color="auto"/>
                                    <w:bottom w:val="none" w:sz="0" w:space="0" w:color="auto"/>
                                    <w:right w:val="none" w:sz="0" w:space="0" w:color="auto"/>
                                  </w:divBdr>
                                  <w:divsChild>
                                    <w:div w:id="1751198818">
                                      <w:marLeft w:val="0"/>
                                      <w:marRight w:val="0"/>
                                      <w:marTop w:val="0"/>
                                      <w:marBottom w:val="0"/>
                                      <w:divBdr>
                                        <w:top w:val="none" w:sz="0" w:space="0" w:color="auto"/>
                                        <w:left w:val="none" w:sz="0" w:space="0" w:color="auto"/>
                                        <w:bottom w:val="none" w:sz="0" w:space="0" w:color="auto"/>
                                        <w:right w:val="none" w:sz="0" w:space="0" w:color="auto"/>
                                      </w:divBdr>
                                      <w:divsChild>
                                        <w:div w:id="2021808791">
                                          <w:marLeft w:val="0"/>
                                          <w:marRight w:val="0"/>
                                          <w:marTop w:val="0"/>
                                          <w:marBottom w:val="0"/>
                                          <w:divBdr>
                                            <w:top w:val="none" w:sz="0" w:space="0" w:color="auto"/>
                                            <w:left w:val="none" w:sz="0" w:space="0" w:color="auto"/>
                                            <w:bottom w:val="none" w:sz="0" w:space="0" w:color="auto"/>
                                            <w:right w:val="none" w:sz="0" w:space="0" w:color="auto"/>
                                          </w:divBdr>
                                          <w:divsChild>
                                            <w:div w:id="252860892">
                                              <w:marLeft w:val="0"/>
                                              <w:marRight w:val="0"/>
                                              <w:marTop w:val="0"/>
                                              <w:marBottom w:val="0"/>
                                              <w:divBdr>
                                                <w:top w:val="none" w:sz="0" w:space="0" w:color="auto"/>
                                                <w:left w:val="none" w:sz="0" w:space="0" w:color="auto"/>
                                                <w:bottom w:val="none" w:sz="0" w:space="0" w:color="auto"/>
                                                <w:right w:val="none" w:sz="0" w:space="0" w:color="auto"/>
                                              </w:divBdr>
                                              <w:divsChild>
                                                <w:div w:id="1301501368">
                                                  <w:marLeft w:val="0"/>
                                                  <w:marRight w:val="0"/>
                                                  <w:marTop w:val="0"/>
                                                  <w:marBottom w:val="0"/>
                                                  <w:divBdr>
                                                    <w:top w:val="none" w:sz="0" w:space="0" w:color="auto"/>
                                                    <w:left w:val="none" w:sz="0" w:space="0" w:color="auto"/>
                                                    <w:bottom w:val="none" w:sz="0" w:space="0" w:color="auto"/>
                                                    <w:right w:val="none" w:sz="0" w:space="0" w:color="auto"/>
                                                  </w:divBdr>
                                                  <w:divsChild>
                                                    <w:div w:id="128538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872875">
      <w:bodyDiv w:val="1"/>
      <w:marLeft w:val="0"/>
      <w:marRight w:val="0"/>
      <w:marTop w:val="0"/>
      <w:marBottom w:val="0"/>
      <w:divBdr>
        <w:top w:val="none" w:sz="0" w:space="0" w:color="auto"/>
        <w:left w:val="none" w:sz="0" w:space="0" w:color="auto"/>
        <w:bottom w:val="none" w:sz="0" w:space="0" w:color="auto"/>
        <w:right w:val="none" w:sz="0" w:space="0" w:color="auto"/>
      </w:divBdr>
      <w:divsChild>
        <w:div w:id="1458336975">
          <w:marLeft w:val="0"/>
          <w:marRight w:val="0"/>
          <w:marTop w:val="0"/>
          <w:marBottom w:val="0"/>
          <w:divBdr>
            <w:top w:val="none" w:sz="0" w:space="0" w:color="auto"/>
            <w:left w:val="none" w:sz="0" w:space="0" w:color="auto"/>
            <w:bottom w:val="none" w:sz="0" w:space="0" w:color="auto"/>
            <w:right w:val="none" w:sz="0" w:space="0" w:color="auto"/>
          </w:divBdr>
        </w:div>
      </w:divsChild>
    </w:div>
    <w:div w:id="1924679713">
      <w:bodyDiv w:val="1"/>
      <w:marLeft w:val="0"/>
      <w:marRight w:val="0"/>
      <w:marTop w:val="0"/>
      <w:marBottom w:val="0"/>
      <w:divBdr>
        <w:top w:val="none" w:sz="0" w:space="0" w:color="auto"/>
        <w:left w:val="none" w:sz="0" w:space="0" w:color="auto"/>
        <w:bottom w:val="none" w:sz="0" w:space="0" w:color="auto"/>
        <w:right w:val="none" w:sz="0" w:space="0" w:color="auto"/>
      </w:divBdr>
      <w:divsChild>
        <w:div w:id="569923863">
          <w:marLeft w:val="0"/>
          <w:marRight w:val="0"/>
          <w:marTop w:val="0"/>
          <w:marBottom w:val="0"/>
          <w:divBdr>
            <w:top w:val="none" w:sz="0" w:space="0" w:color="auto"/>
            <w:left w:val="none" w:sz="0" w:space="0" w:color="auto"/>
            <w:bottom w:val="none" w:sz="0" w:space="0" w:color="auto"/>
            <w:right w:val="none" w:sz="0" w:space="0" w:color="auto"/>
          </w:divBdr>
          <w:divsChild>
            <w:div w:id="416438279">
              <w:marLeft w:val="0"/>
              <w:marRight w:val="0"/>
              <w:marTop w:val="0"/>
              <w:marBottom w:val="0"/>
              <w:divBdr>
                <w:top w:val="none" w:sz="0" w:space="0" w:color="auto"/>
                <w:left w:val="none" w:sz="0" w:space="0" w:color="auto"/>
                <w:bottom w:val="none" w:sz="0" w:space="0" w:color="auto"/>
                <w:right w:val="none" w:sz="0" w:space="0" w:color="auto"/>
              </w:divBdr>
              <w:divsChild>
                <w:div w:id="1056396895">
                  <w:marLeft w:val="0"/>
                  <w:marRight w:val="0"/>
                  <w:marTop w:val="0"/>
                  <w:marBottom w:val="0"/>
                  <w:divBdr>
                    <w:top w:val="none" w:sz="0" w:space="0" w:color="auto"/>
                    <w:left w:val="none" w:sz="0" w:space="0" w:color="auto"/>
                    <w:bottom w:val="none" w:sz="0" w:space="0" w:color="auto"/>
                    <w:right w:val="none" w:sz="0" w:space="0" w:color="auto"/>
                  </w:divBdr>
                  <w:divsChild>
                    <w:div w:id="784354024">
                      <w:marLeft w:val="0"/>
                      <w:marRight w:val="0"/>
                      <w:marTop w:val="0"/>
                      <w:marBottom w:val="0"/>
                      <w:divBdr>
                        <w:top w:val="none" w:sz="0" w:space="0" w:color="auto"/>
                        <w:left w:val="none" w:sz="0" w:space="0" w:color="auto"/>
                        <w:bottom w:val="none" w:sz="0" w:space="0" w:color="auto"/>
                        <w:right w:val="none" w:sz="0" w:space="0" w:color="auto"/>
                      </w:divBdr>
                      <w:divsChild>
                        <w:div w:id="1925915288">
                          <w:marLeft w:val="0"/>
                          <w:marRight w:val="0"/>
                          <w:marTop w:val="0"/>
                          <w:marBottom w:val="0"/>
                          <w:divBdr>
                            <w:top w:val="none" w:sz="0" w:space="0" w:color="auto"/>
                            <w:left w:val="none" w:sz="0" w:space="0" w:color="auto"/>
                            <w:bottom w:val="none" w:sz="0" w:space="0" w:color="auto"/>
                            <w:right w:val="none" w:sz="0" w:space="0" w:color="auto"/>
                          </w:divBdr>
                          <w:divsChild>
                            <w:div w:id="2008358103">
                              <w:marLeft w:val="0"/>
                              <w:marRight w:val="0"/>
                              <w:marTop w:val="0"/>
                              <w:marBottom w:val="0"/>
                              <w:divBdr>
                                <w:top w:val="none" w:sz="0" w:space="0" w:color="auto"/>
                                <w:left w:val="none" w:sz="0" w:space="0" w:color="auto"/>
                                <w:bottom w:val="none" w:sz="0" w:space="0" w:color="auto"/>
                                <w:right w:val="none" w:sz="0" w:space="0" w:color="auto"/>
                              </w:divBdr>
                              <w:divsChild>
                                <w:div w:id="923950577">
                                  <w:marLeft w:val="0"/>
                                  <w:marRight w:val="0"/>
                                  <w:marTop w:val="0"/>
                                  <w:marBottom w:val="0"/>
                                  <w:divBdr>
                                    <w:top w:val="none" w:sz="0" w:space="0" w:color="auto"/>
                                    <w:left w:val="none" w:sz="0" w:space="0" w:color="auto"/>
                                    <w:bottom w:val="none" w:sz="0" w:space="0" w:color="auto"/>
                                    <w:right w:val="none" w:sz="0" w:space="0" w:color="auto"/>
                                  </w:divBdr>
                                  <w:divsChild>
                                    <w:div w:id="839387725">
                                      <w:marLeft w:val="0"/>
                                      <w:marRight w:val="0"/>
                                      <w:marTop w:val="0"/>
                                      <w:marBottom w:val="0"/>
                                      <w:divBdr>
                                        <w:top w:val="none" w:sz="0" w:space="0" w:color="auto"/>
                                        <w:left w:val="none" w:sz="0" w:space="0" w:color="auto"/>
                                        <w:bottom w:val="none" w:sz="0" w:space="0" w:color="auto"/>
                                        <w:right w:val="none" w:sz="0" w:space="0" w:color="auto"/>
                                      </w:divBdr>
                                      <w:divsChild>
                                        <w:div w:id="183635813">
                                          <w:marLeft w:val="0"/>
                                          <w:marRight w:val="0"/>
                                          <w:marTop w:val="0"/>
                                          <w:marBottom w:val="0"/>
                                          <w:divBdr>
                                            <w:top w:val="none" w:sz="0" w:space="0" w:color="auto"/>
                                            <w:left w:val="none" w:sz="0" w:space="0" w:color="auto"/>
                                            <w:bottom w:val="none" w:sz="0" w:space="0" w:color="auto"/>
                                            <w:right w:val="none" w:sz="0" w:space="0" w:color="auto"/>
                                          </w:divBdr>
                                          <w:divsChild>
                                            <w:div w:id="1327636706">
                                              <w:marLeft w:val="0"/>
                                              <w:marRight w:val="0"/>
                                              <w:marTop w:val="0"/>
                                              <w:marBottom w:val="0"/>
                                              <w:divBdr>
                                                <w:top w:val="none" w:sz="0" w:space="0" w:color="auto"/>
                                                <w:left w:val="none" w:sz="0" w:space="0" w:color="auto"/>
                                                <w:bottom w:val="none" w:sz="0" w:space="0" w:color="auto"/>
                                                <w:right w:val="none" w:sz="0" w:space="0" w:color="auto"/>
                                              </w:divBdr>
                                              <w:divsChild>
                                                <w:div w:id="505900829">
                                                  <w:marLeft w:val="0"/>
                                                  <w:marRight w:val="0"/>
                                                  <w:marTop w:val="0"/>
                                                  <w:marBottom w:val="0"/>
                                                  <w:divBdr>
                                                    <w:top w:val="none" w:sz="0" w:space="0" w:color="auto"/>
                                                    <w:left w:val="none" w:sz="0" w:space="0" w:color="auto"/>
                                                    <w:bottom w:val="none" w:sz="0" w:space="0" w:color="auto"/>
                                                    <w:right w:val="none" w:sz="0" w:space="0" w:color="auto"/>
                                                  </w:divBdr>
                                                  <w:divsChild>
                                                    <w:div w:id="104733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391926">
      <w:bodyDiv w:val="1"/>
      <w:marLeft w:val="0"/>
      <w:marRight w:val="0"/>
      <w:marTop w:val="0"/>
      <w:marBottom w:val="0"/>
      <w:divBdr>
        <w:top w:val="none" w:sz="0" w:space="0" w:color="auto"/>
        <w:left w:val="none" w:sz="0" w:space="0" w:color="auto"/>
        <w:bottom w:val="none" w:sz="0" w:space="0" w:color="auto"/>
        <w:right w:val="none" w:sz="0" w:space="0" w:color="auto"/>
      </w:divBdr>
      <w:divsChild>
        <w:div w:id="19452583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olicy@portphillip.vic.gov.au"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communications@portphillip.vic.gov.au" TargetMode="External"/><Relationship Id="rId17" Type="http://schemas.openxmlformats.org/officeDocument/2006/relationships/hyperlink" Target="https://www.portphillip.vic.gov.au/about-the-council/divercity-enews-and-local-media"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portphillip.vic.gov.au/"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tranet-cms.portphillip.vic.gov.au/media/n5ljnno4/instrument-attestations.dotx"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portphillip.vic.gov.au/contact-us"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oter" Target="footer1.xml"/><Relationship Id="rId200" Type="http://schemas.openxmlformats.org/officeDocument/2006/relationships/hyperlink" Target="https://www.portphillip.vic.gov.au/" TargetMode="External"/><Relationship Id="rId201" Type="http://schemas.openxmlformats.org/officeDocument/2006/relationships/hyperlink" Target="mailto:portphillip.vic.gov.au/contact-us" TargetMode="External"/><Relationship Id="rId202" Type="http://schemas.openxmlformats.org/officeDocument/2006/relationships/hyperlink" Target="https://www.portphillip.vic.gov.au/about-the-council/divercity-enews-and-local-medi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44546A"/>
      </a:dk2>
      <a:lt2>
        <a:srgbClr val="E7E6E6"/>
      </a:lt2>
      <a:accent1>
        <a:srgbClr val="F68B1F"/>
      </a:accent1>
      <a:accent2>
        <a:srgbClr val="AF262F"/>
      </a:accent2>
      <a:accent3>
        <a:srgbClr val="6A0006"/>
      </a:accent3>
      <a:accent4>
        <a:srgbClr val="20ABAD"/>
      </a:accent4>
      <a:accent5>
        <a:srgbClr val="007184"/>
      </a:accent5>
      <a:accent6>
        <a:srgbClr val="38322F"/>
      </a:accent6>
      <a:hlink>
        <a:srgbClr val="854505"/>
      </a:hlink>
      <a:folHlink>
        <a:srgbClr val="C76808"/>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BB6337E8378842991A8F708864F3D0" ma:contentTypeVersion="31" ma:contentTypeDescription="Create a new document." ma:contentTypeScope="" ma:versionID="f9a3e8355c7fd33e4ee2377b79bb635b">
  <xsd:schema xmlns:xsd="http://www.w3.org/2001/XMLSchema" xmlns:xs="http://www.w3.org/2001/XMLSchema" xmlns:p="http://schemas.microsoft.com/office/2006/metadata/properties" xmlns:ns2="37d403fc-065a-48c9-8f19-7eb00a82012a" xmlns:ns3="a57faed5-c7d0-4ee1-918f-e84072c2c7ae" targetNamespace="http://schemas.microsoft.com/office/2006/metadata/properties" ma:root="true" ma:fieldsID="f67eb42367cbb403b5591d5f79ddb476" ns2:_="" ns3:_="">
    <xsd:import namespace="37d403fc-065a-48c9-8f19-7eb00a82012a"/>
    <xsd:import namespace="a57faed5-c7d0-4ee1-918f-e84072c2c7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element ref="ns2:ECMnumber" minOccurs="0"/>
                <xsd:element ref="ns2:OnCoIRegister" minOccurs="0"/>
                <xsd:element ref="ns2:CEOadvised" minOccurs="0"/>
                <xsd:element ref="ns2:DocumentI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403fc-065a-48c9-8f19-7eb00a8201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6d49f6f-2e1b-47e3-8cce-9f11107aca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Flow_SignoffStatus" ma:index="21" nillable="true" ma:displayName="Sign-off status" ma:description="ECM number" ma:format="Dropdown" ma:internalName="Sign_x002d_off_x0020_status">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ECMnumber" ma:index="24" nillable="true" ma:displayName="ECM number" ma:decimals="0" ma:description="Once saved into ECM number is to be record against CoI" ma:format="Dropdown" ma:internalName="ECMnumber" ma:percentage="FALSE">
      <xsd:simpleType>
        <xsd:restriction base="dms:Number"/>
      </xsd:simpleType>
    </xsd:element>
    <xsd:element name="OnCoIRegister" ma:index="25" nillable="true" ma:displayName="On CoI Register" ma:description="Has this CoI declaration been recorded on CoI register" ma:format="Dropdown" ma:internalName="OnCoIRegister">
      <xsd:simpleType>
        <xsd:restriction base="dms:Choice">
          <xsd:enumeration value="Yes"/>
          <xsd:enumeration value="No"/>
          <xsd:enumeration value="Not required"/>
        </xsd:restriction>
      </xsd:simpleType>
    </xsd:element>
    <xsd:element name="CEOadvised" ma:index="26" nillable="true" ma:displayName="CEO/Mayor advised" ma:description="Has the CEO been informed of CoI" ma:format="Dropdown" ma:internalName="CEOadvised">
      <xsd:simpleType>
        <xsd:restriction base="dms:Choice">
          <xsd:enumeration value="Yes"/>
          <xsd:enumeration value="No"/>
          <xsd:enumeration value="No record"/>
        </xsd:restriction>
      </xsd:simpleType>
    </xsd:element>
    <xsd:element name="DocumentID" ma:index="27" nillable="true" ma:displayName="Document ID" ma:format="Dropdown" ma:internalName="DocumentID" ma:percentage="FALSE">
      <xsd:simpleType>
        <xsd:restriction base="dms:Number"/>
      </xsd:simpleType>
    </xsd:element>
    <xsd:element name="MediaServiceLocation" ma:index="28"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7faed5-c7d0-4ee1-918f-e84072c2c7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9fd469-6e32-4685-9108-569e2998c594}" ma:internalName="TaxCatchAll" ma:showField="CatchAllData" ma:web="a57faed5-c7d0-4ee1-918f-e84072c2c7a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57faed5-c7d0-4ee1-918f-e84072c2c7ae" xsi:nil="true"/>
    <lcf76f155ced4ddcb4097134ff3c332f xmlns="37d403fc-065a-48c9-8f19-7eb00a82012a">
      <Terms xmlns="http://schemas.microsoft.com/office/infopath/2007/PartnerControls"/>
    </lcf76f155ced4ddcb4097134ff3c332f>
    <SharedWithUsers xmlns="a57faed5-c7d0-4ee1-918f-e84072c2c7ae">
      <UserInfo>
        <DisplayName/>
        <AccountId xsi:nil="true"/>
        <AccountType/>
      </UserInfo>
    </SharedWithUsers>
    <ECMnumber xmlns="37d403fc-065a-48c9-8f19-7eb00a82012a" xsi:nil="true"/>
    <CEOadvised xmlns="37d403fc-065a-48c9-8f19-7eb00a82012a" xsi:nil="true"/>
    <OnCoIRegister xmlns="37d403fc-065a-48c9-8f19-7eb00a82012a" xsi:nil="true"/>
    <_Flow_SignoffStatus xmlns="37d403fc-065a-48c9-8f19-7eb00a82012a" xsi:nil="true"/>
    <DocumentID xmlns="37d403fc-065a-48c9-8f19-7eb00a82012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7C6264-16A4-4BA5-84A5-B2E7A333A73B}">
  <ds:schemaRefs>
    <ds:schemaRef ds:uri="http://schemas.openxmlformats.org/officeDocument/2006/bibliography"/>
  </ds:schemaRefs>
</ds:datastoreItem>
</file>

<file path=customXml/itemProps2.xml><?xml version="1.0" encoding="utf-8"?>
<ds:datastoreItem xmlns:ds="http://schemas.openxmlformats.org/officeDocument/2006/customXml" ds:itemID="{46FFA344-E7EF-441C-BCA7-41D33E7987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d403fc-065a-48c9-8f19-7eb00a82012a"/>
    <ds:schemaRef ds:uri="a57faed5-c7d0-4ee1-918f-e84072c2c7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F9CEAC-C505-4403-8A8B-D1CE49CA395E}">
  <ds:schemaRefs>
    <ds:schemaRef ds:uri="http://schemas.microsoft.com/office/2006/metadata/properties"/>
    <ds:schemaRef ds:uri="http://schemas.microsoft.com/office/infopath/2007/PartnerControls"/>
    <ds:schemaRef ds:uri="a57faed5-c7d0-4ee1-918f-e84072c2c7ae"/>
    <ds:schemaRef ds:uri="37d403fc-065a-48c9-8f19-7eb00a82012a"/>
  </ds:schemaRefs>
</ds:datastoreItem>
</file>

<file path=customXml/itemProps4.xml><?xml version="1.0" encoding="utf-8"?>
<ds:datastoreItem xmlns:ds="http://schemas.openxmlformats.org/officeDocument/2006/customXml" ds:itemID="{F97C1D20-0468-4C5D-B52E-3951258C46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 Process v2.dotx</Template>
  <TotalTime>1</TotalTime>
  <Pages>11</Pages>
  <Words>2285</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City of Port Phillip</Company>
  <LinksUpToDate>false</LinksUpToDate>
  <CharactersWithSpaces>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Body Worn Camera User Guidelines</dc:title>
  <dc:subject/>
  <dc:creator>malong</dc:creator>
  <cp:keywords/>
  <dc:description/>
  <cp:lastModifiedBy>Ben Nelson</cp:lastModifiedBy>
  <cp:revision>2</cp:revision>
  <cp:lastPrinted>2026-06-19T05:29:00Z</cp:lastPrinted>
  <dcterms:created xsi:type="dcterms:W3CDTF">2026-08-11T03:18:00Z</dcterms:created>
  <dcterms:modified xsi:type="dcterms:W3CDTF">2026-08-11T03:18:00Z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0x01010061BB6337E8378842991A8F708864F3D0</vt:lpwstr>
  </property>
  <property fmtid="{D5CDD505-2E9C-101B-9397-08002B2CF9AE}" pid="4" name="docLang">
    <vt:lpwstr>en</vt:lpwstr>
  </property>
  <property fmtid="{D5CDD505-2E9C-101B-9397-08002B2CF9AE}" pid="5" name="Order">
    <vt:r8>5235800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