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5F0E" w14:textId="77777777" w:rsidR="000E6A04" w:rsidRPr="000E6A04" w:rsidRDefault="000E6A04" w:rsidP="000E6A04">
      <w:pPr>
        <w:rPr>
          <w:b/>
          <w:bCs/>
        </w:rPr>
      </w:pPr>
      <w:r w:rsidRPr="000E6A04">
        <w:rPr>
          <w:b/>
          <w:bCs/>
        </w:rPr>
        <w:t>Task 3: Business report and data storytelling for collections strategy</w:t>
      </w:r>
    </w:p>
    <w:p w14:paraId="7E74C095" w14:textId="77777777" w:rsidR="000E6A04" w:rsidRPr="000E6A04" w:rsidRDefault="000E6A04" w:rsidP="000E6A04">
      <w:pPr>
        <w:rPr>
          <w:b/>
          <w:bCs/>
        </w:rPr>
      </w:pPr>
      <w:r w:rsidRPr="000E6A04">
        <w:rPr>
          <w:b/>
          <w:bCs/>
        </w:rPr>
        <w:t>Step 1: Summary of Predictive Insights</w:t>
      </w:r>
    </w:p>
    <w:p w14:paraId="600D0259" w14:textId="77777777" w:rsidR="000E6A04" w:rsidRPr="000E6A04" w:rsidRDefault="000E6A04" w:rsidP="000E6A04">
      <w:pPr>
        <w:rPr>
          <w:b/>
          <w:bCs/>
        </w:rPr>
      </w:pPr>
      <w:r w:rsidRPr="000E6A04">
        <w:rPr>
          <w:b/>
          <w:bCs/>
        </w:rPr>
        <w:t>High-Risk Customer Segments</w:t>
      </w:r>
    </w:p>
    <w:p w14:paraId="6E1FF1A9" w14:textId="77777777" w:rsidR="000E6A04" w:rsidRPr="000E6A04" w:rsidRDefault="000E6A04" w:rsidP="000E6A04">
      <w:r w:rsidRPr="000E6A04">
        <w:t>Based on the exploratory data analysis, the following customer segments appear to have the highest risk of delinquency:</w:t>
      </w:r>
    </w:p>
    <w:p w14:paraId="5A86DEB9" w14:textId="77777777" w:rsidR="000E6A04" w:rsidRPr="000E6A04" w:rsidRDefault="000E6A04" w:rsidP="000E6A04">
      <w:pPr>
        <w:numPr>
          <w:ilvl w:val="0"/>
          <w:numId w:val="2"/>
        </w:numPr>
      </w:pPr>
      <w:r w:rsidRPr="000E6A04">
        <w:rPr>
          <w:b/>
          <w:bCs/>
        </w:rPr>
        <w:t>Customers with Multiple Missed Payments</w:t>
      </w:r>
    </w:p>
    <w:p w14:paraId="031B42A4" w14:textId="77777777" w:rsidR="000E6A04" w:rsidRPr="000E6A04" w:rsidRDefault="000E6A04" w:rsidP="000E6A04">
      <w:pPr>
        <w:numPr>
          <w:ilvl w:val="1"/>
          <w:numId w:val="2"/>
        </w:numPr>
      </w:pPr>
      <w:r w:rsidRPr="000E6A04">
        <w:t xml:space="preserve">Customers who have a history of missed payments are more likely to become delinquent because past repayment </w:t>
      </w:r>
      <w:proofErr w:type="spellStart"/>
      <w:r w:rsidRPr="000E6A04">
        <w:t>behavior</w:t>
      </w:r>
      <w:proofErr w:type="spellEnd"/>
      <w:r w:rsidRPr="000E6A04">
        <w:t xml:space="preserve"> is a strong indicator of future payment performance.</w:t>
      </w:r>
    </w:p>
    <w:p w14:paraId="47D8427A" w14:textId="77777777" w:rsidR="000E6A04" w:rsidRPr="000E6A04" w:rsidRDefault="000E6A04" w:rsidP="000E6A04">
      <w:pPr>
        <w:numPr>
          <w:ilvl w:val="0"/>
          <w:numId w:val="2"/>
        </w:numPr>
      </w:pPr>
      <w:r w:rsidRPr="000E6A04">
        <w:rPr>
          <w:b/>
          <w:bCs/>
        </w:rPr>
        <w:t>Customers with Low Credit Scores</w:t>
      </w:r>
    </w:p>
    <w:p w14:paraId="4E7B254D" w14:textId="77777777" w:rsidR="000E6A04" w:rsidRPr="000E6A04" w:rsidRDefault="000E6A04" w:rsidP="000E6A04">
      <w:pPr>
        <w:numPr>
          <w:ilvl w:val="1"/>
          <w:numId w:val="2"/>
        </w:numPr>
      </w:pPr>
      <w:r w:rsidRPr="000E6A04">
        <w:t>Individuals with lower credit scores demonstrate weaker creditworthiness and a higher likelihood of repayment difficulties.</w:t>
      </w:r>
    </w:p>
    <w:p w14:paraId="6552E9CA" w14:textId="77777777" w:rsidR="000E6A04" w:rsidRPr="000E6A04" w:rsidRDefault="000E6A04" w:rsidP="000E6A04">
      <w:pPr>
        <w:numPr>
          <w:ilvl w:val="0"/>
          <w:numId w:val="2"/>
        </w:numPr>
      </w:pPr>
      <w:r w:rsidRPr="000E6A04">
        <w:rPr>
          <w:b/>
          <w:bCs/>
        </w:rPr>
        <w:t>Customers with High Credit Utilization and High Debt-to-Income Ratios</w:t>
      </w:r>
    </w:p>
    <w:p w14:paraId="38DFDD06" w14:textId="77777777" w:rsidR="000E6A04" w:rsidRPr="000E6A04" w:rsidRDefault="000E6A04" w:rsidP="000E6A04">
      <w:pPr>
        <w:numPr>
          <w:ilvl w:val="1"/>
          <w:numId w:val="2"/>
        </w:numPr>
      </w:pPr>
      <w:r w:rsidRPr="000E6A04">
        <w:t>Customers using a large proportion of their available credit while carrying significant debt relative to income may experience financial stress, increasing delinquency risk.</w:t>
      </w:r>
    </w:p>
    <w:p w14:paraId="7F2F0592" w14:textId="77777777" w:rsidR="000E6A04" w:rsidRPr="000E6A04" w:rsidRDefault="000E6A04" w:rsidP="000E6A04">
      <w:pPr>
        <w:rPr>
          <w:b/>
          <w:bCs/>
        </w:rPr>
      </w:pPr>
      <w:r w:rsidRPr="000E6A04">
        <w:rPr>
          <w:b/>
          <w:bCs/>
        </w:rPr>
        <w:t>Variables Most Strongly Influencing Delinquency</w:t>
      </w:r>
    </w:p>
    <w:p w14:paraId="49F59C70" w14:textId="77777777" w:rsidR="000E6A04" w:rsidRPr="000E6A04" w:rsidRDefault="000E6A04" w:rsidP="000E6A04">
      <w:r w:rsidRPr="000E6A04">
        <w:t>The dataset analysis identified the following variables as the most influential predictors of delinquency:</w:t>
      </w:r>
    </w:p>
    <w:p w14:paraId="6E7F4BD4" w14:textId="77777777" w:rsidR="000E6A04" w:rsidRPr="000E6A04" w:rsidRDefault="000E6A04" w:rsidP="000E6A04">
      <w:pPr>
        <w:numPr>
          <w:ilvl w:val="0"/>
          <w:numId w:val="3"/>
        </w:numPr>
      </w:pPr>
      <w:proofErr w:type="spellStart"/>
      <w:r w:rsidRPr="000E6A04">
        <w:rPr>
          <w:b/>
          <w:bCs/>
        </w:rPr>
        <w:t>Missed_Payments</w:t>
      </w:r>
      <w:proofErr w:type="spellEnd"/>
      <w:r w:rsidRPr="000E6A04">
        <w:t xml:space="preserve"> – Directly reflects historical repayment </w:t>
      </w:r>
      <w:proofErr w:type="spellStart"/>
      <w:r w:rsidRPr="000E6A04">
        <w:t>behavior</w:t>
      </w:r>
      <w:proofErr w:type="spellEnd"/>
      <w:r w:rsidRPr="000E6A04">
        <w:t>.</w:t>
      </w:r>
    </w:p>
    <w:p w14:paraId="248CE75F" w14:textId="77777777" w:rsidR="000E6A04" w:rsidRPr="000E6A04" w:rsidRDefault="000E6A04" w:rsidP="000E6A04">
      <w:pPr>
        <w:numPr>
          <w:ilvl w:val="0"/>
          <w:numId w:val="3"/>
        </w:numPr>
      </w:pPr>
      <w:proofErr w:type="spellStart"/>
      <w:r w:rsidRPr="000E6A04">
        <w:rPr>
          <w:b/>
          <w:bCs/>
        </w:rPr>
        <w:t>Credit_Score</w:t>
      </w:r>
      <w:proofErr w:type="spellEnd"/>
      <w:r w:rsidRPr="000E6A04">
        <w:t xml:space="preserve"> – Measures overall creditworthiness and financial reliability.</w:t>
      </w:r>
    </w:p>
    <w:p w14:paraId="4C94FBF5" w14:textId="77777777" w:rsidR="000E6A04" w:rsidRPr="000E6A04" w:rsidRDefault="000E6A04" w:rsidP="000E6A04">
      <w:pPr>
        <w:numPr>
          <w:ilvl w:val="0"/>
          <w:numId w:val="3"/>
        </w:numPr>
      </w:pPr>
      <w:r w:rsidRPr="000E6A04">
        <w:rPr>
          <w:b/>
          <w:bCs/>
        </w:rPr>
        <w:t>Month_1 to Month_6 Payment History</w:t>
      </w:r>
      <w:r w:rsidRPr="000E6A04">
        <w:t xml:space="preserve"> – Captures recent payment </w:t>
      </w:r>
      <w:proofErr w:type="spellStart"/>
      <w:r w:rsidRPr="000E6A04">
        <w:t>behavior</w:t>
      </w:r>
      <w:proofErr w:type="spellEnd"/>
      <w:r w:rsidRPr="000E6A04">
        <w:t>, including late and missed payments.</w:t>
      </w:r>
    </w:p>
    <w:p w14:paraId="0A92B4AF" w14:textId="77777777" w:rsidR="000E6A04" w:rsidRPr="000E6A04" w:rsidRDefault="000E6A04" w:rsidP="000E6A04">
      <w:pPr>
        <w:numPr>
          <w:ilvl w:val="0"/>
          <w:numId w:val="3"/>
        </w:numPr>
      </w:pPr>
      <w:proofErr w:type="spellStart"/>
      <w:r w:rsidRPr="000E6A04">
        <w:rPr>
          <w:b/>
          <w:bCs/>
        </w:rPr>
        <w:t>Credit_Utilization</w:t>
      </w:r>
      <w:proofErr w:type="spellEnd"/>
      <w:r w:rsidRPr="000E6A04">
        <w:t xml:space="preserve"> – Indicates the extent to which available credit is being used.</w:t>
      </w:r>
    </w:p>
    <w:p w14:paraId="392A4669" w14:textId="77777777" w:rsidR="000E6A04" w:rsidRPr="000E6A04" w:rsidRDefault="000E6A04" w:rsidP="000E6A04">
      <w:pPr>
        <w:numPr>
          <w:ilvl w:val="0"/>
          <w:numId w:val="3"/>
        </w:numPr>
      </w:pPr>
      <w:proofErr w:type="spellStart"/>
      <w:r w:rsidRPr="000E6A04">
        <w:rPr>
          <w:b/>
          <w:bCs/>
        </w:rPr>
        <w:t>Debt_to_Income_Ratio</w:t>
      </w:r>
      <w:proofErr w:type="spellEnd"/>
      <w:r w:rsidRPr="000E6A04">
        <w:t xml:space="preserve"> – Reflects the customer's debt burden relative to income.</w:t>
      </w:r>
    </w:p>
    <w:p w14:paraId="25DC03C3" w14:textId="77777777" w:rsidR="000E6A04" w:rsidRPr="000E6A04" w:rsidRDefault="000E6A04" w:rsidP="000E6A04">
      <w:pPr>
        <w:numPr>
          <w:ilvl w:val="0"/>
          <w:numId w:val="3"/>
        </w:numPr>
      </w:pPr>
      <w:proofErr w:type="spellStart"/>
      <w:r w:rsidRPr="000E6A04">
        <w:rPr>
          <w:b/>
          <w:bCs/>
        </w:rPr>
        <w:t>Loan_Balance</w:t>
      </w:r>
      <w:proofErr w:type="spellEnd"/>
      <w:r w:rsidRPr="000E6A04">
        <w:t xml:space="preserve"> – Higher balances may increase repayment pressure.</w:t>
      </w:r>
    </w:p>
    <w:p w14:paraId="04890C9C" w14:textId="77777777" w:rsidR="000E6A04" w:rsidRPr="000E6A04" w:rsidRDefault="000E6A04" w:rsidP="000E6A04">
      <w:pPr>
        <w:rPr>
          <w:b/>
          <w:bCs/>
        </w:rPr>
      </w:pPr>
      <w:r w:rsidRPr="000E6A04">
        <w:rPr>
          <w:b/>
          <w:bCs/>
        </w:rPr>
        <w:t>Top 3 Risk Factors</w:t>
      </w:r>
    </w:p>
    <w:p w14:paraId="18B57C10" w14:textId="77777777" w:rsidR="000E6A04" w:rsidRPr="000E6A04" w:rsidRDefault="000E6A04" w:rsidP="000E6A04">
      <w:pPr>
        <w:numPr>
          <w:ilvl w:val="0"/>
          <w:numId w:val="4"/>
        </w:numPr>
      </w:pPr>
      <w:r w:rsidRPr="000E6A04">
        <w:rPr>
          <w:b/>
          <w:bCs/>
        </w:rPr>
        <w:t>Missed Payments:</w:t>
      </w:r>
      <w:r w:rsidRPr="000E6A04">
        <w:t xml:space="preserve"> Customers with a history of missed payments have the highest likelihood of future delinquency.</w:t>
      </w:r>
    </w:p>
    <w:p w14:paraId="05653EEB" w14:textId="77777777" w:rsidR="000E6A04" w:rsidRPr="000E6A04" w:rsidRDefault="000E6A04" w:rsidP="000E6A04">
      <w:pPr>
        <w:numPr>
          <w:ilvl w:val="0"/>
          <w:numId w:val="4"/>
        </w:numPr>
      </w:pPr>
      <w:r w:rsidRPr="000E6A04">
        <w:rPr>
          <w:b/>
          <w:bCs/>
        </w:rPr>
        <w:lastRenderedPageBreak/>
        <w:t>Low Credit Score:</w:t>
      </w:r>
      <w:r w:rsidRPr="000E6A04">
        <w:t xml:space="preserve"> Lower credit scores indicate greater credit risk and reduced repayment capability.</w:t>
      </w:r>
    </w:p>
    <w:p w14:paraId="182B6D54" w14:textId="77777777" w:rsidR="000E6A04" w:rsidRPr="000E6A04" w:rsidRDefault="000E6A04" w:rsidP="000E6A04">
      <w:pPr>
        <w:numPr>
          <w:ilvl w:val="0"/>
          <w:numId w:val="4"/>
        </w:numPr>
      </w:pPr>
      <w:r w:rsidRPr="000E6A04">
        <w:rPr>
          <w:b/>
          <w:bCs/>
        </w:rPr>
        <w:t>Recent Late or Missed Payments:</w:t>
      </w:r>
      <w:r w:rsidRPr="000E6A04">
        <w:t xml:space="preserve"> Recent payment </w:t>
      </w:r>
      <w:proofErr w:type="spellStart"/>
      <w:r w:rsidRPr="000E6A04">
        <w:t>behavior</w:t>
      </w:r>
      <w:proofErr w:type="spellEnd"/>
      <w:r w:rsidRPr="000E6A04">
        <w:t xml:space="preserve"> provides the strongest early warning signs of potential delinquency.</w:t>
      </w:r>
    </w:p>
    <w:p w14:paraId="550DEC95" w14:textId="77777777" w:rsidR="000E6A04" w:rsidRPr="000E6A04" w:rsidRDefault="000E6A04" w:rsidP="000E6A04">
      <w:pPr>
        <w:rPr>
          <w:b/>
          <w:bCs/>
        </w:rPr>
      </w:pPr>
      <w:r w:rsidRPr="000E6A04">
        <w:rPr>
          <w:b/>
          <w:bCs/>
        </w:rPr>
        <w:t>Key Predictive Insight</w:t>
      </w:r>
    </w:p>
    <w:p w14:paraId="1239EB65" w14:textId="77777777" w:rsidR="000E6A04" w:rsidRPr="000E6A04" w:rsidRDefault="000E6A04" w:rsidP="000E6A04">
      <w:r w:rsidRPr="000E6A04">
        <w:t xml:space="preserve">The analysis suggests that </w:t>
      </w:r>
      <w:proofErr w:type="spellStart"/>
      <w:r w:rsidRPr="000E6A04">
        <w:t>behavioral</w:t>
      </w:r>
      <w:proofErr w:type="spellEnd"/>
      <w:r w:rsidRPr="000E6A04">
        <w:t xml:space="preserve"> variables, particularly payment history and missed payments, are stronger predictors of delinquency than demographic characteristics. Customers exhibiting multiple warning signs, such as low credit scores combined with high credit utilization and recent missed payments, should be prioritized for risk monitoring and intervention.</w:t>
      </w:r>
    </w:p>
    <w:p w14:paraId="62D6F2C4" w14:textId="77777777" w:rsidR="000E6A04" w:rsidRPr="000E6A04" w:rsidRDefault="000E6A04" w:rsidP="000E6A04">
      <w:r w:rsidRPr="000E6A04">
        <w:rPr>
          <w:b/>
          <w:bCs/>
        </w:rPr>
        <w:t>Step 2: Recommendation framework</w:t>
      </w:r>
    </w:p>
    <w:p w14:paraId="11C50DF9" w14:textId="77777777" w:rsidR="000E6A04" w:rsidRPr="000E6A04" w:rsidRDefault="000E6A04" w:rsidP="000E6A04">
      <w:pPr>
        <w:rPr>
          <w:b/>
          <w:bCs/>
        </w:rPr>
      </w:pPr>
      <w:r w:rsidRPr="000E6A04">
        <w:rPr>
          <w:b/>
          <w:bCs/>
        </w:rPr>
        <w:t>SMART Business Recommendation</w:t>
      </w:r>
    </w:p>
    <w:p w14:paraId="4FB5B357" w14:textId="77777777" w:rsidR="000E6A04" w:rsidRPr="000E6A04" w:rsidRDefault="000E6A04" w:rsidP="000E6A04">
      <w:pPr>
        <w:rPr>
          <w:b/>
          <w:bCs/>
        </w:rPr>
      </w:pPr>
      <w:r w:rsidRPr="000E6A04">
        <w:rPr>
          <w:b/>
          <w:bCs/>
        </w:rPr>
        <w:t>Key Insight</w:t>
      </w:r>
    </w:p>
    <w:p w14:paraId="08ADFF0E" w14:textId="77777777" w:rsidR="000E6A04" w:rsidRPr="000E6A04" w:rsidRDefault="000E6A04" w:rsidP="000E6A04">
      <w:r w:rsidRPr="000E6A04">
        <w:t>High credit utilization is associated with an increased risk of customer delinquency.</w:t>
      </w:r>
    </w:p>
    <w:p w14:paraId="161E6586" w14:textId="77777777" w:rsidR="000E6A04" w:rsidRPr="000E6A04" w:rsidRDefault="000E6A04" w:rsidP="000E6A04">
      <w:pPr>
        <w:rPr>
          <w:b/>
          <w:bCs/>
        </w:rPr>
      </w:pPr>
      <w:r w:rsidRPr="000E6A04">
        <w:rPr>
          <w:b/>
          <w:bCs/>
        </w:rPr>
        <w:t>SMART Goal</w:t>
      </w:r>
    </w:p>
    <w:p w14:paraId="27298A51" w14:textId="77777777" w:rsidR="000E6A04" w:rsidRPr="000E6A04" w:rsidRDefault="000E6A04" w:rsidP="000E6A04">
      <w:r w:rsidRPr="000E6A04">
        <w:rPr>
          <w:b/>
          <w:bCs/>
        </w:rPr>
        <w:t>Specific:</w:t>
      </w:r>
      <w:r w:rsidRPr="000E6A04">
        <w:t xml:space="preserve"> Implement an early-warning monitoring program to identify customers with credit utilization above 80% and provide targeted reminders, financial guidance, and payment support.</w:t>
      </w:r>
    </w:p>
    <w:p w14:paraId="7FAC0795" w14:textId="77777777" w:rsidR="000E6A04" w:rsidRPr="000E6A04" w:rsidRDefault="000E6A04" w:rsidP="000E6A04">
      <w:r w:rsidRPr="000E6A04">
        <w:rPr>
          <w:b/>
          <w:bCs/>
        </w:rPr>
        <w:t>Measurable:</w:t>
      </w:r>
      <w:r w:rsidRPr="000E6A04">
        <w:t xml:space="preserve"> Reduce delinquency rates among high-credit-utilization customers by </w:t>
      </w:r>
      <w:r w:rsidRPr="000E6A04">
        <w:rPr>
          <w:b/>
          <w:bCs/>
        </w:rPr>
        <w:t>10%</w:t>
      </w:r>
      <w:r w:rsidRPr="000E6A04">
        <w:t>.</w:t>
      </w:r>
    </w:p>
    <w:p w14:paraId="05ABEE3F" w14:textId="77777777" w:rsidR="000E6A04" w:rsidRPr="000E6A04" w:rsidRDefault="000E6A04" w:rsidP="000E6A04">
      <w:r w:rsidRPr="000E6A04">
        <w:rPr>
          <w:b/>
          <w:bCs/>
        </w:rPr>
        <w:t>Achievable:</w:t>
      </w:r>
      <w:r w:rsidRPr="000E6A04">
        <w:t xml:space="preserve"> The program can be implemented using existing customer credit utilization and payment history data.</w:t>
      </w:r>
    </w:p>
    <w:p w14:paraId="2FDF97F7" w14:textId="77777777" w:rsidR="000E6A04" w:rsidRPr="000E6A04" w:rsidRDefault="000E6A04" w:rsidP="000E6A04">
      <w:r w:rsidRPr="000E6A04">
        <w:rPr>
          <w:b/>
          <w:bCs/>
        </w:rPr>
        <w:t>Relevant:</w:t>
      </w:r>
      <w:r w:rsidRPr="000E6A04">
        <w:t xml:space="preserve"> Reducing delinquency directly supports </w:t>
      </w:r>
      <w:proofErr w:type="spellStart"/>
      <w:r w:rsidRPr="000E6A04">
        <w:t>Geldium's</w:t>
      </w:r>
      <w:proofErr w:type="spellEnd"/>
      <w:r w:rsidRPr="000E6A04">
        <w:t xml:space="preserve"> objective of improving portfolio quality and minimizing credit risk.</w:t>
      </w:r>
    </w:p>
    <w:p w14:paraId="2FD5B799" w14:textId="77777777" w:rsidR="000E6A04" w:rsidRPr="000E6A04" w:rsidRDefault="000E6A04" w:rsidP="000E6A04">
      <w:r w:rsidRPr="000E6A04">
        <w:rPr>
          <w:b/>
          <w:bCs/>
        </w:rPr>
        <w:t>Time-Bound:</w:t>
      </w:r>
      <w:r w:rsidRPr="000E6A04">
        <w:t xml:space="preserve"> Achieve the targeted reduction within </w:t>
      </w:r>
      <w:r w:rsidRPr="000E6A04">
        <w:rPr>
          <w:b/>
          <w:bCs/>
        </w:rPr>
        <w:t>6 months</w:t>
      </w:r>
      <w:r w:rsidRPr="000E6A04">
        <w:t xml:space="preserve"> of implementation.</w:t>
      </w:r>
    </w:p>
    <w:p w14:paraId="34F12C65" w14:textId="77777777" w:rsidR="000E6A04" w:rsidRPr="000E6A04" w:rsidRDefault="000E6A04" w:rsidP="000E6A04">
      <w:pPr>
        <w:rPr>
          <w:b/>
          <w:bCs/>
        </w:rPr>
      </w:pPr>
      <w:r w:rsidRPr="000E6A04">
        <w:rPr>
          <w:b/>
          <w:bCs/>
        </w:rPr>
        <w:t>SMART Statement</w:t>
      </w:r>
    </w:p>
    <w:p w14:paraId="2340E0EE" w14:textId="77777777" w:rsidR="000E6A04" w:rsidRPr="000E6A04" w:rsidRDefault="000E6A04" w:rsidP="000E6A04">
      <w:proofErr w:type="spellStart"/>
      <w:r w:rsidRPr="000E6A04">
        <w:t>Geldium</w:t>
      </w:r>
      <w:proofErr w:type="spellEnd"/>
      <w:r w:rsidRPr="000E6A04">
        <w:t xml:space="preserve"> will reduce delinquency rates among customers with credit utilization above 80% by 10% within the next 6 months by implementing an early-warning monitoring program that provides targeted alerts, payment reminders, and financial support interventions.</w:t>
      </w:r>
    </w:p>
    <w:p w14:paraId="1A7DAE18" w14:textId="77777777" w:rsidR="000E6A04" w:rsidRPr="000E6A04" w:rsidRDefault="000E6A04" w:rsidP="000E6A04">
      <w:r w:rsidRPr="000E6A04">
        <w:rPr>
          <w:b/>
          <w:bCs/>
        </w:rPr>
        <w:t>Step 3: Ethical and responsible AI considerations</w:t>
      </w:r>
    </w:p>
    <w:p w14:paraId="59A6F5F6" w14:textId="77777777" w:rsidR="000E6A04" w:rsidRPr="000E6A04" w:rsidRDefault="000E6A04" w:rsidP="000E6A04">
      <w:pPr>
        <w:rPr>
          <w:b/>
          <w:bCs/>
        </w:rPr>
      </w:pPr>
      <w:r w:rsidRPr="000E6A04">
        <w:rPr>
          <w:b/>
          <w:bCs/>
        </w:rPr>
        <w:t>Ethical and Responsible AI Considerations</w:t>
      </w:r>
    </w:p>
    <w:p w14:paraId="7536CBD6" w14:textId="77777777" w:rsidR="000E6A04" w:rsidRPr="000E6A04" w:rsidRDefault="000E6A04" w:rsidP="000E6A04">
      <w:pPr>
        <w:rPr>
          <w:b/>
          <w:bCs/>
        </w:rPr>
      </w:pPr>
      <w:r w:rsidRPr="000E6A04">
        <w:rPr>
          <w:b/>
          <w:bCs/>
        </w:rPr>
        <w:lastRenderedPageBreak/>
        <w:t>Fairness Risks and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1"/>
        <w:gridCol w:w="4105"/>
      </w:tblGrid>
      <w:tr w:rsidR="000E6A04" w:rsidRPr="000E6A04" w14:paraId="0FF151C3" w14:textId="77777777">
        <w:trPr>
          <w:tblHeader/>
          <w:tblCellSpacing w:w="15" w:type="dxa"/>
        </w:trPr>
        <w:tc>
          <w:tcPr>
            <w:tcW w:w="0" w:type="auto"/>
            <w:vAlign w:val="center"/>
            <w:hideMark/>
          </w:tcPr>
          <w:p w14:paraId="5236B90B" w14:textId="77777777" w:rsidR="000E6A04" w:rsidRPr="000E6A04" w:rsidRDefault="000E6A04" w:rsidP="000E6A04">
            <w:pPr>
              <w:rPr>
                <w:b/>
                <w:bCs/>
              </w:rPr>
            </w:pPr>
            <w:r w:rsidRPr="000E6A04">
              <w:rPr>
                <w:b/>
                <w:bCs/>
              </w:rPr>
              <w:t>Fairness Risk</w:t>
            </w:r>
          </w:p>
        </w:tc>
        <w:tc>
          <w:tcPr>
            <w:tcW w:w="0" w:type="auto"/>
            <w:vAlign w:val="center"/>
            <w:hideMark/>
          </w:tcPr>
          <w:p w14:paraId="1865AED8" w14:textId="77777777" w:rsidR="000E6A04" w:rsidRPr="000E6A04" w:rsidRDefault="000E6A04" w:rsidP="000E6A04">
            <w:pPr>
              <w:rPr>
                <w:b/>
                <w:bCs/>
              </w:rPr>
            </w:pPr>
            <w:r w:rsidRPr="000E6A04">
              <w:rPr>
                <w:b/>
                <w:bCs/>
              </w:rPr>
              <w:t>Mitigation Strategy</w:t>
            </w:r>
          </w:p>
        </w:tc>
      </w:tr>
      <w:tr w:rsidR="000E6A04" w:rsidRPr="000E6A04" w14:paraId="7A9BBDE3" w14:textId="77777777">
        <w:trPr>
          <w:tblCellSpacing w:w="15" w:type="dxa"/>
        </w:trPr>
        <w:tc>
          <w:tcPr>
            <w:tcW w:w="0" w:type="auto"/>
            <w:vAlign w:val="center"/>
            <w:hideMark/>
          </w:tcPr>
          <w:p w14:paraId="37DA6FA5" w14:textId="77777777" w:rsidR="000E6A04" w:rsidRPr="000E6A04" w:rsidRDefault="000E6A04" w:rsidP="000E6A04">
            <w:r w:rsidRPr="000E6A04">
              <w:rPr>
                <w:b/>
                <w:bCs/>
              </w:rPr>
              <w:t>Bias in Historical Data</w:t>
            </w:r>
            <w:r w:rsidRPr="000E6A04">
              <w:t xml:space="preserve"> – If past lending or repayment patterns contain bias, the model may unintentionally disadvantage certain customer groups.</w:t>
            </w:r>
          </w:p>
        </w:tc>
        <w:tc>
          <w:tcPr>
            <w:tcW w:w="0" w:type="auto"/>
            <w:vAlign w:val="center"/>
            <w:hideMark/>
          </w:tcPr>
          <w:p w14:paraId="51F9E38F" w14:textId="77777777" w:rsidR="000E6A04" w:rsidRPr="000E6A04" w:rsidRDefault="000E6A04" w:rsidP="000E6A04">
            <w:r w:rsidRPr="000E6A04">
              <w:t>Regularly test model performance across different customer segments and remove variables that could introduce unfair bias. Conduct fairness audits before deployment.</w:t>
            </w:r>
          </w:p>
        </w:tc>
      </w:tr>
      <w:tr w:rsidR="000E6A04" w:rsidRPr="000E6A04" w14:paraId="7935C2DA" w14:textId="77777777">
        <w:trPr>
          <w:tblCellSpacing w:w="15" w:type="dxa"/>
        </w:trPr>
        <w:tc>
          <w:tcPr>
            <w:tcW w:w="0" w:type="auto"/>
            <w:vAlign w:val="center"/>
            <w:hideMark/>
          </w:tcPr>
          <w:p w14:paraId="43D09E9B" w14:textId="77777777" w:rsidR="000E6A04" w:rsidRPr="000E6A04" w:rsidRDefault="000E6A04" w:rsidP="000E6A04">
            <w:r w:rsidRPr="000E6A04">
              <w:rPr>
                <w:b/>
                <w:bCs/>
              </w:rPr>
              <w:t>Unequal Impact on Customers with Limited Credit History</w:t>
            </w:r>
            <w:r w:rsidRPr="000E6A04">
              <w:t xml:space="preserve"> – Customers with short account tenure or limited credit records may be incorrectly classified as high risk due to insufficient historical information.</w:t>
            </w:r>
          </w:p>
        </w:tc>
        <w:tc>
          <w:tcPr>
            <w:tcW w:w="0" w:type="auto"/>
            <w:vAlign w:val="center"/>
            <w:hideMark/>
          </w:tcPr>
          <w:p w14:paraId="356184F0" w14:textId="77777777" w:rsidR="000E6A04" w:rsidRPr="000E6A04" w:rsidRDefault="000E6A04" w:rsidP="000E6A04">
            <w:r w:rsidRPr="000E6A04">
              <w:t>Use multiple risk indicators rather than relying heavily on a single variable and regularly review predictions for customers with limited credit histories.</w:t>
            </w:r>
          </w:p>
        </w:tc>
      </w:tr>
    </w:tbl>
    <w:p w14:paraId="1E8112F8" w14:textId="77777777" w:rsidR="000E6A04" w:rsidRPr="000E6A04" w:rsidRDefault="000E6A04" w:rsidP="000E6A04">
      <w:pPr>
        <w:rPr>
          <w:b/>
          <w:bCs/>
        </w:rPr>
      </w:pPr>
      <w:r w:rsidRPr="000E6A04">
        <w:rPr>
          <w:b/>
          <w:bCs/>
        </w:rPr>
        <w:t>Explaining Model Predictions to Non-Technical Stakeholders</w:t>
      </w:r>
    </w:p>
    <w:p w14:paraId="58C16B9D" w14:textId="77777777" w:rsidR="000E6A04" w:rsidRPr="000E6A04" w:rsidRDefault="000E6A04" w:rsidP="000E6A04">
      <w:r w:rsidRPr="000E6A04">
        <w:t>Model predictions should be explained using simple business language rather than technical terminology. For example, instead of stating that a customer has a high delinquency probability due to model coefficients, the explanation can state that the customer was identified as higher risk because of factors such as multiple missed payments, high credit utilization, and a low credit score. This makes the decision process easier to understand and trust.</w:t>
      </w:r>
    </w:p>
    <w:p w14:paraId="0F4A56BB" w14:textId="77777777" w:rsidR="000E6A04" w:rsidRPr="000E6A04" w:rsidRDefault="000E6A04" w:rsidP="000E6A04">
      <w:pPr>
        <w:rPr>
          <w:b/>
          <w:bCs/>
        </w:rPr>
      </w:pPr>
      <w:r w:rsidRPr="000E6A04">
        <w:rPr>
          <w:b/>
          <w:bCs/>
        </w:rPr>
        <w:t>Promoting Responsible and Transparent AI</w:t>
      </w:r>
    </w:p>
    <w:p w14:paraId="31EDFE9B" w14:textId="77777777" w:rsidR="000E6A04" w:rsidRPr="000E6A04" w:rsidRDefault="000E6A04" w:rsidP="000E6A04">
      <w:r w:rsidRPr="000E6A04">
        <w:t>The proposed approach promotes responsible AI by using clearly defined risk indicators, documenting data preparation steps, and ensuring that predictions are supported by explainable business factors. Transparency is maintained through regular model monitoring, fairness assessments, and clear communication of how predictions are generated and used in decision-making. AI outputs should support human decision-making rather than replace it entirely.</w:t>
      </w:r>
    </w:p>
    <w:p w14:paraId="63C9B294" w14:textId="77777777" w:rsidR="000E6A04" w:rsidRPr="000E6A04" w:rsidRDefault="000E6A04" w:rsidP="000E6A04">
      <w:pPr>
        <w:rPr>
          <w:b/>
          <w:bCs/>
        </w:rPr>
      </w:pPr>
      <w:r w:rsidRPr="000E6A04">
        <w:rPr>
          <w:b/>
          <w:bCs/>
        </w:rPr>
        <w:t>Action: Two Fairness Risks and Mitigation</w:t>
      </w:r>
    </w:p>
    <w:p w14:paraId="4BD4B593" w14:textId="77777777" w:rsidR="000E6A04" w:rsidRPr="000E6A04" w:rsidRDefault="000E6A04" w:rsidP="000E6A04">
      <w:pPr>
        <w:numPr>
          <w:ilvl w:val="0"/>
          <w:numId w:val="5"/>
        </w:numPr>
      </w:pPr>
      <w:r w:rsidRPr="000E6A04">
        <w:rPr>
          <w:b/>
          <w:bCs/>
        </w:rPr>
        <w:t>Bias in historical data</w:t>
      </w:r>
      <w:r w:rsidRPr="000E6A04">
        <w:t xml:space="preserve"> – Mitigate by conducting fairness audits and monitoring model performance across different customer groups. </w:t>
      </w:r>
    </w:p>
    <w:p w14:paraId="49F87D2B" w14:textId="77777777" w:rsidR="000E6A04" w:rsidRDefault="000E6A04" w:rsidP="000E6A04">
      <w:pPr>
        <w:numPr>
          <w:ilvl w:val="0"/>
          <w:numId w:val="5"/>
        </w:numPr>
      </w:pPr>
      <w:r w:rsidRPr="000E6A04">
        <w:rPr>
          <w:b/>
          <w:bCs/>
        </w:rPr>
        <w:t>Limited credit history bias</w:t>
      </w:r>
      <w:r w:rsidRPr="000E6A04">
        <w:t xml:space="preserve"> – Mitigate by using multiple risk factors and reviewing predictions for customers with insufficient historical data.</w:t>
      </w:r>
    </w:p>
    <w:p w14:paraId="160D1D0C" w14:textId="3C55FDDB" w:rsidR="000E6A04" w:rsidRDefault="000E6A04" w:rsidP="000E6A04">
      <w:pPr>
        <w:ind w:left="720"/>
        <w:rPr>
          <w:rFonts w:ascii="DM Sans" w:eastAsia="Times New Roman" w:hAnsi="DM Sans" w:cs="Times New Roman"/>
          <w:b/>
          <w:bCs/>
          <w:color w:val="000000"/>
          <w:kern w:val="0"/>
          <w:sz w:val="30"/>
          <w:szCs w:val="30"/>
          <w:lang w:eastAsia="en-IN"/>
          <w14:ligatures w14:val="none"/>
        </w:rPr>
      </w:pPr>
      <w:r w:rsidRPr="000E6A04">
        <w:rPr>
          <w:rFonts w:ascii="DM Sans" w:eastAsia="Times New Roman" w:hAnsi="DM Sans" w:cs="Times New Roman"/>
          <w:b/>
          <w:bCs/>
          <w:color w:val="000000"/>
          <w:kern w:val="0"/>
          <w:sz w:val="30"/>
          <w:szCs w:val="30"/>
          <w:lang w:eastAsia="en-IN"/>
          <w14:ligatures w14:val="none"/>
        </w:rPr>
        <w:t>Step 4:  Submit your report</w:t>
      </w:r>
    </w:p>
    <w:p w14:paraId="7CA33472" w14:textId="77777777" w:rsidR="000E6A04" w:rsidRPr="000E6A04" w:rsidRDefault="000E6A04" w:rsidP="000E6A04">
      <w:pPr>
        <w:ind w:left="720"/>
        <w:rPr>
          <w:b/>
          <w:bCs/>
        </w:rPr>
      </w:pPr>
      <w:r w:rsidRPr="000E6A04">
        <w:rPr>
          <w:b/>
          <w:bCs/>
        </w:rPr>
        <w:t>Business Summary Report: Predictive Insights for Collections Strategy</w:t>
      </w:r>
    </w:p>
    <w:p w14:paraId="1C1FF02E" w14:textId="77777777" w:rsidR="000E6A04" w:rsidRPr="000E6A04" w:rsidRDefault="000E6A04" w:rsidP="000E6A04">
      <w:pPr>
        <w:ind w:left="720"/>
        <w:rPr>
          <w:b/>
          <w:bCs/>
        </w:rPr>
      </w:pPr>
      <w:r w:rsidRPr="000E6A04">
        <w:rPr>
          <w:b/>
          <w:bCs/>
        </w:rPr>
        <w:t>1. Summary of Predictive Insights</w:t>
      </w:r>
    </w:p>
    <w:p w14:paraId="104DC472" w14:textId="77777777" w:rsidR="000E6A04" w:rsidRPr="000E6A04" w:rsidRDefault="000E6A04" w:rsidP="000E6A04">
      <w:pPr>
        <w:ind w:left="720"/>
      </w:pPr>
      <w:r w:rsidRPr="000E6A04">
        <w:lastRenderedPageBreak/>
        <w:t xml:space="preserve">The delinquency analysis identified payment </w:t>
      </w:r>
      <w:proofErr w:type="spellStart"/>
      <w:r w:rsidRPr="000E6A04">
        <w:t>behavior</w:t>
      </w:r>
      <w:proofErr w:type="spellEnd"/>
      <w:r w:rsidRPr="000E6A04">
        <w:t xml:space="preserve"> as the strongest indicator of future delinquency. Customers with multiple missed payments, low credit scores, and recent late payment history demonstrated the highest risk of becoming delinquent.</w:t>
      </w:r>
    </w:p>
    <w:p w14:paraId="1275F194" w14:textId="77777777" w:rsidR="000E6A04" w:rsidRPr="000E6A04" w:rsidRDefault="000E6A04" w:rsidP="000E6A04">
      <w:pPr>
        <w:ind w:left="720"/>
      </w:pPr>
      <w:r w:rsidRPr="000E6A04">
        <w:t>High credit utilization and high debt-to-income ratios were also associated with increased delinquency risk. These indicators suggest that customers experiencing financial stress are more likely to encounter repayment difficulties.</w:t>
      </w:r>
    </w:p>
    <w:p w14:paraId="51C17C07" w14:textId="77777777" w:rsidR="000E6A04" w:rsidRPr="000E6A04" w:rsidRDefault="000E6A04" w:rsidP="000E6A04">
      <w:pPr>
        <w:ind w:left="720"/>
      </w:pPr>
      <w:r w:rsidRPr="000E6A04">
        <w:t xml:space="preserve">The analysis further showed that </w:t>
      </w:r>
      <w:proofErr w:type="spellStart"/>
      <w:r w:rsidRPr="000E6A04">
        <w:t>behavioral</w:t>
      </w:r>
      <w:proofErr w:type="spellEnd"/>
      <w:r w:rsidRPr="000E6A04">
        <w:t xml:space="preserve"> variables such as payment history were more predictive than demographic characteristics. This insight can help the Collections team prioritize proactive interventions for customers displaying early warning signs.</w:t>
      </w:r>
    </w:p>
    <w:p w14:paraId="06BFFA67" w14:textId="77777777" w:rsidR="000E6A04" w:rsidRPr="000E6A04" w:rsidRDefault="000E6A04" w:rsidP="000E6A04">
      <w:pPr>
        <w:ind w:left="720"/>
        <w:rPr>
          <w:b/>
          <w:bCs/>
        </w:rPr>
      </w:pPr>
      <w:r w:rsidRPr="000E6A04">
        <w:rPr>
          <w:b/>
          <w:bCs/>
        </w:rPr>
        <w:t>Key Insights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1838"/>
        <w:gridCol w:w="3054"/>
        <w:gridCol w:w="2113"/>
      </w:tblGrid>
      <w:tr w:rsidR="000E6A04" w:rsidRPr="000E6A04" w14:paraId="766948B8" w14:textId="77777777">
        <w:trPr>
          <w:tblHeader/>
          <w:tblCellSpacing w:w="15" w:type="dxa"/>
        </w:trPr>
        <w:tc>
          <w:tcPr>
            <w:tcW w:w="0" w:type="auto"/>
            <w:vAlign w:val="center"/>
            <w:hideMark/>
          </w:tcPr>
          <w:p w14:paraId="0DF5FD70" w14:textId="77777777" w:rsidR="000E6A04" w:rsidRPr="000E6A04" w:rsidRDefault="000E6A04" w:rsidP="000E6A04">
            <w:pPr>
              <w:ind w:left="720"/>
              <w:rPr>
                <w:b/>
                <w:bCs/>
              </w:rPr>
            </w:pPr>
            <w:r w:rsidRPr="000E6A04">
              <w:rPr>
                <w:b/>
                <w:bCs/>
              </w:rPr>
              <w:t>Key Insight</w:t>
            </w:r>
          </w:p>
        </w:tc>
        <w:tc>
          <w:tcPr>
            <w:tcW w:w="0" w:type="auto"/>
            <w:vAlign w:val="center"/>
            <w:hideMark/>
          </w:tcPr>
          <w:p w14:paraId="3108781F" w14:textId="77777777" w:rsidR="000E6A04" w:rsidRPr="000E6A04" w:rsidRDefault="000E6A04" w:rsidP="000E6A04">
            <w:pPr>
              <w:ind w:left="720"/>
              <w:rPr>
                <w:b/>
                <w:bCs/>
              </w:rPr>
            </w:pPr>
            <w:r w:rsidRPr="000E6A04">
              <w:rPr>
                <w:b/>
                <w:bCs/>
              </w:rPr>
              <w:t>Customer Segment</w:t>
            </w:r>
          </w:p>
        </w:tc>
        <w:tc>
          <w:tcPr>
            <w:tcW w:w="0" w:type="auto"/>
            <w:vAlign w:val="center"/>
            <w:hideMark/>
          </w:tcPr>
          <w:p w14:paraId="2CF50D36" w14:textId="77777777" w:rsidR="000E6A04" w:rsidRPr="000E6A04" w:rsidRDefault="000E6A04" w:rsidP="000E6A04">
            <w:pPr>
              <w:ind w:left="720"/>
              <w:rPr>
                <w:b/>
                <w:bCs/>
              </w:rPr>
            </w:pPr>
            <w:r w:rsidRPr="000E6A04">
              <w:rPr>
                <w:b/>
                <w:bCs/>
              </w:rPr>
              <w:t>Influencing Variables</w:t>
            </w:r>
          </w:p>
        </w:tc>
        <w:tc>
          <w:tcPr>
            <w:tcW w:w="0" w:type="auto"/>
            <w:vAlign w:val="center"/>
            <w:hideMark/>
          </w:tcPr>
          <w:p w14:paraId="5008A330" w14:textId="77777777" w:rsidR="000E6A04" w:rsidRPr="000E6A04" w:rsidRDefault="000E6A04" w:rsidP="000E6A04">
            <w:pPr>
              <w:ind w:left="720"/>
              <w:rPr>
                <w:b/>
                <w:bCs/>
              </w:rPr>
            </w:pPr>
            <w:r w:rsidRPr="000E6A04">
              <w:rPr>
                <w:b/>
                <w:bCs/>
              </w:rPr>
              <w:t>Potential Impact</w:t>
            </w:r>
          </w:p>
        </w:tc>
      </w:tr>
      <w:tr w:rsidR="000E6A04" w:rsidRPr="000E6A04" w14:paraId="2F16EEC4" w14:textId="77777777">
        <w:trPr>
          <w:tblCellSpacing w:w="15" w:type="dxa"/>
        </w:trPr>
        <w:tc>
          <w:tcPr>
            <w:tcW w:w="0" w:type="auto"/>
            <w:vAlign w:val="center"/>
            <w:hideMark/>
          </w:tcPr>
          <w:p w14:paraId="4017A458" w14:textId="77777777" w:rsidR="000E6A04" w:rsidRPr="000E6A04" w:rsidRDefault="000E6A04" w:rsidP="000E6A04">
            <w:pPr>
              <w:ind w:left="720"/>
            </w:pPr>
            <w:r w:rsidRPr="000E6A04">
              <w:t>Customers with repeated missed payments are at the highest risk of delinquency.</w:t>
            </w:r>
          </w:p>
        </w:tc>
        <w:tc>
          <w:tcPr>
            <w:tcW w:w="0" w:type="auto"/>
            <w:vAlign w:val="center"/>
            <w:hideMark/>
          </w:tcPr>
          <w:p w14:paraId="66089437" w14:textId="77777777" w:rsidR="000E6A04" w:rsidRPr="000E6A04" w:rsidRDefault="000E6A04" w:rsidP="000E6A04">
            <w:pPr>
              <w:ind w:left="720"/>
            </w:pPr>
            <w:r w:rsidRPr="000E6A04">
              <w:t>Customers with poor repayment history.</w:t>
            </w:r>
          </w:p>
        </w:tc>
        <w:tc>
          <w:tcPr>
            <w:tcW w:w="0" w:type="auto"/>
            <w:vAlign w:val="center"/>
            <w:hideMark/>
          </w:tcPr>
          <w:p w14:paraId="722AF06C" w14:textId="77777777" w:rsidR="000E6A04" w:rsidRPr="000E6A04" w:rsidRDefault="000E6A04" w:rsidP="000E6A04">
            <w:pPr>
              <w:ind w:left="720"/>
            </w:pPr>
            <w:proofErr w:type="spellStart"/>
            <w:r w:rsidRPr="000E6A04">
              <w:t>Missed_Payments</w:t>
            </w:r>
            <w:proofErr w:type="spellEnd"/>
            <w:r w:rsidRPr="000E6A04">
              <w:t>, Month_1–Month_6 Payment History.</w:t>
            </w:r>
          </w:p>
        </w:tc>
        <w:tc>
          <w:tcPr>
            <w:tcW w:w="0" w:type="auto"/>
            <w:vAlign w:val="center"/>
            <w:hideMark/>
          </w:tcPr>
          <w:p w14:paraId="74565565" w14:textId="77777777" w:rsidR="000E6A04" w:rsidRPr="000E6A04" w:rsidRDefault="000E6A04" w:rsidP="000E6A04">
            <w:pPr>
              <w:ind w:left="720"/>
            </w:pPr>
            <w:r w:rsidRPr="000E6A04">
              <w:t>Prioritize outreach and early intervention efforts.</w:t>
            </w:r>
          </w:p>
        </w:tc>
      </w:tr>
      <w:tr w:rsidR="000E6A04" w:rsidRPr="000E6A04" w14:paraId="6D27DFE9" w14:textId="77777777">
        <w:trPr>
          <w:tblCellSpacing w:w="15" w:type="dxa"/>
        </w:trPr>
        <w:tc>
          <w:tcPr>
            <w:tcW w:w="0" w:type="auto"/>
            <w:vAlign w:val="center"/>
            <w:hideMark/>
          </w:tcPr>
          <w:p w14:paraId="1DD29E69" w14:textId="77777777" w:rsidR="000E6A04" w:rsidRPr="000E6A04" w:rsidRDefault="000E6A04" w:rsidP="000E6A04">
            <w:pPr>
              <w:ind w:left="720"/>
            </w:pPr>
            <w:r w:rsidRPr="000E6A04">
              <w:t>Low credit score is strongly associated with delinquency risk.</w:t>
            </w:r>
          </w:p>
        </w:tc>
        <w:tc>
          <w:tcPr>
            <w:tcW w:w="0" w:type="auto"/>
            <w:vAlign w:val="center"/>
            <w:hideMark/>
          </w:tcPr>
          <w:p w14:paraId="3413E761" w14:textId="77777777" w:rsidR="000E6A04" w:rsidRPr="000E6A04" w:rsidRDefault="000E6A04" w:rsidP="000E6A04">
            <w:pPr>
              <w:ind w:left="720"/>
            </w:pPr>
            <w:r w:rsidRPr="000E6A04">
              <w:t>Customers with below-average credit scores.</w:t>
            </w:r>
          </w:p>
        </w:tc>
        <w:tc>
          <w:tcPr>
            <w:tcW w:w="0" w:type="auto"/>
            <w:vAlign w:val="center"/>
            <w:hideMark/>
          </w:tcPr>
          <w:p w14:paraId="7AA047C8" w14:textId="77777777" w:rsidR="000E6A04" w:rsidRPr="000E6A04" w:rsidRDefault="000E6A04" w:rsidP="000E6A04">
            <w:pPr>
              <w:ind w:left="720"/>
            </w:pPr>
            <w:proofErr w:type="spellStart"/>
            <w:r w:rsidRPr="000E6A04">
              <w:t>Credit_Score</w:t>
            </w:r>
            <w:proofErr w:type="spellEnd"/>
            <w:r w:rsidRPr="000E6A04">
              <w:t>.</w:t>
            </w:r>
          </w:p>
        </w:tc>
        <w:tc>
          <w:tcPr>
            <w:tcW w:w="0" w:type="auto"/>
            <w:vAlign w:val="center"/>
            <w:hideMark/>
          </w:tcPr>
          <w:p w14:paraId="71EEB1CC" w14:textId="77777777" w:rsidR="000E6A04" w:rsidRPr="000E6A04" w:rsidRDefault="000E6A04" w:rsidP="000E6A04">
            <w:pPr>
              <w:ind w:left="720"/>
            </w:pPr>
            <w:r w:rsidRPr="000E6A04">
              <w:t>Improve risk segmentation and monitoring.</w:t>
            </w:r>
          </w:p>
        </w:tc>
      </w:tr>
      <w:tr w:rsidR="000E6A04" w:rsidRPr="000E6A04" w14:paraId="18C3B0F8" w14:textId="77777777">
        <w:trPr>
          <w:tblCellSpacing w:w="15" w:type="dxa"/>
        </w:trPr>
        <w:tc>
          <w:tcPr>
            <w:tcW w:w="0" w:type="auto"/>
            <w:vAlign w:val="center"/>
            <w:hideMark/>
          </w:tcPr>
          <w:p w14:paraId="2DC5D0C7" w14:textId="77777777" w:rsidR="000E6A04" w:rsidRPr="000E6A04" w:rsidRDefault="000E6A04" w:rsidP="000E6A04">
            <w:pPr>
              <w:ind w:left="720"/>
            </w:pPr>
            <w:r w:rsidRPr="000E6A04">
              <w:t xml:space="preserve">High credit utilization increases </w:t>
            </w:r>
            <w:r w:rsidRPr="000E6A04">
              <w:lastRenderedPageBreak/>
              <w:t>repayment risk.</w:t>
            </w:r>
          </w:p>
        </w:tc>
        <w:tc>
          <w:tcPr>
            <w:tcW w:w="0" w:type="auto"/>
            <w:vAlign w:val="center"/>
            <w:hideMark/>
          </w:tcPr>
          <w:p w14:paraId="18E721C3" w14:textId="77777777" w:rsidR="000E6A04" w:rsidRPr="000E6A04" w:rsidRDefault="000E6A04" w:rsidP="000E6A04">
            <w:pPr>
              <w:ind w:left="720"/>
            </w:pPr>
            <w:r w:rsidRPr="000E6A04">
              <w:lastRenderedPageBreak/>
              <w:t xml:space="preserve">Customers utilizing more than 80% of </w:t>
            </w:r>
            <w:r w:rsidRPr="000E6A04">
              <w:lastRenderedPageBreak/>
              <w:t>available credit.</w:t>
            </w:r>
          </w:p>
        </w:tc>
        <w:tc>
          <w:tcPr>
            <w:tcW w:w="0" w:type="auto"/>
            <w:vAlign w:val="center"/>
            <w:hideMark/>
          </w:tcPr>
          <w:p w14:paraId="7606E38B" w14:textId="77777777" w:rsidR="000E6A04" w:rsidRPr="000E6A04" w:rsidRDefault="000E6A04" w:rsidP="000E6A04">
            <w:pPr>
              <w:ind w:left="720"/>
            </w:pPr>
            <w:proofErr w:type="spellStart"/>
            <w:r w:rsidRPr="000E6A04">
              <w:lastRenderedPageBreak/>
              <w:t>Credit_Utilization</w:t>
            </w:r>
            <w:proofErr w:type="spellEnd"/>
            <w:r w:rsidRPr="000E6A04">
              <w:t xml:space="preserve">, </w:t>
            </w:r>
            <w:proofErr w:type="spellStart"/>
            <w:r w:rsidRPr="000E6A04">
              <w:t>Debt_to_Income_Ratio</w:t>
            </w:r>
            <w:proofErr w:type="spellEnd"/>
            <w:r w:rsidRPr="000E6A04">
              <w:t>.</w:t>
            </w:r>
          </w:p>
        </w:tc>
        <w:tc>
          <w:tcPr>
            <w:tcW w:w="0" w:type="auto"/>
            <w:vAlign w:val="center"/>
            <w:hideMark/>
          </w:tcPr>
          <w:p w14:paraId="0154440F" w14:textId="77777777" w:rsidR="000E6A04" w:rsidRPr="000E6A04" w:rsidRDefault="000E6A04" w:rsidP="000E6A04">
            <w:pPr>
              <w:ind w:left="720"/>
            </w:pPr>
            <w:r w:rsidRPr="000E6A04">
              <w:t xml:space="preserve">Enable proactive support before </w:t>
            </w:r>
            <w:r w:rsidRPr="000E6A04">
              <w:lastRenderedPageBreak/>
              <w:t>delinquency occurs.</w:t>
            </w:r>
          </w:p>
        </w:tc>
      </w:tr>
    </w:tbl>
    <w:p w14:paraId="2668D271" w14:textId="77777777" w:rsidR="000E6A04" w:rsidRPr="000E6A04" w:rsidRDefault="000E6A04" w:rsidP="000E6A04">
      <w:pPr>
        <w:ind w:left="720"/>
      </w:pPr>
      <w:r w:rsidRPr="000E6A04">
        <w:lastRenderedPageBreak/>
        <w:pict w14:anchorId="675DBEDF">
          <v:rect id="_x0000_i1037" style="width:0;height:1.5pt" o:hralign="center" o:hrstd="t" o:hr="t" fillcolor="#a0a0a0" stroked="f"/>
        </w:pict>
      </w:r>
    </w:p>
    <w:p w14:paraId="1E5E0ECF" w14:textId="77777777" w:rsidR="000E6A04" w:rsidRPr="000E6A04" w:rsidRDefault="000E6A04" w:rsidP="000E6A04">
      <w:pPr>
        <w:ind w:left="720"/>
        <w:rPr>
          <w:b/>
          <w:bCs/>
        </w:rPr>
      </w:pPr>
      <w:r w:rsidRPr="000E6A04">
        <w:rPr>
          <w:b/>
          <w:bCs/>
        </w:rPr>
        <w:t>2. Recommendation Framework</w:t>
      </w:r>
    </w:p>
    <w:p w14:paraId="196ADD8D" w14:textId="77777777" w:rsidR="000E6A04" w:rsidRPr="000E6A04" w:rsidRDefault="000E6A04" w:rsidP="000E6A04">
      <w:pPr>
        <w:ind w:left="720"/>
        <w:rPr>
          <w:b/>
          <w:bCs/>
        </w:rPr>
      </w:pPr>
      <w:r w:rsidRPr="000E6A04">
        <w:rPr>
          <w:b/>
          <w:bCs/>
        </w:rPr>
        <w:t>Restated Insight:</w:t>
      </w:r>
    </w:p>
    <w:p w14:paraId="33C22AD9" w14:textId="77777777" w:rsidR="000E6A04" w:rsidRPr="000E6A04" w:rsidRDefault="000E6A04" w:rsidP="000E6A04">
      <w:pPr>
        <w:ind w:left="720"/>
      </w:pPr>
      <w:r w:rsidRPr="000E6A04">
        <w:t>Customers with high credit utilization are more likely to become delinquent because heavy reliance on available credit may indicate financial stress.</w:t>
      </w:r>
    </w:p>
    <w:p w14:paraId="3AF2A701" w14:textId="77777777" w:rsidR="000E6A04" w:rsidRPr="000E6A04" w:rsidRDefault="000E6A04" w:rsidP="000E6A04">
      <w:pPr>
        <w:ind w:left="720"/>
        <w:rPr>
          <w:b/>
          <w:bCs/>
        </w:rPr>
      </w:pPr>
      <w:r w:rsidRPr="000E6A04">
        <w:rPr>
          <w:b/>
          <w:bCs/>
        </w:rPr>
        <w:t>Proposed Recommendation:</w:t>
      </w:r>
    </w:p>
    <w:p w14:paraId="09FD9D3B" w14:textId="77777777" w:rsidR="000E6A04" w:rsidRPr="000E6A04" w:rsidRDefault="000E6A04" w:rsidP="000E6A04">
      <w:pPr>
        <w:ind w:left="720"/>
      </w:pPr>
      <w:r w:rsidRPr="000E6A04">
        <w:t>Implement an early-warning monitoring program for customers whose credit utilization exceeds 80%.</w:t>
      </w:r>
    </w:p>
    <w:p w14:paraId="6185A3B8" w14:textId="77777777" w:rsidR="000E6A04" w:rsidRPr="000E6A04" w:rsidRDefault="000E6A04" w:rsidP="000E6A04">
      <w:pPr>
        <w:ind w:left="720"/>
        <w:rPr>
          <w:b/>
          <w:bCs/>
        </w:rPr>
      </w:pPr>
      <w:r w:rsidRPr="000E6A04">
        <w:rPr>
          <w:b/>
          <w:bCs/>
        </w:rPr>
        <w:t>Specific:</w:t>
      </w:r>
    </w:p>
    <w:p w14:paraId="5EE6A807" w14:textId="77777777" w:rsidR="000E6A04" w:rsidRPr="000E6A04" w:rsidRDefault="000E6A04" w:rsidP="000E6A04">
      <w:pPr>
        <w:ind w:left="720"/>
      </w:pPr>
      <w:r w:rsidRPr="000E6A04">
        <w:t>Identify high-risk customers and provide targeted payment reminders, financial guidance, and support interventions.</w:t>
      </w:r>
    </w:p>
    <w:p w14:paraId="51C8FABF" w14:textId="77777777" w:rsidR="000E6A04" w:rsidRPr="000E6A04" w:rsidRDefault="000E6A04" w:rsidP="000E6A04">
      <w:pPr>
        <w:ind w:left="720"/>
        <w:rPr>
          <w:b/>
          <w:bCs/>
        </w:rPr>
      </w:pPr>
      <w:r w:rsidRPr="000E6A04">
        <w:rPr>
          <w:b/>
          <w:bCs/>
        </w:rPr>
        <w:t>Measurable:</w:t>
      </w:r>
    </w:p>
    <w:p w14:paraId="264841F0" w14:textId="77777777" w:rsidR="000E6A04" w:rsidRPr="000E6A04" w:rsidRDefault="000E6A04" w:rsidP="000E6A04">
      <w:pPr>
        <w:ind w:left="720"/>
      </w:pPr>
      <w:r w:rsidRPr="000E6A04">
        <w:t>Reduce delinquency rates among high-credit-utilization customers by 10%.</w:t>
      </w:r>
    </w:p>
    <w:p w14:paraId="3D1651C7" w14:textId="77777777" w:rsidR="000E6A04" w:rsidRPr="000E6A04" w:rsidRDefault="000E6A04" w:rsidP="000E6A04">
      <w:pPr>
        <w:ind w:left="720"/>
        <w:rPr>
          <w:b/>
          <w:bCs/>
        </w:rPr>
      </w:pPr>
      <w:r w:rsidRPr="000E6A04">
        <w:rPr>
          <w:b/>
          <w:bCs/>
        </w:rPr>
        <w:t>Actionable:</w:t>
      </w:r>
    </w:p>
    <w:p w14:paraId="1C4C24F9" w14:textId="77777777" w:rsidR="000E6A04" w:rsidRPr="000E6A04" w:rsidRDefault="000E6A04" w:rsidP="000E6A04">
      <w:pPr>
        <w:ind w:left="720"/>
      </w:pPr>
      <w:r w:rsidRPr="000E6A04">
        <w:t>Use existing customer credit utilization and payment history data to trigger automated alerts and outreach activities.</w:t>
      </w:r>
    </w:p>
    <w:p w14:paraId="30332A97" w14:textId="77777777" w:rsidR="000E6A04" w:rsidRPr="000E6A04" w:rsidRDefault="000E6A04" w:rsidP="000E6A04">
      <w:pPr>
        <w:ind w:left="720"/>
        <w:rPr>
          <w:b/>
          <w:bCs/>
        </w:rPr>
      </w:pPr>
      <w:r w:rsidRPr="000E6A04">
        <w:rPr>
          <w:b/>
          <w:bCs/>
        </w:rPr>
        <w:t>Relevant:</w:t>
      </w:r>
    </w:p>
    <w:p w14:paraId="35F5BD4B" w14:textId="77777777" w:rsidR="000E6A04" w:rsidRPr="000E6A04" w:rsidRDefault="000E6A04" w:rsidP="000E6A04">
      <w:pPr>
        <w:ind w:left="720"/>
      </w:pPr>
      <w:r w:rsidRPr="000E6A04">
        <w:t xml:space="preserve">The recommendation directly supports </w:t>
      </w:r>
      <w:proofErr w:type="spellStart"/>
      <w:r w:rsidRPr="000E6A04">
        <w:t>Geldium's</w:t>
      </w:r>
      <w:proofErr w:type="spellEnd"/>
      <w:r w:rsidRPr="000E6A04">
        <w:t xml:space="preserve"> objective of reducing delinquency and improving portfolio quality.</w:t>
      </w:r>
    </w:p>
    <w:p w14:paraId="2F6BC94D" w14:textId="77777777" w:rsidR="000E6A04" w:rsidRPr="000E6A04" w:rsidRDefault="000E6A04" w:rsidP="000E6A04">
      <w:pPr>
        <w:ind w:left="720"/>
        <w:rPr>
          <w:b/>
          <w:bCs/>
        </w:rPr>
      </w:pPr>
      <w:r w:rsidRPr="000E6A04">
        <w:rPr>
          <w:b/>
          <w:bCs/>
        </w:rPr>
        <w:t>Time-bound:</w:t>
      </w:r>
    </w:p>
    <w:p w14:paraId="55166DC2" w14:textId="77777777" w:rsidR="000E6A04" w:rsidRPr="000E6A04" w:rsidRDefault="000E6A04" w:rsidP="000E6A04">
      <w:pPr>
        <w:ind w:left="720"/>
      </w:pPr>
      <w:r w:rsidRPr="000E6A04">
        <w:t>Achieve the targeted reduction within 6 months of implementation.</w:t>
      </w:r>
    </w:p>
    <w:p w14:paraId="587D7CB3" w14:textId="77777777" w:rsidR="000E6A04" w:rsidRPr="000E6A04" w:rsidRDefault="000E6A04" w:rsidP="000E6A04">
      <w:pPr>
        <w:ind w:left="720"/>
        <w:rPr>
          <w:b/>
          <w:bCs/>
        </w:rPr>
      </w:pPr>
      <w:r w:rsidRPr="000E6A04">
        <w:rPr>
          <w:b/>
          <w:bCs/>
        </w:rPr>
        <w:t>Justification and Business Rationale:</w:t>
      </w:r>
    </w:p>
    <w:p w14:paraId="6125B4F8" w14:textId="77777777" w:rsidR="000E6A04" w:rsidRPr="000E6A04" w:rsidRDefault="000E6A04" w:rsidP="000E6A04">
      <w:pPr>
        <w:ind w:left="720"/>
      </w:pPr>
      <w:r w:rsidRPr="000E6A04">
        <w:t>Customers with high credit utilization often experience increased financial pressure, making them more likely to miss payments. Early identification and intervention can reduce delinquency rates, improve customer outcomes, and lower overall credit risk while supporting business growth objectives.</w:t>
      </w:r>
    </w:p>
    <w:p w14:paraId="7E9C750B" w14:textId="77777777" w:rsidR="000E6A04" w:rsidRPr="000E6A04" w:rsidRDefault="000E6A04" w:rsidP="000E6A04">
      <w:pPr>
        <w:ind w:left="720"/>
      </w:pPr>
      <w:r w:rsidRPr="000E6A04">
        <w:lastRenderedPageBreak/>
        <w:pict w14:anchorId="1270636E">
          <v:rect id="_x0000_i1038" style="width:0;height:1.5pt" o:hralign="center" o:hrstd="t" o:hr="t" fillcolor="#a0a0a0" stroked="f"/>
        </w:pict>
      </w:r>
    </w:p>
    <w:p w14:paraId="534316DD" w14:textId="77777777" w:rsidR="000E6A04" w:rsidRPr="000E6A04" w:rsidRDefault="000E6A04" w:rsidP="000E6A04">
      <w:pPr>
        <w:ind w:left="720"/>
        <w:rPr>
          <w:b/>
          <w:bCs/>
        </w:rPr>
      </w:pPr>
      <w:r w:rsidRPr="000E6A04">
        <w:rPr>
          <w:b/>
          <w:bCs/>
        </w:rPr>
        <w:t>3. Ethical and Responsible AI Considerations</w:t>
      </w:r>
    </w:p>
    <w:p w14:paraId="4FD0FD77" w14:textId="77777777" w:rsidR="000E6A04" w:rsidRPr="000E6A04" w:rsidRDefault="000E6A04" w:rsidP="000E6A04">
      <w:pPr>
        <w:ind w:left="720"/>
        <w:rPr>
          <w:b/>
          <w:bCs/>
        </w:rPr>
      </w:pPr>
      <w:r w:rsidRPr="000E6A04">
        <w:rPr>
          <w:b/>
          <w:bCs/>
        </w:rPr>
        <w:t>Fairness and Bias</w:t>
      </w:r>
    </w:p>
    <w:p w14:paraId="1F98AEA0" w14:textId="77777777" w:rsidR="000E6A04" w:rsidRPr="000E6A04" w:rsidRDefault="000E6A04" w:rsidP="000E6A04">
      <w:pPr>
        <w:ind w:left="720"/>
      </w:pPr>
      <w:r w:rsidRPr="000E6A04">
        <w:t>One potential risk is that historical repayment patterns may contain biases that could unfairly influence model predictions. To mitigate this risk, fairness audits should be conducted regularly, and model performance should be monitored across different customer segments.</w:t>
      </w:r>
    </w:p>
    <w:p w14:paraId="3F6FF549" w14:textId="77777777" w:rsidR="000E6A04" w:rsidRPr="000E6A04" w:rsidRDefault="000E6A04" w:rsidP="000E6A04">
      <w:pPr>
        <w:ind w:left="720"/>
      </w:pPr>
      <w:r w:rsidRPr="000E6A04">
        <w:t>Another concern is that customers with limited credit histories may be incorrectly classified as high risk due to insufficient information. This can be mitigated by using multiple predictive variables rather than relying on a single factor.</w:t>
      </w:r>
    </w:p>
    <w:p w14:paraId="4521BE19" w14:textId="77777777" w:rsidR="000E6A04" w:rsidRPr="000E6A04" w:rsidRDefault="000E6A04" w:rsidP="000E6A04">
      <w:pPr>
        <w:ind w:left="720"/>
        <w:rPr>
          <w:b/>
          <w:bCs/>
        </w:rPr>
      </w:pPr>
      <w:r w:rsidRPr="000E6A04">
        <w:rPr>
          <w:b/>
          <w:bCs/>
        </w:rPr>
        <w:t>Explainability</w:t>
      </w:r>
    </w:p>
    <w:p w14:paraId="3A8690FC" w14:textId="77777777" w:rsidR="000E6A04" w:rsidRPr="000E6A04" w:rsidRDefault="000E6A04" w:rsidP="000E6A04">
      <w:pPr>
        <w:ind w:left="720"/>
      </w:pPr>
      <w:r w:rsidRPr="000E6A04">
        <w:t>Model predictions should be communicated using simple business language. For example, a customer may be classified as high risk due to a combination of missed payments, high credit utilization, and a low credit score rather than complex technical calculations.</w:t>
      </w:r>
    </w:p>
    <w:p w14:paraId="5774ED76" w14:textId="77777777" w:rsidR="000E6A04" w:rsidRPr="000E6A04" w:rsidRDefault="000E6A04" w:rsidP="000E6A04">
      <w:pPr>
        <w:ind w:left="720"/>
        <w:rPr>
          <w:b/>
          <w:bCs/>
        </w:rPr>
      </w:pPr>
      <w:r w:rsidRPr="000E6A04">
        <w:rPr>
          <w:b/>
          <w:bCs/>
        </w:rPr>
        <w:t>Responsible Financial Decision-Making</w:t>
      </w:r>
    </w:p>
    <w:p w14:paraId="3BC6A082" w14:textId="77777777" w:rsidR="000E6A04" w:rsidRPr="000E6A04" w:rsidRDefault="000E6A04" w:rsidP="000E6A04">
      <w:pPr>
        <w:ind w:left="720"/>
      </w:pPr>
      <w:r w:rsidRPr="000E6A04">
        <w:t>The recommendation promotes responsible AI by supporting early intervention rather than punitive action. The model should assist human decision-makers, improve customer support efforts, and encourage fair treatment of customers.</w:t>
      </w:r>
    </w:p>
    <w:p w14:paraId="4E08707F" w14:textId="77777777" w:rsidR="000E6A04" w:rsidRPr="000E6A04" w:rsidRDefault="000E6A04" w:rsidP="000E6A04">
      <w:pPr>
        <w:ind w:left="720"/>
        <w:rPr>
          <w:b/>
          <w:bCs/>
        </w:rPr>
      </w:pPr>
      <w:r w:rsidRPr="000E6A04">
        <w:rPr>
          <w:b/>
          <w:bCs/>
        </w:rPr>
        <w:t>Transparency and Accountability</w:t>
      </w:r>
    </w:p>
    <w:p w14:paraId="34D086BD" w14:textId="77777777" w:rsidR="000E6A04" w:rsidRPr="000E6A04" w:rsidRDefault="000E6A04" w:rsidP="000E6A04">
      <w:pPr>
        <w:ind w:left="720"/>
      </w:pPr>
      <w:r w:rsidRPr="000E6A04">
        <w:t xml:space="preserve">All data preparation, </w:t>
      </w:r>
      <w:proofErr w:type="spellStart"/>
      <w:r w:rsidRPr="000E6A04">
        <w:t>modeling</w:t>
      </w:r>
      <w:proofErr w:type="spellEnd"/>
      <w:r w:rsidRPr="000E6A04">
        <w:t xml:space="preserve"> assumptions, and decision criteria should be documented to ensure transparency. Regular reviews should be conducted to verify that model recommendations remain fair, accurate, and aligned with business objectives.</w:t>
      </w:r>
    </w:p>
    <w:p w14:paraId="1C6624DB" w14:textId="77777777" w:rsidR="000E6A04" w:rsidRPr="000E6A04" w:rsidRDefault="000E6A04" w:rsidP="000E6A04">
      <w:pPr>
        <w:ind w:left="720"/>
      </w:pPr>
    </w:p>
    <w:p w14:paraId="25A18C9E" w14:textId="0581F82F" w:rsidR="009738EA" w:rsidRDefault="009738EA"/>
    <w:sectPr w:rsidR="00973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2E3"/>
    <w:multiLevelType w:val="multilevel"/>
    <w:tmpl w:val="880E1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4F355A"/>
    <w:multiLevelType w:val="multilevel"/>
    <w:tmpl w:val="F346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5036A"/>
    <w:multiLevelType w:val="multilevel"/>
    <w:tmpl w:val="46A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1058E"/>
    <w:multiLevelType w:val="multilevel"/>
    <w:tmpl w:val="B68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877DB"/>
    <w:multiLevelType w:val="multilevel"/>
    <w:tmpl w:val="C8D8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456862">
    <w:abstractNumId w:val="2"/>
  </w:num>
  <w:num w:numId="2" w16cid:durableId="1799109714">
    <w:abstractNumId w:val="0"/>
  </w:num>
  <w:num w:numId="3" w16cid:durableId="544216801">
    <w:abstractNumId w:val="4"/>
  </w:num>
  <w:num w:numId="4" w16cid:durableId="882642242">
    <w:abstractNumId w:val="3"/>
  </w:num>
  <w:num w:numId="5" w16cid:durableId="1125391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04"/>
    <w:rsid w:val="000E6A04"/>
    <w:rsid w:val="0011001F"/>
    <w:rsid w:val="009738EA"/>
    <w:rsid w:val="00A07792"/>
    <w:rsid w:val="00B27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8BA9"/>
  <w15:chartTrackingRefBased/>
  <w15:docId w15:val="{FAE7867D-4924-4E7B-8233-C748C9E4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6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6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04"/>
    <w:rPr>
      <w:rFonts w:eastAsiaTheme="majorEastAsia" w:cstheme="majorBidi"/>
      <w:color w:val="272727" w:themeColor="text1" w:themeTint="D8"/>
    </w:rPr>
  </w:style>
  <w:style w:type="paragraph" w:styleId="Title">
    <w:name w:val="Title"/>
    <w:basedOn w:val="Normal"/>
    <w:next w:val="Normal"/>
    <w:link w:val="TitleChar"/>
    <w:uiPriority w:val="10"/>
    <w:qFormat/>
    <w:rsid w:val="000E6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04"/>
    <w:pPr>
      <w:spacing w:before="160"/>
      <w:jc w:val="center"/>
    </w:pPr>
    <w:rPr>
      <w:i/>
      <w:iCs/>
      <w:color w:val="404040" w:themeColor="text1" w:themeTint="BF"/>
    </w:rPr>
  </w:style>
  <w:style w:type="character" w:customStyle="1" w:styleId="QuoteChar">
    <w:name w:val="Quote Char"/>
    <w:basedOn w:val="DefaultParagraphFont"/>
    <w:link w:val="Quote"/>
    <w:uiPriority w:val="29"/>
    <w:rsid w:val="000E6A04"/>
    <w:rPr>
      <w:i/>
      <w:iCs/>
      <w:color w:val="404040" w:themeColor="text1" w:themeTint="BF"/>
    </w:rPr>
  </w:style>
  <w:style w:type="paragraph" w:styleId="ListParagraph">
    <w:name w:val="List Paragraph"/>
    <w:basedOn w:val="Normal"/>
    <w:uiPriority w:val="34"/>
    <w:qFormat/>
    <w:rsid w:val="000E6A04"/>
    <w:pPr>
      <w:ind w:left="720"/>
      <w:contextualSpacing/>
    </w:pPr>
  </w:style>
  <w:style w:type="character" w:styleId="IntenseEmphasis">
    <w:name w:val="Intense Emphasis"/>
    <w:basedOn w:val="DefaultParagraphFont"/>
    <w:uiPriority w:val="21"/>
    <w:qFormat/>
    <w:rsid w:val="000E6A04"/>
    <w:rPr>
      <w:i/>
      <w:iCs/>
      <w:color w:val="0F4761" w:themeColor="accent1" w:themeShade="BF"/>
    </w:rPr>
  </w:style>
  <w:style w:type="paragraph" w:styleId="IntenseQuote">
    <w:name w:val="Intense Quote"/>
    <w:basedOn w:val="Normal"/>
    <w:next w:val="Normal"/>
    <w:link w:val="IntenseQuoteChar"/>
    <w:uiPriority w:val="30"/>
    <w:qFormat/>
    <w:rsid w:val="000E6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A04"/>
    <w:rPr>
      <w:i/>
      <w:iCs/>
      <w:color w:val="0F4761" w:themeColor="accent1" w:themeShade="BF"/>
    </w:rPr>
  </w:style>
  <w:style w:type="character" w:styleId="IntenseReference">
    <w:name w:val="Intense Reference"/>
    <w:basedOn w:val="DefaultParagraphFont"/>
    <w:uiPriority w:val="32"/>
    <w:qFormat/>
    <w:rsid w:val="000E6A04"/>
    <w:rPr>
      <w:b/>
      <w:bCs/>
      <w:smallCaps/>
      <w:color w:val="0F4761" w:themeColor="accent1" w:themeShade="BF"/>
      <w:spacing w:val="5"/>
    </w:rPr>
  </w:style>
  <w:style w:type="character" w:styleId="Strong">
    <w:name w:val="Strong"/>
    <w:basedOn w:val="DefaultParagraphFont"/>
    <w:uiPriority w:val="22"/>
    <w:qFormat/>
    <w:rsid w:val="000E6A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1434</Words>
  <Characters>8174</Characters>
  <Application>Microsoft Office Word</Application>
  <DocSecurity>0</DocSecurity>
  <Lines>68</Lines>
  <Paragraphs>19</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Bijaya Munshi</dc:creator>
  <cp:keywords/>
  <dc:description/>
  <cp:lastModifiedBy>Bijaya Munshi</cp:lastModifiedBy>
  <cp:revision>1</cp:revision>
  <dcterms:created xsi:type="dcterms:W3CDTF">2026-06-07T08:39:00Z</dcterms:created>
  <dcterms:modified xsi:type="dcterms:W3CDTF">2026-06-07T08:47:00Z</dcterms:modified>
</cp:coreProperties>
</file>